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共享单车的市场分析和战略研究</w:t>
      </w:r>
    </w:p>
    <w:p>
      <w:pPr>
        <w:tabs>
          <w:tab w:val="left" w:pos="709"/>
        </w:tabs>
        <w:spacing w:before="163" w:beforeLines="50" w:after="327" w:afterLines="100"/>
        <w:jc w:val="center"/>
        <w:outlineLvl w:val="0"/>
        <w:rPr>
          <w:rFonts w:ascii="黑体" w:eastAsia="黑体"/>
          <w:sz w:val="30"/>
          <w:szCs w:val="30"/>
        </w:rPr>
      </w:pPr>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p>
    <w:p>
      <w:pPr>
        <w:pStyle w:val="87"/>
        <w:rPr>
          <w:rFonts w:ascii="Times New Roman" w:hAnsi="Times New Roman"/>
          <w:sz w:val="24"/>
          <w:szCs w:val="24"/>
        </w:rPr>
      </w:pPr>
      <w:r>
        <w:rPr>
          <w:rFonts w:hint="eastAsia" w:ascii="Times New Roman" w:hAnsi="Times New Roman"/>
          <w:sz w:val="24"/>
          <w:szCs w:val="24"/>
        </w:rPr>
        <w:t>近年来，随着移动互联网技术的快速发展，智能手机的广泛使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便捷性大幅提升，不仅摆脱了固定停车桩的限制，还解决了计费和支付问题。在一二线城市针对短距离出行，共享单车既便利，又有助于解决城市交通拥堵，过剩机动车出行造成的环境污染等问题。因此短期内吸引了大量资本注入，发展迅猛，为共享经济的进一步发展添加了新的活力。随着共享单车商业模式的逐渐清晰，市场开始回归运营本质，更多关注其盈利及未来的市场走向，以及单车企业为了可持续发展如何定位自身的战略问题。</w:t>
      </w:r>
    </w:p>
    <w:p>
      <w:pPr>
        <w:pStyle w:val="87"/>
        <w:rPr>
          <w:rFonts w:ascii="Times New Roman" w:hAnsi="Times New Roman"/>
          <w:sz w:val="24"/>
          <w:szCs w:val="24"/>
        </w:rPr>
      </w:pPr>
      <w:r>
        <w:rPr>
          <w:rFonts w:hint="eastAsia" w:ascii="Times New Roman" w:hAnsi="Times New Roman"/>
          <w:sz w:val="24"/>
          <w:szCs w:val="24"/>
        </w:rPr>
        <w:t>本文首先分析共享单车的发展历程，共享单车市场爆发并迅速壮大的根本原因，以及单车市场的发展现状，对单车行业的历史和目前的发展格局有一个清晰的认识。</w:t>
      </w:r>
    </w:p>
    <w:p>
      <w:pPr>
        <w:pStyle w:val="87"/>
        <w:ind w:firstLine="420" w:firstLineChars="0"/>
        <w:rPr>
          <w:rFonts w:ascii="Times New Roman" w:hAnsi="Times New Roman"/>
          <w:sz w:val="24"/>
          <w:szCs w:val="24"/>
        </w:rPr>
      </w:pPr>
      <w:r>
        <w:rPr>
          <w:rFonts w:hint="eastAsia" w:ascii="Times New Roman" w:hAnsi="Times New Roman"/>
          <w:sz w:val="24"/>
          <w:szCs w:val="24"/>
        </w:rPr>
        <w:t>其次针对目前单车市场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的竞争格局下，通过波特竞争模型分析法对典型的单车企业的产品，市场，运营策略等进行分析研究，在此基础上可以得出影响单车企业可持续发展的几个主要因素。</w:t>
      </w:r>
    </w:p>
    <w:p>
      <w:pPr>
        <w:pStyle w:val="87"/>
        <w:ind w:firstLine="420" w:firstLineChars="0"/>
        <w:rPr>
          <w:rFonts w:ascii="Times New Roman" w:hAnsi="Times New Roman"/>
          <w:sz w:val="24"/>
          <w:szCs w:val="24"/>
        </w:rPr>
      </w:pPr>
      <w:r>
        <w:rPr>
          <w:rFonts w:hint="eastAsia" w:ascii="Times New Roman" w:hAnsi="Times New Roman"/>
          <w:sz w:val="24"/>
          <w:szCs w:val="24"/>
        </w:rPr>
        <w:t xml:space="preserve"> 最后针对发展最壮大的两家单车企业摩拜和ofo为例，运用服务战略的思想分析单车企业未来的市场走向，并结合So</w:t>
      </w:r>
      <w:r>
        <w:rPr>
          <w:rFonts w:ascii="Times New Roman" w:hAnsi="Times New Roman"/>
          <w:sz w:val="24"/>
          <w:szCs w:val="24"/>
        </w:rPr>
        <w:t>LoMo(社交化，本地化，移动化)的商业模式分析单车企业的战略定位，并结合滴滴的发展历史，探索出影响共享单车可持续发展的因素和关键控制点，找出单车企业未来的发展方向，为单车市场的持久发展提供有价值的参考依据。</w:t>
      </w:r>
    </w:p>
    <w:p>
      <w:pPr>
        <w:spacing w:line="440" w:lineRule="exact"/>
      </w:pPr>
    </w:p>
    <w:p>
      <w:pPr>
        <w:spacing w:line="440" w:lineRule="exact"/>
        <w:rPr>
          <w:b/>
          <w:szCs w:val="24"/>
        </w:rPr>
      </w:pPr>
      <w:r>
        <w:rPr>
          <w:rFonts w:hint="eastAsia" w:eastAsia="黑体"/>
          <w:szCs w:val="24"/>
        </w:rPr>
        <w:t>关键词</w:t>
      </w:r>
      <w:r>
        <w:rPr>
          <w:rFonts w:hint="eastAsia"/>
          <w:b/>
          <w:szCs w:val="24"/>
        </w:rPr>
        <w:t>：</w:t>
      </w:r>
      <w:r>
        <w:rPr>
          <w:rFonts w:hint="eastAsia"/>
          <w:szCs w:val="24"/>
        </w:rPr>
        <w:t>共享单车；盈利；市场分析；发展战略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Shared cycling market analysis and strategic research</w:t>
      </w:r>
    </w:p>
    <w:p>
      <w:pPr>
        <w:spacing w:before="490" w:beforeLines="150" w:after="490" w:afterLines="150"/>
        <w:jc w:val="center"/>
        <w:outlineLvl w:val="0"/>
        <w:rPr>
          <w:rFonts w:ascii="Arial" w:hAnsi="Arial" w:eastAsia="黑体" w:cs="Arial"/>
          <w:bCs/>
          <w:caps/>
          <w:sz w:val="30"/>
          <w:szCs w:val="30"/>
        </w:rPr>
      </w:pPr>
      <w:r>
        <w:rPr>
          <w:rFonts w:ascii="Arial" w:hAnsi="Arial" w:eastAsia="黑体" w:cs="Arial"/>
          <w:bCs/>
          <w:caps/>
          <w:sz w:val="30"/>
          <w:szCs w:val="30"/>
        </w:rPr>
        <w:t>Abstract</w:t>
      </w:r>
    </w:p>
    <w:p>
      <w:pPr>
        <w:spacing w:line="400" w:lineRule="exact"/>
        <w:ind w:firstLine="480" w:firstLineChars="200"/>
        <w:rPr>
          <w:szCs w:val="24"/>
        </w:rPr>
      </w:pPr>
      <w:r>
        <w:rPr>
          <w:szCs w:val="24"/>
        </w:rPr>
        <w:t>In recent years, with the rapid development of mobile Internet technology, the widespread use of smart phones and the popularity of mobile payment, as well as to share the economic business model for the development of enterprises mature, such as traffic travel industry, Uber; Of the Airbnb, ants short rent; funds in the field of Jingdong public and Taobao all chips, etc., sharing the development of the bicycle industry is particularly rapid. Compared to the government-led public bicycle system, the convenience of sharing bicycles has increased significantly, not only to get rid of the restrictions of fixed parking piles, but also to solve the billing and payment problems. In a second-tier cities for short-distance travel, sharing bicycles is both convenient, but also help to solve the urban traffic congestion, excessive motor vehicle travel caused by environmental pollution and other issues. So the short term to attract a lot of capital injection, the rapid development of the shared economy for the further development of added new vitality. With the sharing of bicycle business model gradually clear, the market began to return to the nature of the operation, pay more attention to its profitability and future market trends, and bicycle companies in order to sustainable development how to locate their own strategic issues.</w:t>
      </w:r>
    </w:p>
    <w:p>
      <w:pPr>
        <w:spacing w:line="400" w:lineRule="exact"/>
        <w:ind w:firstLine="480" w:firstLineChars="200"/>
        <w:rPr>
          <w:szCs w:val="24"/>
        </w:rPr>
      </w:pPr>
      <w:r>
        <w:rPr>
          <w:szCs w:val="24"/>
        </w:rPr>
        <w:t>This paper first analyzes the development process of sharing bicycles, shares the root causes of the rapid development of the bicycle market and the rapid development of the cycling market, and has a clear understanding of the history of the bicycle industry and the current development pattern.</w:t>
      </w:r>
    </w:p>
    <w:p>
      <w:pPr>
        <w:spacing w:line="400" w:lineRule="exact"/>
        <w:ind w:firstLine="480" w:firstLineChars="200"/>
        <w:rPr>
          <w:szCs w:val="24"/>
        </w:rPr>
      </w:pPr>
      <w:r>
        <w:rPr>
          <w:szCs w:val="24"/>
        </w:rPr>
        <w:t>Secondly, according to the current competition pattern of the bicycles market, the two products, the market and the operation strategy of the cycling enterprises are analyzed and analyzed by the Porter competition model analysis method. On this basis, Several Major Factors Affecting the Sustainable Development of Cycling Enterprises.</w:t>
      </w:r>
    </w:p>
    <w:p>
      <w:pPr>
        <w:spacing w:line="400" w:lineRule="exact"/>
        <w:ind w:firstLine="480" w:firstLineChars="200"/>
        <w:rPr>
          <w:szCs w:val="24"/>
        </w:rPr>
      </w:pPr>
      <w:r>
        <w:rPr>
          <w:rFonts w:hint="eastAsia"/>
          <w:szCs w:val="24"/>
        </w:rPr>
        <w:t> </w:t>
      </w:r>
      <w:r>
        <w:rPr>
          <w:szCs w:val="24"/>
        </w:rPr>
        <w:t>Finally, for the development of the two largest bicycles business and the distribution of the aso, for example, the use of service strategy analysis of the future market trends of bicycle companies, combined with SoLoMo (socialization, localization, mobile) business model analysis of bicycle business Strategic positioning, combined with the development history of the drop, to explore the factors that affect the sustainable development of shared bicycles and key control points, to find the future direction of development of bicycle companies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profit; market analysis; development direction</w:t>
      </w:r>
    </w:p>
    <w:p>
      <w:pPr>
        <w:widowControl/>
        <w:spacing w:before="163" w:beforeLines="50" w:after="327" w:afterLines="100"/>
        <w:jc w:val="center"/>
        <w:outlineLvl w:val="0"/>
        <w:rPr>
          <w:rFonts w:ascii="黑体" w:hAnsi="黑体" w:eastAsia="黑体"/>
          <w:sz w:val="32"/>
          <w:szCs w:val="32"/>
        </w:rPr>
      </w:pPr>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p>
    <w:p>
      <w:pPr>
        <w:pStyle w:val="14"/>
        <w:rPr>
          <w:rFonts w:asciiTheme="minorHAnsi" w:hAnsiTheme="minorHAnsi" w:eastAsiaTheme="minorEastAsia" w:cstheme="minorBidi"/>
          <w:sz w:val="24"/>
          <w:szCs w:val="24"/>
        </w:rPr>
      </w:pPr>
      <w:r>
        <w:rPr>
          <w:b/>
        </w:rPr>
        <w:fldChar w:fldCharType="begin"/>
      </w:r>
      <w:r>
        <w:rPr>
          <w:b/>
        </w:rPr>
        <w:instrText xml:space="preserve"> TOC \o "2-3" \h \z \t "标题 1,1,标题1(无编号),5" </w:instrText>
      </w:r>
      <w:r>
        <w:rPr>
          <w:b/>
        </w:rPr>
        <w:fldChar w:fldCharType="separate"/>
      </w:r>
      <w:r>
        <w:fldChar w:fldCharType="begin"/>
      </w:r>
      <w:r>
        <w:instrText xml:space="preserve"> HYPERLINK \l "_Toc476171225" </w:instrText>
      </w:r>
      <w:r>
        <w:fldChar w:fldCharType="separate"/>
      </w:r>
      <w:r>
        <w:rPr>
          <w:rStyle w:val="37"/>
          <w:rFonts w:hAnsi="黑体"/>
        </w:rPr>
        <w:t>第1章</w:t>
      </w:r>
      <w:r>
        <w:rPr>
          <w:rFonts w:asciiTheme="minorHAnsi" w:hAnsiTheme="minorHAnsi" w:eastAsiaTheme="minorEastAsia" w:cstheme="minorBidi"/>
          <w:sz w:val="24"/>
          <w:szCs w:val="24"/>
        </w:rPr>
        <w:tab/>
      </w:r>
      <w:r>
        <w:rPr>
          <w:rStyle w:val="37"/>
        </w:rPr>
        <w:t>绪论</w:t>
      </w:r>
      <w:r>
        <w:tab/>
      </w:r>
      <w:r>
        <w:fldChar w:fldCharType="begin"/>
      </w:r>
      <w:r>
        <w:instrText xml:space="preserve"> PAGEREF _Toc476171225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"_Toc476171226" </w:instrText>
      </w:r>
      <w:r>
        <w:fldChar w:fldCharType="separate"/>
      </w:r>
      <w:r>
        <w:rPr>
          <w:rStyle w:val="37"/>
        </w:rPr>
        <w:t>1.1</w:t>
      </w:r>
      <w:r>
        <w:rPr>
          <w:rFonts w:asciiTheme="minorHAnsi" w:hAnsiTheme="minorHAnsi" w:eastAsiaTheme="minorEastAsia" w:cstheme="minorBidi"/>
          <w:szCs w:val="24"/>
        </w:rPr>
        <w:tab/>
      </w:r>
      <w:r>
        <w:rPr>
          <w:rStyle w:val="37"/>
        </w:rPr>
        <w:t>研究背景和意义</w:t>
      </w:r>
      <w:r>
        <w:tab/>
      </w:r>
      <w:r>
        <w:fldChar w:fldCharType="begin"/>
      </w:r>
      <w:r>
        <w:instrText xml:space="preserve"> PAGEREF _Toc476171226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"_Toc476171227" </w:instrText>
      </w:r>
      <w:r>
        <w:fldChar w:fldCharType="separate"/>
      </w:r>
      <w:r>
        <w:rPr>
          <w:rStyle w:val="37"/>
        </w:rPr>
        <w:t>1.2</w:t>
      </w:r>
      <w:r>
        <w:rPr>
          <w:rFonts w:asciiTheme="minorHAnsi" w:hAnsiTheme="minorHAnsi" w:eastAsiaTheme="minorEastAsia" w:cstheme="minorBidi"/>
          <w:szCs w:val="24"/>
        </w:rPr>
        <w:tab/>
      </w:r>
      <w:r>
        <w:rPr>
          <w:rStyle w:val="37"/>
        </w:rPr>
        <w:t>国内外研究现状</w:t>
      </w:r>
      <w:r>
        <w:tab/>
      </w:r>
      <w:r>
        <w:fldChar w:fldCharType="begin"/>
      </w:r>
      <w:r>
        <w:instrText xml:space="preserve"> PAGEREF _Toc476171227 \h </w:instrText>
      </w:r>
      <w:r>
        <w:fldChar w:fldCharType="separate"/>
      </w:r>
      <w:r>
        <w:rPr>
          <w:rFonts w:hint="eastAsia"/>
          <w:b/>
          <w:bCs/>
        </w:rPr>
        <w:t>错误!未定义书签。</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"_Toc476171228" </w:instrText>
      </w:r>
      <w:r>
        <w:fldChar w:fldCharType="separate"/>
      </w:r>
      <w:r>
        <w:rPr>
          <w:rStyle w:val="37"/>
        </w:rPr>
        <w:t>1.2.1</w:t>
      </w:r>
      <w:r>
        <w:rPr>
          <w:rFonts w:asciiTheme="minorHAnsi" w:hAnsiTheme="minorHAnsi" w:eastAsiaTheme="minorEastAsia" w:cstheme="minorBidi"/>
        </w:rPr>
        <w:tab/>
      </w:r>
      <w:r>
        <w:rPr>
          <w:rStyle w:val="37"/>
        </w:rPr>
        <w:t>X的研究现状</w:t>
      </w:r>
      <w:r>
        <w:tab/>
      </w:r>
      <w:r>
        <w:fldChar w:fldCharType="begin"/>
      </w:r>
      <w:r>
        <w:instrText xml:space="preserve"> PAGEREF _Toc476171228 \h </w:instrText>
      </w:r>
      <w:r>
        <w:fldChar w:fldCharType="separate"/>
      </w:r>
      <w:r>
        <w:rPr>
          <w:rFonts w:hint="eastAsia"/>
          <w:b/>
          <w:bCs/>
        </w:rPr>
        <w:t>错误!未定义书签。</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"_Toc476171229" </w:instrText>
      </w:r>
      <w:r>
        <w:fldChar w:fldCharType="separate"/>
      </w:r>
      <w:r>
        <w:rPr>
          <w:rStyle w:val="37"/>
        </w:rPr>
        <w:t>1.2.2</w:t>
      </w:r>
      <w:r>
        <w:rPr>
          <w:rFonts w:asciiTheme="minorHAnsi" w:hAnsiTheme="minorHAnsi" w:eastAsiaTheme="minorEastAsia" w:cstheme="minorBidi"/>
        </w:rPr>
        <w:tab/>
      </w:r>
      <w:r>
        <w:rPr>
          <w:rStyle w:val="37"/>
        </w:rPr>
        <w:t>其他</w:t>
      </w:r>
      <w:r>
        <w:tab/>
      </w:r>
      <w:r>
        <w:fldChar w:fldCharType="begin"/>
      </w:r>
      <w:r>
        <w:instrText xml:space="preserve"> PAGEREF _Toc476171229 \h </w:instrText>
      </w:r>
      <w:r>
        <w:fldChar w:fldCharType="separate"/>
      </w:r>
      <w:r>
        <w:rPr>
          <w:rFonts w:hint="eastAsia"/>
          <w:b/>
          <w:bCs/>
        </w:rPr>
        <w:t>错误!未定义书签。</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"_Toc476171230" </w:instrText>
      </w:r>
      <w:r>
        <w:fldChar w:fldCharType="separate"/>
      </w:r>
      <w:r>
        <w:rPr>
          <w:rStyle w:val="37"/>
        </w:rPr>
        <w:t>1.2.3</w:t>
      </w:r>
      <w:r>
        <w:rPr>
          <w:rFonts w:asciiTheme="minorHAnsi" w:hAnsiTheme="minorHAnsi" w:eastAsiaTheme="minorEastAsia" w:cstheme="minorBidi"/>
        </w:rPr>
        <w:tab/>
      </w:r>
      <w:r>
        <w:rPr>
          <w:rStyle w:val="37"/>
        </w:rPr>
        <w:t>理论</w:t>
      </w:r>
      <w:r>
        <w:tab/>
      </w:r>
      <w:r>
        <w:fldChar w:fldCharType="begin"/>
      </w:r>
      <w:r>
        <w:instrText xml:space="preserve"> PAGEREF _Toc476171230 \h </w:instrText>
      </w:r>
      <w:r>
        <w:fldChar w:fldCharType="separate"/>
      </w:r>
      <w:r>
        <w:rPr>
          <w:rFonts w:hint="eastAsia"/>
          <w:b/>
          <w:bCs/>
        </w:rPr>
        <w:t>错误!未定义书签。</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"_Toc476171231" </w:instrText>
      </w:r>
      <w:r>
        <w:fldChar w:fldCharType="separate"/>
      </w:r>
      <w:r>
        <w:rPr>
          <w:rStyle w:val="37"/>
        </w:rPr>
        <w:t>1.3</w:t>
      </w:r>
      <w:r>
        <w:rPr>
          <w:rFonts w:asciiTheme="minorHAnsi" w:hAnsiTheme="minorHAnsi" w:eastAsiaTheme="minorEastAsia" w:cstheme="minorBidi"/>
          <w:szCs w:val="24"/>
        </w:rPr>
        <w:tab/>
      </w:r>
      <w:r>
        <w:rPr>
          <w:rStyle w:val="37"/>
        </w:rPr>
        <w:t>本文的研究内容</w:t>
      </w:r>
      <w:r>
        <w:tab/>
      </w:r>
      <w:r>
        <w:fldChar w:fldCharType="begin"/>
      </w:r>
      <w:r>
        <w:instrText xml:space="preserve"> PAGEREF _Toc476171231 \h </w:instrText>
      </w:r>
      <w:r>
        <w:fldChar w:fldCharType="separate"/>
      </w:r>
      <w:r>
        <w:rPr>
          <w:rFonts w:hint="eastAsia"/>
          <w:b/>
          <w:bCs/>
        </w:rPr>
        <w:t>错误!未定义书签。</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"_Toc476171232" </w:instrText>
      </w:r>
      <w:r>
        <w:fldChar w:fldCharType="separate"/>
      </w:r>
      <w:r>
        <w:rPr>
          <w:rStyle w:val="37"/>
        </w:rPr>
        <w:t>1.4</w:t>
      </w:r>
      <w:r>
        <w:rPr>
          <w:rFonts w:asciiTheme="minorHAnsi" w:hAnsiTheme="minorHAnsi" w:eastAsiaTheme="minorEastAsia" w:cstheme="minorBidi"/>
          <w:szCs w:val="24"/>
        </w:rPr>
        <w:tab/>
      </w:r>
      <w:r>
        <w:rPr>
          <w:rStyle w:val="37"/>
        </w:rPr>
        <w:t>论文组织结构</w:t>
      </w:r>
      <w:r>
        <w:tab/>
      </w:r>
      <w:r>
        <w:fldChar w:fldCharType="begin"/>
      </w:r>
      <w:r>
        <w:instrText xml:space="preserve"> PAGEREF _Toc476171232 \h </w:instrText>
      </w:r>
      <w:r>
        <w:fldChar w:fldCharType="separate"/>
      </w:r>
      <w:r>
        <w:rPr>
          <w:rFonts w:hint="eastAsia"/>
          <w:b/>
          <w:bCs/>
        </w:rPr>
        <w:t>错误!未定义书签。</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"_Toc476171233" </w:instrText>
      </w:r>
      <w:r>
        <w:fldChar w:fldCharType="separate"/>
      </w:r>
      <w:r>
        <w:rPr>
          <w:rStyle w:val="37"/>
          <w:rFonts w:hAnsi="黑体"/>
        </w:rPr>
        <w:t>第2章</w:t>
      </w:r>
      <w:r>
        <w:rPr>
          <w:rFonts w:asciiTheme="minorHAnsi" w:hAnsiTheme="minorHAnsi" w:eastAsiaTheme="minorEastAsia" w:cstheme="minorBidi"/>
          <w:sz w:val="24"/>
          <w:szCs w:val="24"/>
        </w:rPr>
        <w:tab/>
      </w:r>
      <w:r>
        <w:rPr>
          <w:rStyle w:val="37"/>
        </w:rPr>
        <w:t>相关X介绍</w:t>
      </w:r>
      <w:r>
        <w:tab/>
      </w:r>
      <w:r>
        <w:fldChar w:fldCharType="begin"/>
      </w:r>
      <w:r>
        <w:instrText xml:space="preserve"> PAGEREF _Toc476171233 \h </w:instrText>
      </w:r>
      <w:r>
        <w:fldChar w:fldCharType="separate"/>
      </w:r>
      <w:r>
        <w:rPr>
          <w:rFonts w:hint="eastAsia"/>
          <w:b/>
          <w:bCs/>
        </w:rPr>
        <w:t>错误!未定义书签。</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"_Toc476171234" </w:instrText>
      </w:r>
      <w:r>
        <w:fldChar w:fldCharType="separate"/>
      </w:r>
      <w:r>
        <w:rPr>
          <w:rStyle w:val="37"/>
        </w:rPr>
        <w:t>2.1</w:t>
      </w:r>
      <w:r>
        <w:rPr>
          <w:rFonts w:asciiTheme="minorHAnsi" w:hAnsiTheme="minorHAnsi" w:eastAsiaTheme="minorEastAsia" w:cstheme="minorBidi"/>
          <w:szCs w:val="24"/>
        </w:rPr>
        <w:tab/>
      </w:r>
      <w:r>
        <w:rPr>
          <w:rStyle w:val="37"/>
        </w:rPr>
        <w:t>X</w:t>
      </w:r>
      <w:r>
        <w:tab/>
      </w:r>
      <w:r>
        <w:fldChar w:fldCharType="begin"/>
      </w:r>
      <w:r>
        <w:instrText xml:space="preserve"> PAGEREF _Toc476171234 \h </w:instrText>
      </w:r>
      <w:r>
        <w:fldChar w:fldCharType="separate"/>
      </w:r>
      <w:r>
        <w:rPr>
          <w:rFonts w:hint="eastAsia"/>
          <w:b/>
          <w:bCs/>
        </w:rPr>
        <w:t>错误!未定义书签。</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"_Toc476171235" </w:instrText>
      </w:r>
      <w:r>
        <w:fldChar w:fldCharType="separate"/>
      </w:r>
      <w:r>
        <w:rPr>
          <w:rStyle w:val="37"/>
        </w:rPr>
        <w:t>2.2</w:t>
      </w:r>
      <w:r>
        <w:rPr>
          <w:rFonts w:asciiTheme="minorHAnsi" w:hAnsiTheme="minorHAnsi" w:eastAsiaTheme="minorEastAsia" w:cstheme="minorBidi"/>
          <w:szCs w:val="24"/>
        </w:rPr>
        <w:tab/>
      </w:r>
      <w:r>
        <w:rPr>
          <w:rStyle w:val="37"/>
        </w:rPr>
        <w:t>本章小结</w:t>
      </w:r>
      <w:r>
        <w:tab/>
      </w:r>
      <w:r>
        <w:fldChar w:fldCharType="begin"/>
      </w:r>
      <w:r>
        <w:instrText xml:space="preserve"> PAGEREF _Toc476171235 \h </w:instrText>
      </w:r>
      <w:r>
        <w:fldChar w:fldCharType="separate"/>
      </w:r>
      <w:r>
        <w:rPr>
          <w:rFonts w:hint="eastAsia"/>
          <w:b/>
          <w:bCs/>
        </w:rPr>
        <w:t>错误!未定义书签。</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"_Toc476171236" </w:instrText>
      </w:r>
      <w:r>
        <w:fldChar w:fldCharType="separate"/>
      </w:r>
      <w:r>
        <w:rPr>
          <w:rStyle w:val="37"/>
          <w:rFonts w:hAnsi="黑体"/>
        </w:rPr>
        <w:t>第3章</w:t>
      </w:r>
      <w:r>
        <w:rPr>
          <w:rFonts w:asciiTheme="minorHAnsi" w:hAnsiTheme="minorHAnsi" w:eastAsiaTheme="minorEastAsia" w:cstheme="minorBidi"/>
          <w:sz w:val="24"/>
          <w:szCs w:val="24"/>
        </w:rPr>
        <w:tab/>
      </w:r>
      <w:r>
        <w:rPr>
          <w:rStyle w:val="37"/>
        </w:rPr>
        <w:t>X设计</w:t>
      </w:r>
      <w:r>
        <w:tab/>
      </w:r>
      <w:r>
        <w:fldChar w:fldCharType="begin"/>
      </w:r>
      <w:r>
        <w:instrText xml:space="preserve"> PAGEREF _Toc476171236 \h </w:instrText>
      </w:r>
      <w:r>
        <w:fldChar w:fldCharType="separate"/>
      </w:r>
      <w:r>
        <w:rPr>
          <w:rFonts w:hint="eastAsia"/>
          <w:b/>
          <w:bCs/>
        </w:rPr>
        <w:t>错误!未定义书签。</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"_Toc476171237" </w:instrText>
      </w:r>
      <w:r>
        <w:fldChar w:fldCharType="separate"/>
      </w:r>
      <w:r>
        <w:rPr>
          <w:rStyle w:val="37"/>
        </w:rPr>
        <w:t>3.1</w:t>
      </w:r>
      <w:r>
        <w:rPr>
          <w:rFonts w:asciiTheme="minorHAnsi" w:hAnsiTheme="minorHAnsi" w:eastAsiaTheme="minorEastAsia" w:cstheme="minorBidi"/>
          <w:szCs w:val="24"/>
        </w:rPr>
        <w:tab/>
      </w:r>
      <w:r>
        <w:rPr>
          <w:rStyle w:val="37"/>
        </w:rPr>
        <w:t>设计</w:t>
      </w:r>
      <w:r>
        <w:tab/>
      </w:r>
      <w:r>
        <w:fldChar w:fldCharType="begin"/>
      </w:r>
      <w:r>
        <w:instrText xml:space="preserve"> PAGEREF _Toc476171237 \h </w:instrText>
      </w:r>
      <w:r>
        <w:fldChar w:fldCharType="separate"/>
      </w:r>
      <w:r>
        <w:rPr>
          <w:rFonts w:hint="eastAsia"/>
          <w:b/>
          <w:bCs/>
        </w:rPr>
        <w:t>错误!未定义书签。</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"_Toc476171238" </w:instrText>
      </w:r>
      <w:r>
        <w:fldChar w:fldCharType="separate"/>
      </w:r>
      <w:r>
        <w:rPr>
          <w:rStyle w:val="37"/>
        </w:rPr>
        <w:t>3.1.1</w:t>
      </w:r>
      <w:r>
        <w:rPr>
          <w:rFonts w:asciiTheme="minorHAnsi" w:hAnsiTheme="minorHAnsi" w:eastAsiaTheme="minorEastAsia" w:cstheme="minorBidi"/>
        </w:rPr>
        <w:tab/>
      </w:r>
      <w:r>
        <w:rPr>
          <w:rStyle w:val="37"/>
        </w:rPr>
        <w:t>X</w:t>
      </w:r>
      <w:r>
        <w:tab/>
      </w:r>
      <w:r>
        <w:fldChar w:fldCharType="begin"/>
      </w:r>
      <w:r>
        <w:instrText xml:space="preserve"> PAGEREF _Toc476171238 \h </w:instrText>
      </w:r>
      <w:r>
        <w:fldChar w:fldCharType="separate"/>
      </w:r>
      <w:r>
        <w:rPr>
          <w:rFonts w:hint="eastAsia"/>
          <w:b/>
          <w:bCs/>
        </w:rPr>
        <w:t>错误!未定义书签。</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"_Toc476171239" </w:instrText>
      </w:r>
      <w:r>
        <w:fldChar w:fldCharType="separate"/>
      </w:r>
      <w:r>
        <w:rPr>
          <w:rStyle w:val="37"/>
        </w:rPr>
        <w:t>3.2</w:t>
      </w:r>
      <w:r>
        <w:rPr>
          <w:rFonts w:asciiTheme="minorHAnsi" w:hAnsiTheme="minorHAnsi" w:eastAsiaTheme="minorEastAsia" w:cstheme="minorBidi"/>
          <w:szCs w:val="24"/>
        </w:rPr>
        <w:tab/>
      </w:r>
      <w:r>
        <w:rPr>
          <w:rStyle w:val="37"/>
        </w:rPr>
        <w:t>本章小结</w:t>
      </w:r>
      <w:r>
        <w:tab/>
      </w:r>
      <w:r>
        <w:fldChar w:fldCharType="begin"/>
      </w:r>
      <w:r>
        <w:instrText xml:space="preserve"> PAGEREF _Toc476171239 \h </w:instrText>
      </w:r>
      <w:r>
        <w:fldChar w:fldCharType="separate"/>
      </w:r>
      <w:r>
        <w:t>1</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"_Toc476171240" </w:instrText>
      </w:r>
      <w:r>
        <w:fldChar w:fldCharType="separate"/>
      </w:r>
      <w:r>
        <w:rPr>
          <w:rStyle w:val="37"/>
          <w:rFonts w:hAnsi="黑体"/>
        </w:rPr>
        <w:t>第4章</w:t>
      </w:r>
      <w:r>
        <w:rPr>
          <w:rFonts w:asciiTheme="minorHAnsi" w:hAnsiTheme="minorHAnsi" w:eastAsiaTheme="minorEastAsia" w:cstheme="minorBidi"/>
          <w:sz w:val="24"/>
          <w:szCs w:val="24"/>
        </w:rPr>
        <w:tab/>
      </w:r>
      <w:r>
        <w:rPr>
          <w:rStyle w:val="37"/>
        </w:rPr>
        <w:t>X</w:t>
      </w:r>
      <w:r>
        <w:tab/>
      </w:r>
      <w:r>
        <w:fldChar w:fldCharType="begin"/>
      </w:r>
      <w:r>
        <w:instrText xml:space="preserve"> PAGEREF _Toc476171240 \h </w:instrText>
      </w:r>
      <w:r>
        <w:fldChar w:fldCharType="separate"/>
      </w:r>
      <w:r>
        <w:rPr>
          <w:rFonts w:hint="eastAsia"/>
          <w:b/>
          <w:bCs/>
        </w:rPr>
        <w:t>错误!未定义书签。</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"_Toc476171241" </w:instrText>
      </w:r>
      <w:r>
        <w:fldChar w:fldCharType="separate"/>
      </w:r>
      <w:r>
        <w:rPr>
          <w:rStyle w:val="37"/>
        </w:rPr>
        <w:t>4.1</w:t>
      </w:r>
      <w:r>
        <w:rPr>
          <w:rFonts w:asciiTheme="minorHAnsi" w:hAnsiTheme="minorHAnsi" w:eastAsiaTheme="minorEastAsia" w:cstheme="minorBidi"/>
          <w:szCs w:val="24"/>
        </w:rPr>
        <w:tab/>
      </w:r>
      <w:r>
        <w:rPr>
          <w:rStyle w:val="37"/>
        </w:rPr>
        <w:t>X</w:t>
      </w:r>
      <w:r>
        <w:tab/>
      </w:r>
      <w:r>
        <w:fldChar w:fldCharType="begin"/>
      </w:r>
      <w:r>
        <w:instrText xml:space="preserve"> PAGEREF _Toc476171241 \h </w:instrText>
      </w:r>
      <w:r>
        <w:fldChar w:fldCharType="separate"/>
      </w:r>
      <w:r>
        <w:rPr>
          <w:rFonts w:hint="eastAsia"/>
          <w:b/>
          <w:bCs/>
        </w:rPr>
        <w:t>错误!未定义书签。</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"_Toc476171242" </w:instrText>
      </w:r>
      <w:r>
        <w:fldChar w:fldCharType="separate"/>
      </w:r>
      <w:r>
        <w:rPr>
          <w:rStyle w:val="37"/>
        </w:rPr>
        <w:t>4.1.1</w:t>
      </w:r>
      <w:r>
        <w:rPr>
          <w:rFonts w:asciiTheme="minorHAnsi" w:hAnsiTheme="minorHAnsi" w:eastAsiaTheme="minorEastAsia" w:cstheme="minorBidi"/>
        </w:rPr>
        <w:tab/>
      </w:r>
      <w:r>
        <w:rPr>
          <w:rStyle w:val="37"/>
        </w:rPr>
        <w:t>。。。。。</w:t>
      </w:r>
      <w:r>
        <w:tab/>
      </w:r>
      <w:r>
        <w:fldChar w:fldCharType="begin"/>
      </w:r>
      <w:r>
        <w:instrText xml:space="preserve"> PAGEREF _Toc476171242 \h </w:instrText>
      </w:r>
      <w:r>
        <w:fldChar w:fldCharType="separate"/>
      </w:r>
      <w:r>
        <w:rPr>
          <w:rFonts w:hint="eastAsia"/>
          <w:b/>
          <w:bCs/>
        </w:rPr>
        <w:t>错误!未定义书签。</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"_Toc476171243" </w:instrText>
      </w:r>
      <w:r>
        <w:fldChar w:fldCharType="separate"/>
      </w:r>
      <w:r>
        <w:rPr>
          <w:rStyle w:val="37"/>
        </w:rPr>
        <w:t>4.1.2</w:t>
      </w:r>
      <w:r>
        <w:rPr>
          <w:rFonts w:asciiTheme="minorHAnsi" w:hAnsiTheme="minorHAnsi" w:eastAsiaTheme="minorEastAsia" w:cstheme="minorBidi"/>
        </w:rPr>
        <w:tab/>
      </w:r>
      <w:r>
        <w:rPr>
          <w:rStyle w:val="37"/>
        </w:rPr>
        <w:t>。。。。。</w:t>
      </w:r>
      <w:r>
        <w:tab/>
      </w:r>
      <w:r>
        <w:fldChar w:fldCharType="begin"/>
      </w:r>
      <w:r>
        <w:instrText xml:space="preserve"> PAGEREF _Toc476171243 \h </w:instrText>
      </w:r>
      <w:r>
        <w:fldChar w:fldCharType="separate"/>
      </w:r>
      <w:r>
        <w:rPr>
          <w:rFonts w:hint="eastAsia"/>
          <w:b/>
          <w:bCs/>
        </w:rPr>
        <w:t>错误!未定义书签。</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"_Toc476171244" </w:instrText>
      </w:r>
      <w:r>
        <w:fldChar w:fldCharType="separate"/>
      </w:r>
      <w:r>
        <w:rPr>
          <w:rStyle w:val="37"/>
          <w:rFonts w:hAnsi="黑体"/>
        </w:rPr>
        <w:t>第5章</w:t>
      </w:r>
      <w:r>
        <w:rPr>
          <w:rFonts w:asciiTheme="minorHAnsi" w:hAnsiTheme="minorHAnsi" w:eastAsiaTheme="minorEastAsia" w:cstheme="minorBidi"/>
          <w:sz w:val="24"/>
          <w:szCs w:val="24"/>
        </w:rPr>
        <w:tab/>
      </w:r>
      <w:r>
        <w:rPr>
          <w:rStyle w:val="37"/>
        </w:rPr>
        <w:t>总结和展望</w:t>
      </w:r>
      <w:r>
        <w:tab/>
      </w:r>
      <w:r>
        <w:fldChar w:fldCharType="begin"/>
      </w:r>
      <w:r>
        <w:instrText xml:space="preserve"> PAGEREF _Toc476171244 \h </w:instrText>
      </w:r>
      <w:r>
        <w:fldChar w:fldCharType="separate"/>
      </w:r>
      <w:r>
        <w:rPr>
          <w:rFonts w:hint="eastAsia"/>
          <w:b/>
          <w:bCs/>
        </w:rPr>
        <w:t>错误!未定义书签。</w:t>
      </w:r>
      <w:r>
        <w:fldChar w:fldCharType="end"/>
      </w:r>
      <w:r>
        <w:fldChar w:fldCharType="end"/>
      </w:r>
    </w:p>
    <w:p>
      <w:pPr>
        <w:pStyle w:val="13"/>
        <w:rPr>
          <w:rFonts w:asciiTheme="minorHAnsi" w:hAnsiTheme="minorHAnsi" w:eastAsiaTheme="minorEastAsia" w:cstheme="minorBidi"/>
          <w:sz w:val="24"/>
          <w:szCs w:val="24"/>
        </w:rPr>
      </w:pPr>
      <w:r>
        <w:fldChar w:fldCharType="begin"/>
      </w:r>
      <w:r>
        <w:instrText xml:space="preserve"> HYPERLINK \l "_Toc476171245" </w:instrText>
      </w:r>
      <w:r>
        <w:fldChar w:fldCharType="separate"/>
      </w:r>
      <w:r>
        <w:rPr>
          <w:rStyle w:val="37"/>
        </w:rPr>
        <w:t>参考文献</w:t>
      </w:r>
      <w:r>
        <w:tab/>
      </w:r>
      <w:r>
        <w:fldChar w:fldCharType="begin"/>
      </w:r>
      <w:r>
        <w:instrText xml:space="preserve"> PAGEREF _Toc476171245 \h </w:instrText>
      </w:r>
      <w:r>
        <w:fldChar w:fldCharType="separate"/>
      </w:r>
      <w:r>
        <w:t>1</w:t>
      </w:r>
      <w:r>
        <w:fldChar w:fldCharType="end"/>
      </w:r>
      <w:r>
        <w:fldChar w:fldCharType="end"/>
      </w:r>
    </w:p>
    <w:p>
      <w:pPr>
        <w:pStyle w:val="13"/>
        <w:rPr>
          <w:rFonts w:asciiTheme="minorHAnsi" w:hAnsiTheme="minorHAnsi" w:eastAsiaTheme="minorEastAsia" w:cstheme="minorBidi"/>
          <w:sz w:val="24"/>
          <w:szCs w:val="24"/>
        </w:rPr>
      </w:pPr>
      <w:r>
        <w:fldChar w:fldCharType="begin"/>
      </w:r>
      <w:r>
        <w:instrText xml:space="preserve"> HYPERLINK \l "_Toc476171246" </w:instrText>
      </w:r>
      <w:r>
        <w:fldChar w:fldCharType="separate"/>
      </w:r>
      <w:r>
        <w:rPr>
          <w:rStyle w:val="37"/>
        </w:rPr>
        <w:t>攻硕期间发表的论文与研究成果</w:t>
      </w:r>
      <w:r>
        <w:tab/>
      </w:r>
      <w:r>
        <w:fldChar w:fldCharType="begin"/>
      </w:r>
      <w:r>
        <w:instrText xml:space="preserve"> PAGEREF _Toc476171246 \h </w:instrText>
      </w:r>
      <w:r>
        <w:fldChar w:fldCharType="separate"/>
      </w:r>
      <w:r>
        <w:t>1</w:t>
      </w:r>
      <w:r>
        <w:fldChar w:fldCharType="end"/>
      </w:r>
      <w:r>
        <w:fldChar w:fldCharType="end"/>
      </w:r>
    </w:p>
    <w:p>
      <w:pPr>
        <w:pStyle w:val="13"/>
        <w:rPr>
          <w:rFonts w:asciiTheme="minorHAnsi" w:hAnsiTheme="minorHAnsi" w:eastAsiaTheme="minorEastAsia" w:cstheme="minorBidi"/>
          <w:sz w:val="24"/>
          <w:szCs w:val="24"/>
        </w:rPr>
      </w:pPr>
      <w:r>
        <w:fldChar w:fldCharType="begin"/>
      </w:r>
      <w:r>
        <w:instrText xml:space="preserve"> HYPERLINK \l "_Toc476171247" </w:instrText>
      </w:r>
      <w:r>
        <w:fldChar w:fldCharType="separate"/>
      </w:r>
      <w:r>
        <w:rPr>
          <w:rStyle w:val="37"/>
        </w:rPr>
        <w:t>致谢</w:t>
      </w:r>
      <w:r>
        <w:tab/>
      </w:r>
      <w:r>
        <w:fldChar w:fldCharType="begin"/>
      </w:r>
      <w:r>
        <w:instrText xml:space="preserve"> PAGEREF _Toc476171247 \h </w:instrText>
      </w:r>
      <w:r>
        <w:fldChar w:fldCharType="separate"/>
      </w:r>
      <w:r>
        <w:t>1</w:t>
      </w:r>
      <w:r>
        <w:fldChar w:fldCharType="end"/>
      </w:r>
      <w:r>
        <w:fldChar w:fldCharType="end"/>
      </w:r>
    </w:p>
    <w:p>
      <w:pPr>
        <w:rPr>
          <w:rFonts w:ascii="Arial" w:hAnsi="Arial" w:cs="Arial"/>
        </w:rPr>
      </w:pPr>
      <w:r>
        <w:rPr>
          <w:b/>
          <w:sz w:val="28"/>
        </w:rPr>
        <w:fldChar w:fldCharType="end"/>
      </w:r>
    </w:p>
    <w:p>
      <w:pPr>
        <w:pageBreakBefore/>
        <w:widowControl/>
        <w:spacing w:before="163" w:beforeLines="50" w:after="327" w:afterLines="100"/>
        <w:jc w:val="center"/>
        <w:outlineLvl w:val="0"/>
        <w:rPr>
          <w:rFonts w:ascii="黑体" w:hAnsi="黑体" w:eastAsia="黑体"/>
          <w:sz w:val="32"/>
          <w:szCs w:val="32"/>
        </w:rPr>
      </w:pPr>
      <w:r>
        <w:rPr>
          <w:rFonts w:hint="eastAsia" w:ascii="黑体" w:hAnsi="黑体" w:eastAsia="黑体"/>
          <w:sz w:val="32"/>
          <w:szCs w:val="32"/>
        </w:rPr>
        <w:t>图表目录</w:t>
      </w:r>
    </w:p>
    <w:p>
      <w:pPr>
        <w:pStyle w:val="26"/>
        <w:tabs>
          <w:tab w:val="right" w:leader="dot" w:pos="8834"/>
        </w:tabs>
        <w:ind w:left="960" w:hanging="480"/>
        <w:rPr>
          <w:rFonts w:asciiTheme="minorHAnsi" w:hAnsiTheme="minorHAnsi" w:eastAsiaTheme="minorEastAsia" w:cstheme="minorBidi"/>
          <w:szCs w:val="24"/>
        </w:rPr>
      </w:pPr>
      <w:r>
        <w:rPr>
          <w:rFonts w:ascii="Arial" w:hAnsi="Arial" w:cs="Arial"/>
        </w:rPr>
        <w:fldChar w:fldCharType="begin"/>
      </w:r>
      <w:r>
        <w:rPr>
          <w:rFonts w:ascii="Arial" w:hAnsi="Arial" w:cs="Arial"/>
        </w:rPr>
        <w:instrText xml:space="preserve"> TOC \h \z \c "图" </w:instrText>
      </w:r>
      <w:r>
        <w:rPr>
          <w:rFonts w:ascii="Arial" w:hAnsi="Arial" w:cs="Arial"/>
        </w:rPr>
        <w:fldChar w:fldCharType="separate"/>
      </w:r>
      <w:r>
        <w:fldChar w:fldCharType="begin"/>
      </w:r>
      <w:r>
        <w:instrText xml:space="preserve"> HYPERLINK \l "_Toc471929206" </w:instrText>
      </w:r>
      <w:r>
        <w:fldChar w:fldCharType="separate"/>
      </w:r>
      <w:r>
        <w:rPr>
          <w:rStyle w:val="37"/>
        </w:rPr>
        <w:t>图2</w:t>
      </w:r>
      <w:r>
        <w:rPr>
          <w:rStyle w:val="37"/>
        </w:rPr>
        <w:noBreakHyphen/>
      </w:r>
      <w:r>
        <w:rPr>
          <w:rStyle w:val="37"/>
        </w:rPr>
        <w:t>1 图的名称</w:t>
      </w:r>
      <w:r>
        <w:tab/>
      </w:r>
      <w:r>
        <w:fldChar w:fldCharType="begin"/>
      </w:r>
      <w:r>
        <w:instrText xml:space="preserve"> PAGEREF _Toc471929206 \h </w:instrText>
      </w:r>
      <w:r>
        <w:fldChar w:fldCharType="separate"/>
      </w:r>
      <w:r>
        <w:rPr>
          <w:rFonts w:hint="eastAsia"/>
          <w:b/>
          <w:bCs/>
        </w:rPr>
        <w:t>错误!未定义书签。</w:t>
      </w:r>
      <w:r>
        <w:fldChar w:fldCharType="end"/>
      </w:r>
      <w:r>
        <w:fldChar w:fldCharType="end"/>
      </w:r>
    </w:p>
    <w:p>
      <w:pPr>
        <w:pStyle w:val="26"/>
        <w:tabs>
          <w:tab w:val="right" w:leader="dot" w:pos="8834"/>
        </w:tabs>
        <w:ind w:left="960" w:hanging="480"/>
        <w:rPr>
          <w:rFonts w:asciiTheme="minorHAnsi" w:hAnsiTheme="minorHAnsi" w:eastAsiaTheme="minorEastAsia" w:cstheme="minorBidi"/>
          <w:szCs w:val="24"/>
        </w:rPr>
      </w:pPr>
      <w:r>
        <w:fldChar w:fldCharType="begin"/>
      </w:r>
      <w:r>
        <w:instrText xml:space="preserve"> HYPERLINK \l "_Toc471929207" </w:instrText>
      </w:r>
      <w:r>
        <w:fldChar w:fldCharType="separate"/>
      </w:r>
      <w:r>
        <w:rPr>
          <w:rStyle w:val="37"/>
        </w:rPr>
        <w:t>图3</w:t>
      </w:r>
      <w:r>
        <w:rPr>
          <w:rStyle w:val="37"/>
        </w:rPr>
        <w:noBreakHyphen/>
      </w:r>
      <w:r>
        <w:rPr>
          <w:rStyle w:val="37"/>
        </w:rPr>
        <w:t>1 图的名称</w:t>
      </w:r>
      <w:r>
        <w:tab/>
      </w:r>
      <w:r>
        <w:fldChar w:fldCharType="begin"/>
      </w:r>
      <w:r>
        <w:instrText xml:space="preserve"> PAGEREF _Toc471929207 \h </w:instrText>
      </w:r>
      <w:r>
        <w:fldChar w:fldCharType="separate"/>
      </w:r>
      <w:r>
        <w:rPr>
          <w:rFonts w:hint="eastAsia"/>
          <w:b/>
          <w:bCs/>
        </w:rPr>
        <w:t>错误!未定义书签。</w:t>
      </w:r>
      <w:r>
        <w:fldChar w:fldCharType="end"/>
      </w:r>
      <w:r>
        <w:fldChar w:fldCharType="end"/>
      </w:r>
    </w:p>
    <w:p>
      <w:pPr>
        <w:pStyle w:val="5"/>
        <w:spacing w:after="100" w:afterAutospacing="1" w:line="320" w:lineRule="exact"/>
        <w:ind w:firstLine="480"/>
        <w:rPr>
          <w:rFonts w:ascii="黑体" w:hAnsi="黑体" w:eastAsia="黑体"/>
          <w:sz w:val="11"/>
          <w:szCs w:val="32"/>
        </w:rPr>
      </w:pPr>
      <w:r>
        <w:fldChar w:fldCharType="end"/>
      </w:r>
    </w:p>
    <w:p>
      <w:pPr>
        <w:pStyle w:val="26"/>
        <w:tabs>
          <w:tab w:val="right" w:leader="dot" w:pos="8834"/>
        </w:tabs>
        <w:ind w:left="960" w:hanging="480"/>
        <w:rPr>
          <w:rFonts w:asciiTheme="minorHAnsi" w:hAnsiTheme="minorHAnsi" w:eastAsiaTheme="minorEastAsia" w:cstheme="minorBidi"/>
          <w:szCs w:val="24"/>
        </w:rPr>
      </w:pPr>
      <w:r>
        <w:rPr>
          <w:rFonts w:ascii="Arial" w:hAnsi="Arial" w:cs="Arial"/>
        </w:rPr>
        <w:fldChar w:fldCharType="begin"/>
      </w:r>
      <w:r>
        <w:rPr>
          <w:rFonts w:ascii="Arial" w:hAnsi="Arial" w:cs="Arial"/>
        </w:rPr>
        <w:instrText xml:space="preserve"> TOC \h \z \c "表" </w:instrText>
      </w:r>
      <w:r>
        <w:rPr>
          <w:rFonts w:ascii="Arial" w:hAnsi="Arial" w:cs="Arial"/>
        </w:rPr>
        <w:fldChar w:fldCharType="separate"/>
      </w:r>
      <w:r>
        <w:fldChar w:fldCharType="begin"/>
      </w:r>
      <w:r>
        <w:instrText xml:space="preserve"> HYPERLINK \l "_Toc471929212" </w:instrText>
      </w:r>
      <w:r>
        <w:fldChar w:fldCharType="separate"/>
      </w:r>
      <w:r>
        <w:rPr>
          <w:rStyle w:val="37"/>
        </w:rPr>
        <w:t>表1</w:t>
      </w:r>
      <w:r>
        <w:rPr>
          <w:rStyle w:val="37"/>
        </w:rPr>
        <w:noBreakHyphen/>
      </w:r>
      <w:r>
        <w:rPr>
          <w:rStyle w:val="37"/>
        </w:rPr>
        <w:t>1 表的名称</w:t>
      </w:r>
      <w:r>
        <w:tab/>
      </w:r>
      <w:r>
        <w:fldChar w:fldCharType="begin"/>
      </w:r>
      <w:r>
        <w:instrText xml:space="preserve"> PAGEREF _Toc471929212 \h </w:instrText>
      </w:r>
      <w:r>
        <w:fldChar w:fldCharType="separate"/>
      </w:r>
      <w:r>
        <w:rPr>
          <w:rFonts w:hint="eastAsia"/>
          <w:b/>
          <w:bCs/>
        </w:rPr>
        <w:t>错误!未定义书签。</w:t>
      </w:r>
      <w:r>
        <w:fldChar w:fldCharType="end"/>
      </w:r>
      <w:r>
        <w:fldChar w:fldCharType="end"/>
      </w:r>
    </w:p>
    <w:p>
      <w:pPr>
        <w:pStyle w:val="5"/>
        <w:ind w:firstLine="480"/>
        <w:rPr>
          <w:rFonts w:ascii="黑体" w:hAnsi="黑体" w:eastAsia="黑体"/>
          <w:sz w:val="32"/>
          <w:szCs w:val="32"/>
        </w:rPr>
      </w:pPr>
      <w:r>
        <w:rPr>
          <w:rFonts w:ascii="Arial" w:hAnsi="Arial" w:cs="Arial"/>
        </w:rPr>
        <w:fldChar w:fldCharType="end"/>
      </w:r>
    </w:p>
    <w:p>
      <w:pPr>
        <w:rPr>
          <w:rFonts w:ascii="Arial" w:hAnsi="Arial" w:cs="Arial"/>
        </w:rPr>
        <w:sectPr>
          <w:headerReference r:id="rId9" w:type="default"/>
          <w:footerReference r:id="rId10" w:type="default"/>
          <w:footnotePr>
            <w:numFmt w:val="decimalEnclosedCircleChinese"/>
          </w:footnotePr>
          <w:endnotePr>
            <w:numFmt w:val="decimal"/>
          </w:endnotePr>
          <w:pgSz w:w="11906" w:h="16838"/>
          <w:pgMar w:top="1985" w:right="1531" w:bottom="1418" w:left="1531" w:header="1418" w:footer="1021" w:gutter="0"/>
          <w:pgNumType w:fmt="upperRoman"/>
          <w:cols w:space="425" w:num="1"/>
          <w:docGrid w:type="lines" w:linePitch="327" w:charSpace="0"/>
        </w:sectPr>
      </w:pPr>
    </w:p>
    <w:p>
      <w:pPr>
        <w:pStyle w:val="2"/>
        <w:spacing w:before="163" w:after="327"/>
      </w:pPr>
      <w:bookmarkStart w:id="0" w:name="_Toc476171225"/>
      <w:r>
        <w:rPr>
          <w:rFonts w:hint="eastAsia"/>
        </w:rPr>
        <w:t>绪论</w:t>
      </w:r>
      <w:bookmarkEnd w:id="0"/>
    </w:p>
    <w:p>
      <w:pPr>
        <w:pStyle w:val="3"/>
        <w:spacing w:before="81" w:after="81"/>
      </w:pPr>
      <w:bookmarkStart w:id="1" w:name="_Toc476171226"/>
      <w:r>
        <w:rPr>
          <w:rFonts w:hint="eastAsia"/>
        </w:rPr>
        <w:t>研究背景和意义</w:t>
      </w:r>
      <w:bookmarkEnd w:id="1"/>
    </w:p>
    <w:p>
      <w:pPr>
        <w:pStyle w:val="4"/>
        <w:spacing w:before="163" w:after="163"/>
      </w:pPr>
      <w:r>
        <w:rPr>
          <w:rFonts w:hint="eastAsia"/>
        </w:rPr>
        <w:t>研究背景</w:t>
      </w:r>
    </w:p>
    <w:p>
      <w:pPr>
        <w:pStyle w:val="5"/>
        <w:ind w:firstLine="480"/>
        <w:rPr>
          <w:rFonts w:hAnsi="Calibri" w:cs="宋体"/>
          <w:kern w:val="0"/>
        </w:rPr>
      </w:pPr>
      <w:r>
        <w:rPr>
          <w:rFonts w:hAnsi="Calibri" w:cs="宋体"/>
          <w:kern w:val="0"/>
        </w:rPr>
        <w:t>随着移动互联网技术的快速发展，智能手机的普及和移动支付的广泛使用，共享单车的便捷性大幅提高，不仅摆脱了固定停车桩的限制，还解决了计费和支付问题，在一二线城市，针对</w:t>
      </w:r>
      <w:r>
        <w:rPr>
          <w:rFonts w:hint="eastAsia" w:hAnsi="Calibri" w:cs="宋体"/>
          <w:kern w:val="0"/>
        </w:rPr>
        <w:t>3公里内的短距离出行，共享单车既便利，又有助于解决城市交通拥堵，过剩机动车导致的环境污染等问题。</w:t>
      </w:r>
    </w:p>
    <w:p>
      <w:pPr>
        <w:pStyle w:val="5"/>
        <w:ind w:firstLine="480"/>
        <w:rPr>
          <w:rFonts w:hAnsi="Calibri" w:cs="宋体"/>
          <w:kern w:val="0"/>
        </w:rPr>
      </w:pPr>
      <w:r>
        <w:rPr>
          <w:rFonts w:hint="eastAsia" w:hAnsi="Calibri" w:cs="宋体"/>
          <w:kern w:val="0"/>
        </w:rPr>
        <w:t>从2014年诞生，至2017年，三年期间经历了萌芽期，表演期，爆发期。截止2017年7月，我国单车行业总融资额超过了170亿元；已经有30多家单车品牌；全国累计投放单车数量达1000万辆，仅北京市投放单车数量就达235万辆；注册用户超过1亿人次，累计服务超过10亿人次。行业竞争愈加激烈，随着摩拜和ofo两家超级单车企业</w:t>
      </w:r>
      <w:r>
        <w:rPr>
          <w:rFonts w:hAnsi="Calibri" w:cs="宋体"/>
          <w:kern w:val="0"/>
        </w:rPr>
        <w:t>”</w:t>
      </w:r>
      <w:r>
        <w:rPr>
          <w:rFonts w:hint="eastAsia" w:hAnsi="Calibri" w:cs="宋体"/>
          <w:kern w:val="0"/>
        </w:rPr>
        <w:t>吃掉</w:t>
      </w:r>
      <w:r>
        <w:rPr>
          <w:rFonts w:hAnsi="Calibri" w:cs="宋体"/>
          <w:kern w:val="0"/>
        </w:rPr>
        <w:t>”国内</w:t>
      </w:r>
      <w:r>
        <w:rPr>
          <w:rFonts w:hint="eastAsia" w:hAnsi="Calibri" w:cs="宋体"/>
          <w:kern w:val="0"/>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rPr>
      </w:pPr>
      <w:r>
        <w:rPr>
          <w:rFonts w:hint="eastAsia" w:hAnsi="Calibri" w:cs="宋体"/>
          <w:kern w:val="0"/>
        </w:rPr>
        <w:t>2017年9月，北京，上海，广州，深圳等12个城市交通委陆续发布消息，暂停单车新增投放，而这仅仅是个开始。共享单车要挥别过去野蛮生长的时代了，投资回归理性，共享单车行业的市场争夺进入了“下半场”。接下来的竞争已经不再是资本的大比拼，而是企业运维管理能力和城市管理者的规划，引导能力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rPr>
      </w:pPr>
      <w:r>
        <w:rPr>
          <w:rFonts w:hint="eastAsia" w:hAnsi="Calibri" w:cs="宋体"/>
          <w:kern w:val="0"/>
        </w:rPr>
        <w:t>因此共享单车企业接下来该如何定位自己未来的市场，找准企业战略发展方向显得尤为重要。本文以单车市场中规模较大，产品和运营模式较典型的几家单车企业作为分析的目标，如摩拜，ofo，酷骑单车，小蓝单车等，对单车市场的初期规模的形成原因进行分析。并且与滴滴的发展进行类比，同样为互联网共享出行的代表，分析共享汽车和共享单车之间相同点和不同点，得出单车市场后期应该向哪个方向发力。同时从互联网思维的角度出发，运用SWOT和PEST</w:t>
      </w:r>
      <w:r>
        <w:rPr>
          <w:rFonts w:hAnsi="Calibri" w:cs="宋体"/>
          <w:kern w:val="0"/>
        </w:rPr>
        <w:t>战略管理模型以及五力模型，</w:t>
      </w:r>
      <w:r>
        <w:rPr>
          <w:rFonts w:hint="eastAsia" w:hAnsi="Calibri" w:cs="宋体"/>
          <w:kern w:val="0"/>
        </w:rPr>
        <w:t>VI</w:t>
      </w:r>
      <w:r>
        <w:rPr>
          <w:rFonts w:hAnsi="Calibri" w:cs="宋体"/>
          <w:kern w:val="0"/>
        </w:rPr>
        <w:t>RO模型对典型的单车企业今后的发展战略进行研究，希望对单车行业的健康发展提供一些有效可行的指导意见。</w:t>
      </w:r>
    </w:p>
    <w:p>
      <w:pPr>
        <w:pStyle w:val="5"/>
        <w:ind w:firstLine="480"/>
        <w:rPr>
          <w:rFonts w:hAnsi="Calibri" w:cs="宋体"/>
          <w:kern w:val="0"/>
        </w:rPr>
      </w:pPr>
    </w:p>
    <w:p>
      <w:pPr>
        <w:pStyle w:val="4"/>
        <w:spacing w:before="163" w:after="163"/>
      </w:pPr>
      <w:r>
        <w:rPr>
          <w:rFonts w:hint="eastAsia"/>
        </w:rPr>
        <w:t>理论意义</w:t>
      </w:r>
    </w:p>
    <w:p>
      <w:pPr>
        <w:pStyle w:val="5"/>
        <w:ind w:firstLine="480"/>
      </w:pPr>
      <w:r>
        <w:rPr>
          <w:rFonts w:hint="eastAsia"/>
        </w:rPr>
        <w:t>本研究的目的是通过梳理共享单车所处的行业背景和发展现状，并且通过传统的企业分析工具如SWOT, PEST,</w:t>
      </w:r>
      <w:r>
        <w:t xml:space="preserve"> VIRO等对摩拜，ofo等单车企业所处的内外部环境以及市场形势进行分析，希望得出单车企业未来的市场发展方向和战略定位。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单车的负责搭建平台，是轻模式，而单车行业大部分都是单车企业和自行车企业合作造车，或者直接采购自行车，属于重模式。</w:t>
      </w:r>
    </w:p>
    <w:p>
      <w:pPr>
        <w:pStyle w:val="5"/>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pPr>
      <w:r>
        <w:rPr>
          <w:rFonts w:hint="eastAsia"/>
        </w:rPr>
        <w:t>实际意义</w:t>
      </w:r>
    </w:p>
    <w:p>
      <w:pPr>
        <w:pStyle w:val="5"/>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信用体系更加健全，城市发展更加智能和完善。</w:t>
      </w:r>
    </w:p>
    <w:p>
      <w:pPr>
        <w:pStyle w:val="4"/>
        <w:spacing w:before="163" w:after="163"/>
      </w:pPr>
      <w:r>
        <w:rPr>
          <w:rFonts w:hint="eastAsia"/>
        </w:rPr>
        <w:t>国外研究现状</w:t>
      </w:r>
    </w:p>
    <w:p>
      <w:pPr>
        <w:pStyle w:val="5"/>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rPr>
      </w:pPr>
      <w:r>
        <w:rPr>
          <w:rFonts w:hAnsi="Calibri" w:cs="宋体"/>
          <w:kern w:val="0"/>
        </w:rPr>
        <w:t>国外对企业的战略管理研究起始于</w:t>
      </w:r>
      <w:r>
        <w:rPr>
          <w:rFonts w:hint="eastAsia" w:hAnsi="Calibri" w:cs="宋体"/>
          <w:kern w:val="0"/>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即使调整的活动。另一位学者安索夫出版的《公司战略》中，作者认为，对于企业来说，战略应更注重企业的外部，尤其是企业的产品和市场尤为重要。</w:t>
      </w:r>
    </w:p>
    <w:p>
      <w:pPr>
        <w:pStyle w:val="5"/>
        <w:ind w:firstLine="480"/>
        <w:rPr>
          <w:rFonts w:hAnsi="Calibri" w:cs="宋体"/>
          <w:kern w:val="0"/>
        </w:rPr>
      </w:pPr>
      <w:r>
        <w:rPr>
          <w:rFonts w:hint="eastAsia" w:hAnsi="Calibri" w:cs="宋体"/>
          <w:kern w:val="0"/>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rPr>
        <w:t>2015年出版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同时讲述了互联网经济快速发展的趋势下，消费者之间的分享，交换，借贷，租赁等共享经济行为正在爆炸式增长。从eBay到</w:t>
      </w:r>
      <w:r>
        <w:rPr>
          <w:rFonts w:hint="eastAsia" w:hAnsi="Calibri" w:cs="宋体"/>
          <w:kern w:val="0"/>
        </w:rPr>
        <w:t>Air</w:t>
      </w:r>
      <w:r>
        <w:rPr>
          <w:rFonts w:hAnsi="Calibri" w:cs="宋体"/>
          <w:kern w:val="0"/>
        </w:rPr>
        <w:t>Bnb的房屋短租平台，再到</w:t>
      </w:r>
      <w:r>
        <w:rPr>
          <w:rFonts w:hint="eastAsia" w:hAnsi="Calibri" w:cs="宋体"/>
          <w:kern w:val="0"/>
        </w:rPr>
        <w:t>Uber和国内滴滴的拼车平台，共享经济因互联网技术的发展而崛起的协同式消费，正在逐渐取代时代落伍的传统商业模式。无论是在金融业，旅游业，还是教育业与零售业，共享经济正在野蛮生长。</w:t>
      </w:r>
    </w:p>
    <w:p>
      <w:pPr>
        <w:pStyle w:val="5"/>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rPr>
        <w:t xml:space="preserve"> Wardman等把研究的重点关注在公共自行车的使用者身上，研究成果主要有以下几点：一是如果对选择公共自行车出行的人大部分是没有小汽车的；第二是用什么方法激励有小汽车的人们，减少使用汽车出行，转而使用自行车出行等。</w:t>
      </w:r>
      <w:r>
        <w:rPr>
          <w:rFonts w:hint="eastAsia" w:hAnsi="Calibri" w:cs="宋体"/>
          <w:kern w:val="0"/>
        </w:rPr>
        <w:t>J.Pucher</w:t>
      </w:r>
      <w:r>
        <w:rPr>
          <w:rFonts w:hAnsi="Calibri" w:cs="宋体"/>
          <w:kern w:val="0"/>
        </w:rPr>
        <w:t>和</w:t>
      </w:r>
      <w:r>
        <w:rPr>
          <w:rFonts w:hint="eastAsia" w:hAnsi="Calibri" w:cs="宋体"/>
          <w:kern w:val="0"/>
        </w:rPr>
        <w:t>R.</w:t>
      </w:r>
      <w:r>
        <w:rPr>
          <w:rFonts w:hAnsi="Calibri" w:cs="宋体"/>
          <w:kern w:val="0"/>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rPr>
        <w:t>很少有对无桩共享自行车商业模式，单车企业市场分析和发展战略的探究，但是仍可以借鉴他们对公共自行车租赁系统的研究方法和思路。</w:t>
      </w:r>
    </w:p>
    <w:p>
      <w:pPr>
        <w:pStyle w:val="4"/>
        <w:spacing w:before="163" w:after="163"/>
      </w:pPr>
      <w:r>
        <w:t>国内研究现状</w:t>
      </w:r>
    </w:p>
    <w:p>
      <w:pPr>
        <w:pStyle w:val="5"/>
        <w:ind w:firstLine="480"/>
      </w:pPr>
      <w:r>
        <w:rPr>
          <w:rFonts w:hint="eastAsia"/>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pPr>
      <w:r>
        <w:rPr>
          <w:rFonts w:hint="eastAsia"/>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pPr>
        <w:pStyle w:val="3"/>
        <w:spacing w:before="81" w:after="81"/>
      </w:pPr>
      <w:r>
        <w:rPr>
          <w:rFonts w:hint="eastAsia"/>
        </w:rPr>
        <w:t>本文的研究内容</w:t>
      </w:r>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r>
        <w:rPr>
          <w:rFonts w:hint="eastAsia"/>
        </w:rPr>
        <w:t>论文组织结构</w:t>
      </w:r>
    </w:p>
    <w:p>
      <w:pPr>
        <w:pStyle w:val="5"/>
        <w:ind w:firstLine="480"/>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被研究的研究内容和技术路线如下图</w:t>
      </w:r>
      <w:r>
        <w:rPr>
          <w:rFonts w:hint="eastAsia"/>
        </w:rPr>
        <w:t>1-</w:t>
      </w:r>
      <w:r>
        <w:t>1所示：</w:t>
      </w:r>
    </w:p>
    <w:p>
      <w:pPr>
        <w:pStyle w:val="5"/>
        <w:ind w:firstLine="480"/>
      </w:pPr>
    </w:p>
    <w:p>
      <w:pPr>
        <w:pStyle w:val="3"/>
        <w:spacing w:before="81" w:after="81"/>
      </w:pPr>
      <w:bookmarkStart w:id="2" w:name="OLE_LINK2"/>
      <w:bookmarkStart w:id="3" w:name="OLE_LINK1"/>
      <w:r>
        <w:rPr>
          <w:rFonts w:hint="eastAsia"/>
        </w:rPr>
        <w:t>本文的创新点</w:t>
      </w:r>
    </w:p>
    <w:bookmarkEnd w:id="2"/>
    <w:bookmarkEnd w:id="3"/>
    <w:p>
      <w:pPr>
        <w:pStyle w:val="5"/>
        <w:ind w:firstLine="480"/>
      </w:pPr>
      <w:r>
        <w:rPr>
          <w:rFonts w:hint="eastAsia"/>
        </w:rPr>
        <w:t>本文在现有研究成果的基础上，对共享单车的市场进行分析和发展战略进行研究，主要的创新点有以下几点：</w:t>
      </w:r>
    </w:p>
    <w:p>
      <w:pPr>
        <w:pStyle w:val="5"/>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pPr>
        <w:pStyle w:val="5"/>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pPr>
        <w:pStyle w:val="5"/>
        <w:ind w:firstLine="480"/>
      </w:pPr>
    </w:p>
    <w:p>
      <w:pPr>
        <w:pStyle w:val="2"/>
        <w:spacing w:before="163" w:after="327"/>
      </w:pPr>
      <w:r>
        <w:rPr>
          <w:rFonts w:hint="eastAsia"/>
        </w:rPr>
        <w:t>理论概述</w:t>
      </w:r>
    </w:p>
    <w:p>
      <w:pPr>
        <w:pStyle w:val="3"/>
        <w:spacing w:before="81" w:after="81"/>
      </w:pPr>
      <w:r>
        <w:t>企业战略管理理论基础</w:t>
      </w:r>
    </w:p>
    <w:p>
      <w:pPr>
        <w:pStyle w:val="4"/>
        <w:spacing w:before="163" w:after="163"/>
      </w:pPr>
      <w:r>
        <w:t>战略的含义和特征</w:t>
      </w:r>
    </w:p>
    <w:p>
      <w:pPr>
        <w:pStyle w:val="5"/>
        <w:ind w:firstLine="480"/>
      </w:pPr>
      <w:r>
        <w:rPr>
          <w:rFonts w:hint="eastAsia"/>
        </w:rPr>
        <w:t>战略管理是指对一个企业或者组织在一定时期的全局的，长远的发展方向，目标，任务和政策，以及资源调配做出的决策和管理艺术。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有的方案指导企业配置资源，最终使企业的利益最大化的思想。</w:t>
      </w:r>
    </w:p>
    <w:p>
      <w:pPr>
        <w:pStyle w:val="5"/>
        <w:ind w:firstLine="480"/>
      </w:pPr>
      <w:r>
        <w:t>企业战略是设立远景目标并对实现目标的轨迹进行的总结性，指导性规划，属于宏观管理范畴，具有指导性，全局性，长远性，竞争性，风险性，系统性六大主要特征。指导性是指企业战略界定了企业的经营方向，远景目标，明确了企业的经营方针和行动指南，在企业经营管理中起着导向的作用；全局性是指企业战略立足于未来，通过对国家的政治、经济、文化及行业等经营环境的深入分析，结合自身资源，对企业的远景发展轨迹进行了全面的规划；长远性是指企业战略应着眼于长期生存和长远发展的思考，围绕远景目标，企业战略必须经历一个持续、长远的奋斗过程，除根据市场变化进行必要的调整外，制定的战略通常不能朝夕令改，具有长效的稳定性。竞争性是指竞争是市场经济不可回避的现实，面对竞争，企业战略需要进行内外环境分析，明确自身的资源优势，通过设计适体的经营模式，形成特色经营，增强企业的对抗性和战斗力，推动企业长远、健康的发展；系统性是指立足长远发展，企业战略确立了远景目标，并需围绕远景目标设立阶段目标及各阶段目标实现的经营策略，以构成一个环环相扣的战略目标体系；风险性是指企业做出任何一项决策都存在风险，战略决策也不例外。</w:t>
      </w:r>
    </w:p>
    <w:p>
      <w:pPr>
        <w:pStyle w:val="4"/>
        <w:spacing w:before="163" w:after="163"/>
      </w:pPr>
      <w:r>
        <w:t>战略管理的重点</w:t>
      </w:r>
    </w:p>
    <w:p>
      <w:pPr>
        <w:pStyle w:val="5"/>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测，从而可以正确把握企业的发展方向，增强企业对行业环境的适应能力和改造能力，提高企业收益。</w:t>
      </w:r>
    </w:p>
    <w:p>
      <w:pPr>
        <w:pStyle w:val="5"/>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r>
        <w:rPr>
          <w:rFonts w:hint="eastAsia"/>
        </w:rPr>
        <w:t>企业战略管理分析工具</w:t>
      </w:r>
    </w:p>
    <w:p>
      <w:pPr>
        <w:pStyle w:val="4"/>
        <w:spacing w:before="163" w:after="163"/>
      </w:pPr>
      <w:r>
        <w:t>模特五力模型</w:t>
      </w:r>
    </w:p>
    <w:p>
      <w:pPr>
        <w:pStyle w:val="5"/>
        <w:ind w:firstLine="480"/>
      </w:pPr>
      <w:r>
        <w:rPr>
          <w:rFonts w:hint="eastAsia"/>
        </w:rPr>
        <w:t xml:space="preserve">所谓的“五力”具体是指新进入者威胁、供应商讨价还价能力、购买者讨价还价能力、替代品威肋、行业现有企业间的竞争。企业所处行业的环境会强烈影响企业战略的选择和制定。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 xml:space="preserve">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因素主要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在给行业带来新生产能力、新资源的同时，将希望在已被现有企业瓜分完毕的市场中赢得一席之地，这就有可能会与现有企业发生原材料与市场份额的竞争，最终导致行业中现有企业盈利水平降低，严重的话还有可能危及这些企业的生存。</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替代品是指那些与企业所生产的产品或者提供的服务具有相同功能或者类似功能的产品或者服务。能决定替代品威肋的因素有:替代品的盈利能力、替代品生产企业的经营策略以及购买者的转换成本等。</w:t>
      </w:r>
    </w:p>
    <w:p>
      <w:pPr>
        <w:pStyle w:val="5"/>
        <w:ind w:firstLine="480"/>
      </w:pPr>
      <w:r>
        <w:t>（</w:t>
      </w:r>
      <w:r>
        <w:rPr>
          <w:rFonts w:hint="eastAsia"/>
        </w:rPr>
        <w:t>5</w:t>
      </w:r>
      <w:r>
        <w:t>）同行竞争者的竞争程度</w:t>
      </w:r>
    </w:p>
    <w:p>
      <w:pPr>
        <w:pStyle w:val="5"/>
        <w:ind w:firstLine="420"/>
      </w:pPr>
      <w:r>
        <w:rPr>
          <w:rFonts w:ascii="Arial" w:hAnsi="Arial" w:cs="Arial"/>
          <w:color w:val="333333"/>
          <w:sz w:val="21"/>
          <w:szCs w:val="21"/>
          <w:shd w:val="clear" w:color="auto" w:fill="FFFFFF"/>
        </w:rPr>
        <w:t>大</w:t>
      </w:r>
      <w:r>
        <w:t>部分行业中的企业，相互之间的利益都是紧密联系在一起的，作为企业整体战略一部分的各企业竞争战略，其目标都在于使得自己的企业获得相对于竞争对手的优势，所以，在实施中就必然会产生冲突与对抗现象，这些冲突与对抗就构成了现有企业之间的竞争。现有企业之间的竞争常常表现在价格、广告、产品介绍、售后服务等方面，其竞争强度与许多因素有关。</w:t>
      </w:r>
    </w:p>
    <w:p>
      <w:pPr>
        <w:widowControl/>
        <w:jc w:val="left"/>
        <w:rPr>
          <w:rFonts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pPr>
      <w:r>
        <w:t>PEST分析法</w:t>
      </w:r>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分析。①</w:t>
      </w:r>
    </w:p>
    <w:p>
      <w:pPr>
        <w:pStyle w:val="5"/>
        <w:ind w:firstLine="480"/>
      </w:pPr>
      <w:r>
        <w:rPr>
          <w:rFonts w:hint="eastAsia"/>
        </w:rPr>
        <w:t>①章良</w:t>
      </w:r>
      <w:r>
        <w:t>.</w:t>
      </w:r>
      <w:r>
        <w:rPr>
          <w:rFonts w:hint="eastAsia"/>
        </w:rPr>
        <w:t xml:space="preserve">战略管理最重要的 </w:t>
      </w:r>
      <w:r>
        <w:t xml:space="preserve">5 </w:t>
      </w:r>
      <w:r>
        <w:rPr>
          <w:rFonts w:hint="eastAsia"/>
        </w:rPr>
        <w:t>个工具</w:t>
      </w:r>
      <w:r>
        <w:t>[M].</w:t>
      </w:r>
      <w:r>
        <w:rPr>
          <w:rFonts w:hint="eastAsia"/>
        </w:rPr>
        <w:t>广州</w:t>
      </w:r>
      <w:r>
        <w:t>:</w:t>
      </w:r>
      <w:r>
        <w:rPr>
          <w:rFonts w:hint="eastAsia"/>
        </w:rPr>
        <w:t>广东经济出版社，</w:t>
      </w:r>
      <w:r>
        <w:t>2008</w:t>
      </w:r>
    </w:p>
    <w:p>
      <w:pPr>
        <w:pStyle w:val="5"/>
        <w:ind w:firstLine="480"/>
      </w:pP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主要包括政治制度与体制，政局，政府的态度等；法律环境主要包括政府制定的法律、法规。经济环境包括GDP、利率水平、财政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"https://baike.baidu.com/item/%E5%A4%B1%E4%B8%9A%E7%8E%87" \t "_blank" </w:instrText>
      </w:r>
      <w:r>
        <w:fldChar w:fldCharType="separate"/>
      </w:r>
      <w:r>
        <w:t>失业率</w:t>
      </w:r>
      <w:r>
        <w:fldChar w:fldCharType="end"/>
      </w:r>
      <w:r>
        <w:t>水平、</w:t>
      </w:r>
      <w:r>
        <w:fldChar w:fldCharType="begin"/>
      </w:r>
      <w:r>
        <w:instrText xml:space="preserve"> HYPERLINK "https://baike.baidu.com/item/%E5%B1%85%E6%B0%91%E5%8F%AF%E6%94%AF%E9%85%8D%E6%94%B6%E5%85%A5" \t "_blank" </w:instrText>
      </w:r>
      <w:r>
        <w:fldChar w:fldCharType="separate"/>
      </w:r>
      <w:r>
        <w:t>居民可支配收入</w:t>
      </w:r>
      <w:r>
        <w:fldChar w:fldCharType="end"/>
      </w:r>
      <w:r>
        <w:t>水平、</w:t>
      </w:r>
      <w:r>
        <w:fldChar w:fldCharType="begin"/>
      </w:r>
      <w:r>
        <w:instrText xml:space="preserve"> HYPERLINK "https://baike.baidu.com/item/%E6%B1%87%E7%8E%87" \t "_blank" </w:instrText>
      </w:r>
      <w:r>
        <w:fldChar w:fldCharType="separate"/>
      </w:r>
      <w:r>
        <w:t>汇率</w:t>
      </w:r>
      <w:r>
        <w:fldChar w:fldCharType="end"/>
      </w:r>
      <w:r>
        <w:t>、能源供给成本、市场机制、市场需求等。社会环境影响最大的是</w:t>
      </w:r>
      <w:r>
        <w:fldChar w:fldCharType="begin"/>
      </w:r>
      <w:r>
        <w:instrText xml:space="preserve"> HYPERLINK "https://baike.baidu.com/item/%E4%BA%BA%E5%8F%A3%E7%8E%AF%E5%A2%83" \t "_blank" </w:instrText>
      </w:r>
      <w:r>
        <w:fldChar w:fldCharType="separate"/>
      </w:r>
      <w:r>
        <w:t>人口环境</w:t>
      </w:r>
      <w:r>
        <w:fldChar w:fldCharType="end"/>
      </w:r>
      <w:r>
        <w:t>和文化背景，人口环境主要包括人口规模、年龄结构、人口分布、种族结构以及收入分布等因素。技术环境不仅包括发明，而且还包括与企业市场有关的新技术、新工艺、新材料的出现和发展趋势以及应用背景。</w:t>
      </w:r>
    </w:p>
    <w:p>
      <w:pPr>
        <w:pStyle w:val="4"/>
        <w:spacing w:before="163" w:after="163"/>
      </w:pPr>
      <w:r>
        <w:rPr>
          <w:rFonts w:hint="eastAsia"/>
        </w:rPr>
        <w:t>SWOT分析模型</w:t>
      </w:r>
    </w:p>
    <w:p>
      <w:pPr>
        <w:pStyle w:val="5"/>
        <w:ind w:firstLine="480"/>
      </w:pPr>
      <w:r>
        <w:rPr>
          <w:rFonts w:hint="eastAsia"/>
        </w:rPr>
        <w:t>1971 年，安德鲁斯在其《公司战略概念》一书中，将公司战略定义为公司能够做的(企业的优势和劣势)与可能做的(环境中的机会和威胁)，对他们之间的匹配提出了战略制定过程中的 SWOT 分析框架。美国学者韦力克进一步完善了分析，使其成为全面分析企业状况，制定战略的重要工具。</w:t>
      </w:r>
    </w:p>
    <w:p>
      <w:pPr>
        <w:pStyle w:val="5"/>
        <w:ind w:firstLine="480"/>
      </w:pPr>
      <w:r>
        <w:rPr>
          <w:rFonts w:hint="eastAsia"/>
        </w:rPr>
        <w:t>具体来说，SWOT 分析法是指通过该分析法，全面分析企业的内外、优劣。通过分析可以明确企业自身的优势和劣势，以及外部环境中存在的机会和威肋，</w:t>
      </w:r>
      <w:r>
        <w:t>通过调查列举出来，并依照矩阵形式排列，然后用系统分析的思想，把各种因素相互匹配起来加以分析，从中得出一系列相应的结论，而结论通常带有一定的决策性</w:t>
      </w:r>
      <w:r>
        <w:rPr>
          <w:rFonts w:hint="eastAsia"/>
        </w:rPr>
        <w:t>。SWOT 分析模型将企业分为四类，每一类都有相应的战略方案供企业选择。</w:t>
      </w:r>
    </w:p>
    <w:p>
      <w:pPr>
        <w:pStyle w:val="5"/>
        <w:ind w:firstLine="480"/>
      </w:pPr>
      <w:r>
        <w:rPr>
          <w:rFonts w:hint="eastAsia"/>
        </w:rPr>
        <w:t>SWOT 分析模型的矩阵表示如下图 2-4 所示：</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r>
        <w:rPr>
          <w:rFonts w:hint="eastAsia" w:ascii="宋体" w:hAnsi="宋体" w:cs="宋体"/>
          <w:kern w:val="0"/>
          <w:szCs w:val="24"/>
        </w:rPr>
        <w:t>图 2-4 SWOT 分析矩阵</w:t>
      </w:r>
    </w:p>
    <w:p>
      <w:pPr>
        <w:pStyle w:val="4"/>
        <w:spacing w:before="163" w:after="163"/>
      </w:pPr>
      <w:r>
        <w:t>VRIO分析模型</w:t>
      </w:r>
    </w:p>
    <w:p>
      <w:pPr>
        <w:pStyle w:val="5"/>
        <w:ind w:firstLine="480"/>
      </w:pPr>
      <w:r>
        <w:rPr>
          <w:rFonts w:hint="eastAsia"/>
        </w:rPr>
        <w:t>RIO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rPr>
        <w:t>，按照四方面英文首字母缩写为 VRIO。之所以分析这企业的这四个方面，是因为该模型的创造者巴尼认为，企业要想保持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pPr>
        <w:pStyle w:val="5"/>
        <w:ind w:firstLine="480"/>
      </w:pPr>
      <w:r>
        <w:t>有学者认为，很少有资源能够通过VRIO评估，只有那些通过每一项测试的资源才能被认为是具有竞争力的、有价值的资源，进而使企业获得竞争优势。</w:t>
      </w:r>
    </w:p>
    <w:p>
      <w:pPr>
        <w:pStyle w:val="5"/>
        <w:ind w:firstLine="480"/>
      </w:pPr>
      <w:r>
        <w:rPr>
          <w:rFonts w:hint="eastAsia"/>
        </w:rPr>
        <w:t>VRIO 是专门对企业内部资源和能力进行分析，</w:t>
      </w:r>
      <w:r>
        <w:t>得出企业竞争优势和弱点的工具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rPr>
      </w:pPr>
      <w:r>
        <w:rPr>
          <w:szCs w:val="24"/>
          <w:lang w:val="zh-CN"/>
        </w:rPr>
        <w:t>(1)价值(Value)问题：</w:t>
      </w:r>
      <w:r>
        <w:fldChar w:fldCharType="begin"/>
      </w:r>
      <w:r>
        <w:instrText xml:space="preserve"> HYPERLINK "https://baike.baidu.com/item/%E4%BC%81%E4%B8%9A%E7%9A%84%E8%B5%84%E6%BA%90" \t "_blank" </w:instrText>
      </w:r>
      <w:r>
        <w:fldChar w:fldCharType="separate"/>
      </w:r>
      <w:r>
        <w:rPr>
          <w:szCs w:val="24"/>
          <w:lang w:val="zh-CN"/>
        </w:rPr>
        <w:t>企业的资源</w:t>
      </w:r>
      <w:r>
        <w:rPr>
          <w:szCs w:val="24"/>
          <w:lang w:val="zh-CN"/>
        </w:rPr>
        <w:fldChar w:fldCharType="end"/>
      </w:r>
      <w:r>
        <w:rPr>
          <w:szCs w:val="24"/>
          <w:lang w:val="zh-CN"/>
        </w:rPr>
        <w:t>和能力能使企业对环境威胁和机会能否快速作出反应?</w:t>
      </w:r>
    </w:p>
    <w:p>
      <w:pPr>
        <w:shd w:val="clear" w:color="auto" w:fill="FFFFFF"/>
        <w:spacing w:line="360" w:lineRule="atLeast"/>
        <w:ind w:firstLine="480"/>
        <w:rPr>
          <w:szCs w:val="24"/>
          <w:lang w:val="zh-CN"/>
        </w:rPr>
      </w:pPr>
      <w:r>
        <w:rPr>
          <w:szCs w:val="24"/>
          <w:lang w:val="zh-CN"/>
        </w:rPr>
        <w:t>(2)稀有性(Rareness)问题：</w:t>
      </w:r>
      <w:r>
        <w:rPr>
          <w:rFonts w:hint="eastAsia"/>
          <w:szCs w:val="24"/>
          <w:lang w:val="zh-CN"/>
        </w:rPr>
        <w:t>有多少同行业企业拥有同样或能够达到同样效果的资源和能力</w:t>
      </w:r>
      <w:r>
        <w:rPr>
          <w:szCs w:val="24"/>
          <w:lang w:val="zh-CN"/>
        </w:rPr>
        <w:t>?</w:t>
      </w:r>
    </w:p>
    <w:p>
      <w:pPr>
        <w:shd w:val="clear" w:color="auto" w:fill="FFFFFF"/>
        <w:spacing w:line="360" w:lineRule="atLeast"/>
        <w:ind w:firstLine="480"/>
        <w:rPr>
          <w:szCs w:val="24"/>
          <w:lang w:val="zh-CN"/>
        </w:rPr>
      </w:pPr>
      <w:r>
        <w:rPr>
          <w:szCs w:val="24"/>
          <w:lang w:val="zh-CN"/>
        </w:rPr>
        <w:t>(3)不可模仿性(inimitability)问题：不具备这种资源和能力的企业在取得它时面对与已经拥有它的企业相比较处于成本劣势吗?</w:t>
      </w:r>
    </w:p>
    <w:p>
      <w:pPr>
        <w:shd w:val="clear" w:color="auto" w:fill="FFFFFF"/>
        <w:spacing w:line="360" w:lineRule="atLeast"/>
        <w:ind w:firstLine="480"/>
        <w:rPr>
          <w:szCs w:val="24"/>
          <w:lang w:val="zh-CN"/>
        </w:rPr>
      </w:pPr>
      <w:r>
        <w:rPr>
          <w:szCs w:val="24"/>
          <w:lang w:val="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jc w:val="center"/>
        <w:rPr>
          <w:lang w:val="en-US"/>
        </w:rPr>
      </w:pPr>
      <w:r>
        <w:rPr>
          <w:rFonts w:hint="eastAsia"/>
          <w:lang w:val="en-US"/>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是</w:t>
            </w:r>
            <w:r>
              <w:rPr>
                <w:rFonts w:hint="eastAsia"/>
                <w:lang w:val="en-US"/>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4" w:name="_Toc476171239"/>
    </w:p>
    <w:p>
      <w:pPr>
        <w:pStyle w:val="5"/>
        <w:ind w:firstLine="480"/>
      </w:pPr>
    </w:p>
    <w:bookmarkEnd w:id="4"/>
    <w:p>
      <w:pPr>
        <w:pStyle w:val="2"/>
        <w:spacing w:before="163" w:after="327"/>
      </w:pPr>
      <w:r>
        <w:t>单车市场的发展现状</w:t>
      </w:r>
    </w:p>
    <w:p>
      <w:pPr>
        <w:pStyle w:val="3"/>
        <w:spacing w:before="81" w:after="81"/>
      </w:pPr>
      <w:r>
        <w:t>中国共享单车行业分析</w:t>
      </w:r>
    </w:p>
    <w:p>
      <w:pPr>
        <w:pStyle w:val="4"/>
        <w:spacing w:before="163" w:after="163"/>
      </w:pPr>
      <w:r>
        <w:t>中国共享单车行业发展背景及原因</w:t>
      </w:r>
    </w:p>
    <w:p>
      <w:pPr>
        <w:pStyle w:val="5"/>
        <w:ind w:firstLine="480"/>
      </w:pPr>
      <w:r>
        <w:t>共享单车的兴起，旨在为了解决用户出行服务最后一公里问题，因此受到一二线城市年轻用户和上班族的青睐。城市化进程的加速和汽车工业的发展给我国居民出行结构带来了巨大的改变，网约车的出现虽然丰富了用户的出行选择，但是仍然未能解决用户“最后一公里”的出行难题。针对此痛点，政府主导的公共自行车租赁系统运营已久，然而一直在取车和还车的便捷性方面存在着较严重的弊端。摩拜单车，ofo共享单车等一系列单车平台以无桩自行车切入市场空白，解决了用户“最后一公里”出行的痛点。其中，摩拜单车和ofo共享单车分别以城市和校园作为切入点，成为共享单车出行市场的主要参与者。</w:t>
      </w:r>
    </w:p>
    <w:p>
      <w:pPr>
        <w:pStyle w:val="5"/>
        <w:ind w:firstLine="480"/>
      </w:pPr>
      <w:r>
        <w:t>下图展示了共享单车的三个发展阶段：</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480"/>
      </w:pPr>
    </w:p>
    <w:p>
      <w:pPr>
        <w:pStyle w:val="5"/>
        <w:ind w:firstLine="480"/>
      </w:pPr>
      <w:r>
        <w:t>共享经济平台是移动互联网经济下的重要产物。通过移动</w:t>
      </w:r>
      <w:r>
        <w:rPr>
          <w:rFonts w:hint="eastAsia"/>
        </w:rPr>
        <w:t>LBS应用，动态算法和定价，支付，双方互相评价体系等一系列机制的建立，使得供给与需求方通过共享平台进行交易，迎来了更大的市场机遇。共享经济正在改变传统的经济模式，这一饱含着尝试因子的商业模式正在逆袭和改变着传统的消费观念，将社会海量，分散的，闲置的资源平台化，协同化的聚集，复用与供需匹配，从而实现经济与社会价值创新的新体现和新形态。互联网“共享经济”主要存在房屋服务，出行服务，家政服务，物流服务，知识技能服务，兴趣爱好服务等六大细分领域。</w:t>
      </w:r>
    </w:p>
    <w:p>
      <w:pPr>
        <w:pStyle w:val="5"/>
        <w:ind w:firstLine="480"/>
      </w:pPr>
      <w:r>
        <w:t>共享单车可以快速发展的主要原因有以下几点：</w:t>
      </w:r>
    </w:p>
    <w:p>
      <w:pPr>
        <w:pStyle w:val="5"/>
        <w:ind w:firstLine="480"/>
      </w:pPr>
      <w:r>
        <w:rPr>
          <w:rFonts w:hint="eastAsia"/>
        </w:rPr>
        <w:t>第一：“一公里出行”市场的空白</w:t>
      </w:r>
    </w:p>
    <w:p>
      <w:pPr>
        <w:pStyle w:val="5"/>
        <w:ind w:firstLine="480"/>
      </w:pPr>
      <w:r>
        <w:t>共享单车就是在这种社会背景下诞生的，它为了解决用户出行服务最后一公里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ind w:firstLine="480"/>
      </w:pPr>
      <w:r>
        <w:t>中国在线出行行业发展历程显示在线出行服务行业发展迅速，共享出行成为了其中的主流服务。主要表现在以下</w:t>
      </w:r>
      <w:r>
        <w:rPr>
          <w:rFonts w:hint="eastAsia"/>
        </w:rPr>
        <w:t>两点。</w:t>
      </w:r>
    </w:p>
    <w:p>
      <w:pPr>
        <w:pStyle w:val="5"/>
        <w:ind w:firstLine="480"/>
      </w:pPr>
      <w:r>
        <w:t>（</w:t>
      </w:r>
      <w:r>
        <w:rPr>
          <w:rFonts w:hint="eastAsia"/>
        </w:rPr>
        <w:t>1</w:t>
      </w:r>
      <w:r>
        <w:t>）：自</w:t>
      </w:r>
      <w:r>
        <w:rPr>
          <w:rFonts w:hint="eastAsia"/>
        </w:rPr>
        <w:t>2006年出现手机专业租车网站以后，中国在线出行服务行业经历了“线下重资产+线上服务”向“互联网+共享经济+轻资产重服务”的转变，同时也实现了PC端向移动端使用场景的转变；</w:t>
      </w:r>
    </w:p>
    <w:p>
      <w:pPr>
        <w:pStyle w:val="5"/>
        <w:ind w:firstLine="480"/>
      </w:pPr>
      <w:r>
        <w:t>（</w:t>
      </w:r>
      <w:r>
        <w:rPr>
          <w:rFonts w:hint="eastAsia"/>
        </w:rPr>
        <w:t>2</w:t>
      </w:r>
      <w:r>
        <w:t>）：</w:t>
      </w:r>
      <w:r>
        <w:rPr>
          <w:rFonts w:hint="eastAsia"/>
        </w:rPr>
        <w:t>2012年起移动端出行服务模式大量涌现，主流服务包括租车，拼车，代驾，出租车，专车（快车）与分时租赁等服务，其中专车和快车，共享单车等共享服务成了其中的主流服务。</w:t>
      </w:r>
    </w:p>
    <w:p>
      <w:pPr>
        <w:pStyle w:val="5"/>
        <w:ind w:firstLine="480"/>
      </w:pPr>
      <w:r>
        <w:t>下图展示了在线出行服务的发展历程：</w:t>
      </w:r>
    </w:p>
    <w:p>
      <w:pPr>
        <w:widowControl/>
        <w:jc w:val="left"/>
        <w:rPr>
          <w:rFonts w:ascii="宋体" w:hAnsi="宋体" w:cs="宋体"/>
          <w:kern w:val="0"/>
          <w:szCs w:val="24"/>
        </w:rPr>
      </w:pPr>
      <w:r>
        <w:rPr>
          <w:rFonts w:ascii="宋体" w:hAnsi="宋体" w:cs="宋体"/>
          <w:kern w:val="0"/>
          <w:szCs w:val="24"/>
        </w:rPr>
        <w:drawing>
          <wp:inline distT="0" distB="0" distL="0" distR="0">
            <wp:extent cx="8391525" cy="3342640"/>
            <wp:effectExtent l="0" t="0" r="0" b="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514246" cy="3391635"/>
                    </a:xfrm>
                    <a:prstGeom prst="rect">
                      <a:avLst/>
                    </a:prstGeom>
                    <a:noFill/>
                    <a:ln>
                      <a:noFill/>
                    </a:ln>
                  </pic:spPr>
                </pic:pic>
              </a:graphicData>
            </a:graphic>
          </wp:inline>
        </w:drawing>
      </w:r>
    </w:p>
    <w:p>
      <w:pPr>
        <w:pStyle w:val="5"/>
        <w:ind w:firstLine="480"/>
      </w:pPr>
    </w:p>
    <w:p>
      <w:pPr>
        <w:pStyle w:val="5"/>
        <w:ind w:firstLine="480"/>
      </w:pPr>
      <w:r>
        <w:t>正是因为共享单车更好的解决了用户“最后一公里”出行的痛点，因此共享单车成为了市场的新热点。作为在线出行行业的主流服务，共享出行包含专车，快车等网约车服务，分时租赁服务，以及</w:t>
      </w:r>
      <w:r>
        <w:rPr>
          <w:rFonts w:hint="eastAsia"/>
        </w:rPr>
        <w:t>2016年火爆市场的共享单车服务；相比网约车的专车/快车以及顺风车，共享单车解决了“最后一公里的出行问题”，节约用户等车的时间及服务的费用成本；相比分时租赁，共享单车使用更方便，取还车更灵活，使用性价比更高，目前共享单车用户的使用覆盖率增长迅速，远远超过了分时租赁的用户群体。</w:t>
      </w:r>
    </w:p>
    <w:p>
      <w:pPr>
        <w:pStyle w:val="5"/>
        <w:ind w:firstLine="480"/>
      </w:pPr>
      <w:r>
        <w:t>下图对比了共享出行服务的模式对比：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8305800" cy="3820795"/>
            <wp:effectExtent l="0" t="0" r="0" b="8255"/>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8328656" cy="3831331"/>
                    </a:xfrm>
                    <a:prstGeom prst="rect">
                      <a:avLst/>
                    </a:prstGeom>
                    <a:noFill/>
                    <a:ln>
                      <a:noFill/>
                    </a:ln>
                  </pic:spPr>
                </pic:pic>
              </a:graphicData>
            </a:graphic>
          </wp:inline>
        </w:drawing>
      </w:r>
    </w:p>
    <w:p>
      <w:pPr>
        <w:pStyle w:val="5"/>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移动网民数量的增加是共享单车用户发展的基础，最近几年移动网民数量的迅速增长，以及智能手机设备的普及，让共享单车的发展像搭载上了顺风车。下图展示了从2011年至</w:t>
      </w:r>
      <w:r>
        <w:t>2016年移动网民的发展速度：</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pStyle w:val="5"/>
        <w:ind w:firstLine="480"/>
      </w:pPr>
      <w:r>
        <w:rPr>
          <w:rFonts w:hint="eastAsia"/>
        </w:rPr>
        <w:t>从图中可以看出，中国国内的手机网民数量从2011年的3.</w:t>
      </w:r>
      <w:r>
        <w:t>6亿增长到</w:t>
      </w:r>
      <w:r>
        <w:rPr>
          <w:rFonts w:hint="eastAsia"/>
        </w:rPr>
        <w:t>2016年的6.</w:t>
      </w:r>
      <w:r>
        <w:t>8亿，增加了将近一倍的数量。网民的增长率也从</w:t>
      </w:r>
      <w:r>
        <w:rPr>
          <w:rFonts w:hint="eastAsia"/>
        </w:rPr>
        <w:t>2011年17.</w:t>
      </w:r>
      <w:r>
        <w:t>5%，增长至</w:t>
      </w:r>
      <w:r>
        <w:rPr>
          <w:rFonts w:hint="eastAsia"/>
        </w:rPr>
        <w:t>2013年的19.</w:t>
      </w:r>
      <w:r>
        <w:t>1%；接下来三年增长率开始下降，从</w:t>
      </w:r>
      <w:r>
        <w:rPr>
          <w:rFonts w:hint="eastAsia"/>
        </w:rPr>
        <w:t>2013年的19.</w:t>
      </w:r>
      <w:r>
        <w:t>1%下降到</w:t>
      </w:r>
      <w:r>
        <w:rPr>
          <w:rFonts w:hint="eastAsia"/>
        </w:rPr>
        <w:t>2016年的8.</w:t>
      </w:r>
      <w:r>
        <w:t>7%，说明网民数量已经接近市场饱和，增长速度开始下降。</w:t>
      </w:r>
    </w:p>
    <w:p>
      <w:pPr>
        <w:pStyle w:val="5"/>
        <w:ind w:firstLine="480"/>
      </w:pPr>
      <w:r>
        <w:t>下图则展示了中国智能手机设备从</w:t>
      </w:r>
      <w:r>
        <w:rPr>
          <w:rFonts w:hint="eastAsia"/>
        </w:rPr>
        <w:t>2011年至2016年的发展速度：</w:t>
      </w:r>
    </w:p>
    <w:p>
      <w:pPr>
        <w:pStyle w:val="5"/>
        <w:ind w:firstLine="480"/>
      </w:pP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pStyle w:val="5"/>
        <w:ind w:firstLine="480"/>
      </w:pPr>
      <w:r>
        <w:rPr>
          <w:rFonts w:hint="eastAsia"/>
        </w:rPr>
        <w:t>从图中可以看出中国智能手机设备的数量也是呈现爆炸式的增长，从2011年的2亿增长到2016年的10.</w:t>
      </w:r>
      <w:r>
        <w:t>6亿，增长了将近</w:t>
      </w:r>
      <w:r>
        <w:rPr>
          <w:rFonts w:hint="eastAsia"/>
        </w:rPr>
        <w:t>5倍；增长率也从2011年的150%，逐渐减少至2016年的12%，基本上接近每人一部智能手机。这些都为共享单车的快速发展提供了用户基础和基础设备的支撑。</w:t>
      </w:r>
    </w:p>
    <w:p>
      <w:pPr>
        <w:pStyle w:val="5"/>
        <w:ind w:firstLine="480"/>
        <w:rPr>
          <w:lang w:val="en-US"/>
        </w:rPr>
      </w:pPr>
      <w:r>
        <w:rPr>
          <w:rFonts w:hint="eastAsia"/>
          <w:lang w:val="en-US"/>
        </w:rPr>
        <w:t>第三：用户移动消费习惯的形成为共享单车的发展提供了必要的条件。因为微信、支付宝这些支付方式对于一线城市年轻人的渗透率已经接近100%。借助于这个变量，共享单车历史上第一次可以完全脱离停车桩的限制了。过去停车桩虽然有停车管理等等方面的需要，但最核心的还是停车位置附近，需要有支付系统的支持，过去大多数就是信用卡刷卡机。而移动支付的普及，让停车桩变成了一个相对不重要的模块。而取消停车桩带来的用户与服务之间的距离缩短，极大的提升了共享用车可行性。</w:t>
      </w:r>
    </w:p>
    <w:p>
      <w:pPr>
        <w:pStyle w:val="5"/>
        <w:ind w:firstLine="480"/>
      </w:pPr>
      <w:r>
        <w:t>下图展示了</w:t>
      </w:r>
      <w:r>
        <w:rPr>
          <w:rFonts w:hint="eastAsia"/>
        </w:rPr>
        <w:t>2013年-</w:t>
      </w:r>
      <w:r>
        <w:t>2016年移动支付的使用比例变化，从图中可以看出手机网络支付占比从</w:t>
      </w:r>
      <w:r>
        <w:rPr>
          <w:rFonts w:hint="eastAsia"/>
        </w:rPr>
        <w:t>2013年的25.</w:t>
      </w:r>
      <w:r>
        <w:t>1%，增长至</w:t>
      </w:r>
      <w:r>
        <w:rPr>
          <w:rFonts w:hint="eastAsia"/>
        </w:rPr>
        <w:t>2016年</w:t>
      </w:r>
      <w:r>
        <w:t>占比突破</w:t>
      </w:r>
      <w:r>
        <w:rPr>
          <w:rFonts w:hint="eastAsia"/>
        </w:rPr>
        <w:t>70%：</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pStyle w:val="5"/>
        <w:ind w:firstLine="480"/>
      </w:pPr>
      <w:r>
        <w:t>第四，广阔的市场前景。</w:t>
      </w:r>
      <w:r>
        <w:rPr>
          <w:rFonts w:hint="eastAsia"/>
        </w:rPr>
        <w:t>中国不但是人口大国，同样也是自行车王国，在我国13亿人口中，78%的家庭拥有自行车，据不完全统计，我国拥有的自行车总数达4.5亿辆，然而十年前，作为中国家庭的“老三件”，我国自行车总量达4.87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报告同时显示，2016年共享单车市场规模达12.3亿元，预计2017年中国共享单车市场规模将达102.8亿元，增长率为735.8%。2017年共享单车行业用户规模会继续保持超高速增长，将达2.09亿人。下图展示了共享单车的市场规模和用户规模预测：</w:t>
      </w:r>
    </w:p>
    <w:p>
      <w:pPr>
        <w:widowControl/>
        <w:jc w:val="left"/>
        <w:rPr>
          <w:rFonts w:ascii="宋体" w:hAnsi="宋体" w:cs="宋体"/>
          <w:kern w:val="0"/>
          <w:szCs w:val="24"/>
        </w:rPr>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4257448" cy="2538081"/>
                    </a:xfrm>
                    <a:prstGeom prst="rect">
                      <a:avLst/>
                    </a:prstGeom>
                  </pic:spPr>
                </pic:pic>
              </a:graphicData>
            </a:graphic>
          </wp:inline>
        </w:drawing>
      </w:r>
    </w:p>
    <w:p>
      <w:pPr>
        <w:pStyle w:val="5"/>
        <w:ind w:firstLine="0" w:firstLineChars="0"/>
      </w:pPr>
    </w:p>
    <w:p>
      <w:pPr>
        <w:pStyle w:val="3"/>
        <w:spacing w:before="81" w:after="81"/>
      </w:pPr>
      <w:r>
        <w:t>共享单车企业背景，融资情况，产品和服务模式现状</w:t>
      </w:r>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是是否能及时的调整公司战略，可见企业核心团队的背景对企业的发展起着至关重要的作用；商业模式决定了企业的盈利模式，决定了企业的造血功能，决定了企业运作的健康程度，如果一起企业长久缺少盈利模式，只依赖资本的注入才能存活下去，那么企业的发展是不长久的，在离开资本储蓄加持的情况下是否可以继续存活下去，可见企业的商业模式对企业的重要性；</w:t>
      </w:r>
      <w:r>
        <w:rPr>
          <w:rFonts w:hint="eastAsia"/>
          <w:lang w:val="zh-CN"/>
        </w:rPr>
        <w:t>产品是企业为满足客户需要，为企业创造利润的重要内容，一个产品的定位，直接体现出它对市场的反应、价值的体现、顾客群的圈定等，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r>
        <w:t>摩拜和ofo企业背景及发展历程</w:t>
      </w:r>
    </w:p>
    <w:p>
      <w:pPr>
        <w:pStyle w:val="5"/>
        <w:ind w:firstLine="480"/>
        <w:rPr>
          <w:rFonts w:ascii="宋体" w:hAnsi="宋体" w:cs="宋体"/>
          <w:kern w:val="0"/>
        </w:rPr>
      </w:pPr>
      <w:r>
        <w:rPr>
          <w:rFonts w:hint="eastAsia" w:ascii="宋体" w:hAnsi="宋体" w:cs="宋体"/>
          <w:kern w:val="0"/>
        </w:rPr>
        <w:t>摩拜单车</w:t>
      </w:r>
      <w:r>
        <w:rPr>
          <w:rFonts w:ascii="宋体" w:hAnsi="宋体" w:cs="宋体"/>
          <w:kern w:val="0"/>
        </w:rPr>
        <w:t>成立于2015年1月，是</w:t>
      </w:r>
      <w:r>
        <w:rPr>
          <w:rFonts w:hint="eastAsia" w:ascii="宋体" w:hAnsi="宋体" w:cs="宋体"/>
          <w:kern w:val="0"/>
        </w:rPr>
        <w:t>抽有最多技术专利的共享单车企业。是由蔚来汽车创始人李斌率先投资、创始人为财经记者出身的胡玮炜，已吸引到了王晓峰等前Uber中国区一众高管的加盟。2</w:t>
      </w:r>
      <w:r>
        <w:rPr>
          <w:rFonts w:ascii="宋体" w:hAnsi="宋体" w:cs="宋体"/>
          <w:kern w:val="0"/>
        </w:rPr>
        <w:t>016</w:t>
      </w:r>
      <w:r>
        <w:rPr>
          <w:rFonts w:hint="eastAsia" w:ascii="宋体" w:hAnsi="宋体" w:cs="宋体"/>
          <w:kern w:val="0"/>
        </w:rPr>
        <w:t>年4月22日，摩拜单车正式上线并在上海投人运营，2016年9月1日摩拜单车正式宣布全面进入北京；截止2017年4月22号，</w:t>
      </w:r>
      <w:r>
        <w:rPr>
          <w:rFonts w:ascii="宋体" w:hAnsi="宋体" w:cs="宋体"/>
          <w:kern w:val="0"/>
        </w:rPr>
        <w:t>摩拜单车日均订单量已经稳超2000万单；累计投放超过365万辆智能共享单车，单日产能超过10万辆，占全球自行车产能的45%。其中，北上广深蓉等五大城市的投放量均超过20万辆，北京超过30万辆，覆盖密度行业居首。</w:t>
      </w:r>
    </w:p>
    <w:p>
      <w:pPr>
        <w:pStyle w:val="29"/>
        <w:shd w:val="clear" w:color="auto" w:fill="FFFFFF"/>
        <w:spacing w:before="150" w:after="150" w:line="435" w:lineRule="atLeast"/>
        <w:ind w:firstLine="480"/>
        <w:rPr>
          <w:lang w:val="zh-CN"/>
        </w:rPr>
      </w:pPr>
      <w:r>
        <w:rPr>
          <w:rFonts w:hint="eastAsia"/>
          <w:lang w:val="zh-CN"/>
        </w:rPr>
        <w:t>ofo共享单车：全球第一个无桩共享单车平台。ofo共享单车创立于2014年，是国内首家共享单车公司，也是全球创立最早的无桩共享单车创业公司。它由一群北大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rPr>
        <w:t>创</w:t>
      </w:r>
      <w:r>
        <w:rPr>
          <w:rFonts w:hint="eastAsia"/>
          <w:lang w:val="zh-CN"/>
        </w:rPr>
        <w:t>办，校园共享单车项目起步且逐渐进人社区的品牌，为城市人群提供便捷经济、绿色低碳的城市共享单车出行服务。</w:t>
      </w:r>
      <w:r>
        <w:rPr>
          <w:lang w:val="zh-CN"/>
        </w:rPr>
        <w:t>2015年6月启动以来，ofo小黄车已连接了800万辆共享单车，累计向全球170座城市、上1亿用户提供了超过30亿次的出行服务。</w:t>
      </w:r>
    </w:p>
    <w:p>
      <w:pPr>
        <w:pStyle w:val="4"/>
        <w:spacing w:before="163" w:after="163"/>
      </w:pPr>
      <w:r>
        <w:t>摩拜和ofo的融资情况</w:t>
      </w:r>
    </w:p>
    <w:p>
      <w:pPr>
        <w:pStyle w:val="5"/>
        <w:ind w:firstLine="420" w:firstLineChars="0"/>
      </w:pPr>
      <w:r>
        <w:t>下面是ofo的从诞生到</w:t>
      </w:r>
      <w:r>
        <w:rPr>
          <w:rFonts w:hint="eastAsia"/>
        </w:rPr>
        <w:t>2017年7月份的融资情况：</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pPr>
      <w:r>
        <w:rPr>
          <w:rFonts w:hint="eastAsia"/>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7681979" cy="2662246"/>
                    </a:xfrm>
                    <a:prstGeom prst="rect">
                      <a:avLst/>
                    </a:prstGeom>
                  </pic:spPr>
                </pic:pic>
              </a:graphicData>
            </a:graphic>
          </wp:inline>
        </w:drawing>
      </w:r>
    </w:p>
    <w:p>
      <w:pPr>
        <w:pStyle w:val="5"/>
        <w:ind w:firstLine="480"/>
      </w:pPr>
      <w:r>
        <w:rPr>
          <w:rFonts w:hint="eastAsia"/>
        </w:rPr>
        <w:t>从图中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pPr>
      <w:r>
        <w:t>短短两年，共享行业的30多家创业公司聚拢了来自DST、金沙江创投、红杉资本、腾讯等约25亿美元的投资。仅摩拜和ofo两家行业巨头，融资总额就超过了20亿美元。一轮又一轮的融资让共享单车之间的“彩虹大战”愈演愈烈。骑车，这种在过去20年被汽车逐渐挤走的生活方式，正在中国的大都市逐渐回归。推动这一潮流复兴的是一些充满商业野心的共享单车创业公司。据咨询机构极光大数据统计，截至</w:t>
      </w:r>
      <w:r>
        <w:rPr>
          <w:rFonts w:hint="eastAsia"/>
        </w:rPr>
        <w:t>2017年</w:t>
      </w:r>
      <w:r>
        <w:t>3月底，摩拜单车今年新增用户948.24万人，ofo新增用户1575.37万人；两个产品的日活跃用户数分别达到320.5万和207.3万。唯一能与它们争夺苹果App排行榜的只有“王者荣耀”。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pPr>
        <w:pStyle w:val="5"/>
        <w:ind w:firstLine="480"/>
      </w:pPr>
    </w:p>
    <w:p>
      <w:pPr>
        <w:pStyle w:val="4"/>
        <w:spacing w:before="163" w:after="163"/>
      </w:pPr>
      <w:r>
        <w:t>摩拜和ofo的产品及服务模式详述</w:t>
      </w:r>
    </w:p>
    <w:p>
      <w:pPr>
        <w:pStyle w:val="5"/>
        <w:ind w:firstLine="480"/>
      </w:pPr>
      <w: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pPr>
        <w:pStyle w:val="5"/>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pPr>
      <w: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widowControl/>
        <w:jc w:val="left"/>
        <w:rPr>
          <w:rFonts w:ascii="宋体" w:hAnsi="宋体" w:cs="宋体"/>
          <w:kern w:val="0"/>
          <w:szCs w:val="24"/>
        </w:rPr>
      </w:pPr>
      <w:r>
        <w:rPr>
          <w:rFonts w:ascii="宋体" w:hAnsi="宋体" w:cs="宋体"/>
          <w:kern w:val="0"/>
          <w:szCs w:val="24"/>
        </w:rPr>
        <w:drawing>
          <wp:inline distT="0" distB="0" distL="0" distR="0">
            <wp:extent cx="9448800" cy="4591050"/>
            <wp:effectExtent l="0" t="0" r="0" b="0"/>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448800" cy="4591050"/>
                    </a:xfrm>
                    <a:prstGeom prst="rect">
                      <a:avLst/>
                    </a:prstGeom>
                    <a:noFill/>
                    <a:ln>
                      <a:noFill/>
                    </a:ln>
                  </pic:spPr>
                </pic:pic>
              </a:graphicData>
            </a:graphic>
          </wp:inline>
        </w:drawing>
      </w:r>
    </w:p>
    <w:p>
      <w:pPr>
        <w:pStyle w:val="5"/>
        <w:ind w:firstLine="480"/>
      </w:pPr>
      <w:r>
        <w:rPr>
          <w:rFonts w:hint="eastAsia"/>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pPr>
    </w:p>
    <w:p>
      <w:pPr>
        <w:pStyle w:val="3"/>
        <w:spacing w:before="81" w:after="81"/>
      </w:pPr>
      <w:r>
        <w:t>问卷设计与发放</w:t>
      </w:r>
    </w:p>
    <w:p>
      <w:pPr>
        <w:pStyle w:val="5"/>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rPr>
        <w:t>A。</w:t>
      </w:r>
    </w:p>
    <w:p>
      <w:pPr>
        <w:pStyle w:val="5"/>
        <w:ind w:firstLine="480"/>
      </w:pPr>
      <w: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6月10号-</w:t>
      </w:r>
      <w:r>
        <w:t>7月底），总共收回有效问卷</w:t>
      </w:r>
      <w:r>
        <w:rPr>
          <w:rFonts w:hint="eastAsia"/>
        </w:rPr>
        <w:t>362份，平均回答时间283秒。本次问卷调查以excel为分析工具，对回收的有效样本进行了基本的信息统计和满意度分析等。</w:t>
      </w:r>
    </w:p>
    <w:p>
      <w:pPr>
        <w:pStyle w:val="5"/>
        <w:ind w:firstLine="480"/>
      </w:pPr>
    </w:p>
    <w:p>
      <w:pPr>
        <w:pStyle w:val="4"/>
        <w:spacing w:before="163" w:after="163"/>
      </w:pPr>
      <w:r>
        <w:t>用户的基本信息统计</w:t>
      </w:r>
    </w:p>
    <w:p>
      <w:pPr>
        <w:pStyle w:val="5"/>
        <w:ind w:firstLine="480"/>
      </w:pPr>
      <w:r>
        <w:t>（</w:t>
      </w:r>
      <w:r>
        <w:rPr>
          <w:rFonts w:hint="eastAsia"/>
        </w:rPr>
        <w:t>1</w:t>
      </w:r>
      <w:r>
        <w:t>）年龄和职业分布</w:t>
      </w:r>
    </w:p>
    <w:p>
      <w:pPr>
        <w:widowControl/>
        <w:jc w:val="left"/>
        <w:rPr>
          <w:rFonts w:ascii="宋体" w:hAnsi="宋体" w:cs="宋体"/>
          <w:kern w:val="0"/>
          <w:szCs w:val="24"/>
        </w:rPr>
      </w:pPr>
      <w:r>
        <w:rPr>
          <w:rFonts w:ascii="宋体" w:hAnsi="宋体" w:cs="宋体"/>
          <w:kern w:val="0"/>
          <w:szCs w:val="24"/>
        </w:rPr>
        <w:drawing>
          <wp:inline distT="0" distB="0" distL="0" distR="0">
            <wp:extent cx="6484620" cy="2457450"/>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492717" cy="2460398"/>
                    </a:xfrm>
                    <a:prstGeom prst="rect">
                      <a:avLst/>
                    </a:prstGeom>
                    <a:noFill/>
                    <a:ln>
                      <a:noFill/>
                    </a:ln>
                  </pic:spPr>
                </pic:pic>
              </a:graphicData>
            </a:graphic>
          </wp:inline>
        </w:drawing>
      </w:r>
    </w:p>
    <w:p>
      <w:pPr>
        <w:pStyle w:val="5"/>
        <w:ind w:firstLine="480"/>
      </w:pPr>
      <w:r>
        <w:t>共享单车用户年龄分布图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5295900" cy="2790825"/>
            <wp:effectExtent l="0" t="0" r="0" b="9525"/>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95900" cy="2790825"/>
                    </a:xfrm>
                    <a:prstGeom prst="rect">
                      <a:avLst/>
                    </a:prstGeom>
                    <a:noFill/>
                    <a:ln>
                      <a:noFill/>
                    </a:ln>
                  </pic:spPr>
                </pic:pic>
              </a:graphicData>
            </a:graphic>
          </wp:inline>
        </w:drawing>
      </w:r>
    </w:p>
    <w:p>
      <w:pPr>
        <w:pStyle w:val="5"/>
        <w:ind w:firstLine="480"/>
      </w:pPr>
      <w:r>
        <w:t>共享单车用户职业分布</w:t>
      </w:r>
    </w:p>
    <w:p>
      <w:pPr>
        <w:widowControl/>
        <w:jc w:val="left"/>
        <w:rPr>
          <w:rFonts w:ascii="宋体" w:hAnsi="宋体" w:cs="宋体"/>
          <w:kern w:val="0"/>
          <w:szCs w:val="24"/>
        </w:rPr>
      </w:pPr>
    </w:p>
    <w:p>
      <w:pPr>
        <w:pStyle w:val="5"/>
        <w:ind w:firstLine="480"/>
      </w:pPr>
      <w:r>
        <w:t>从共享单车年龄的分布图可以看出，共享单车用户的年龄段</w:t>
      </w:r>
      <w:r>
        <w:rPr>
          <w:rFonts w:hint="eastAsia"/>
        </w:rPr>
        <w:t>60%以上分布在26-</w:t>
      </w:r>
      <w: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pPr>
        <w:pStyle w:val="5"/>
        <w:ind w:firstLine="480"/>
      </w:pPr>
      <w:r>
        <w:rPr>
          <w:rFonts w:hint="eastAsia"/>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pPr>
      <w:r>
        <w:t>（</w:t>
      </w:r>
      <w:r>
        <w:rPr>
          <w:rFonts w:hint="eastAsia"/>
        </w:rPr>
        <w:t>2</w:t>
      </w:r>
      <w: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kern w:val="0"/>
          <w:szCs w:val="24"/>
        </w:rPr>
        <w:drawing>
          <wp:inline distT="0" distB="0" distL="0" distR="0">
            <wp:extent cx="4093845" cy="2438400"/>
            <wp:effectExtent l="0" t="0" r="1905"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96399" cy="2439707"/>
                    </a:xfrm>
                    <a:prstGeom prst="rect">
                      <a:avLst/>
                    </a:prstGeom>
                    <a:noFill/>
                    <a:ln>
                      <a:noFill/>
                    </a:ln>
                  </pic:spPr>
                </pic:pic>
              </a:graphicData>
            </a:graphic>
          </wp:inline>
        </w:drawing>
      </w:r>
    </w:p>
    <w:p>
      <w:pPr>
        <w:pStyle w:val="5"/>
        <w:ind w:firstLine="480"/>
      </w:pPr>
      <w:r>
        <w:t>互联网使用年限分布</w:t>
      </w:r>
      <w:r>
        <w:rPr>
          <w:rFonts w:hint="eastAsia"/>
        </w:rPr>
        <w:t xml:space="preserve">                                            智能手机使用年限分布</w:t>
      </w:r>
    </w:p>
    <w:p>
      <w:pPr>
        <w:pStyle w:val="5"/>
        <w:ind w:firstLine="480"/>
      </w:pPr>
      <w:r>
        <w:rPr>
          <w:rFonts w:hint="eastAsia"/>
        </w:rPr>
        <w:t>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r>
        <w:t>单车的使用情况，产品优缺点和满意度分析</w:t>
      </w:r>
    </w:p>
    <w:p>
      <w:pPr>
        <w:pStyle w:val="5"/>
        <w:ind w:firstLine="480"/>
      </w:pPr>
      <w:r>
        <w:t>（</w:t>
      </w:r>
      <w:r>
        <w:rPr>
          <w:rFonts w:hint="eastAsia"/>
        </w:rPr>
        <w:t>1</w:t>
      </w:r>
      <w:r>
        <w:t>）使用单车品牌分布</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pPr>
      <w:r>
        <w:rPr>
          <w:rFonts w:hint="eastAsia"/>
        </w:rPr>
        <w:t>使用共享单车分布                                            常用单车品牌分布</w:t>
      </w:r>
    </w:p>
    <w:p>
      <w:pPr>
        <w:pStyle w:val="5"/>
        <w:ind w:firstLine="480"/>
      </w:pPr>
      <w:r>
        <w:t>被调查人群中，超过</w:t>
      </w:r>
      <w:r>
        <w:rPr>
          <w:rFonts w:hint="eastAsia"/>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而不是继续向市场加大投放量来获取更多的用户。</w:t>
      </w:r>
    </w:p>
    <w:p>
      <w:pPr>
        <w:pStyle w:val="5"/>
        <w:ind w:firstLine="480"/>
      </w:pPr>
      <w:r>
        <w:t>从常用单车品牌分布图可以看出，摩拜和ofo在一线城市的市场占有率最高，并且两者的市场占有率之和超过了总市场份额的</w:t>
      </w:r>
      <w:r>
        <w:rPr>
          <w:rFonts w:hint="eastAsia"/>
        </w:rPr>
        <w:t>90%，人们在使用过程中更倾向于使用摩拜和ofo，可见两者的品牌知名度，以及市场投放量都已经很高。</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pPr>
      <w:r>
        <w:rPr>
          <w:rFonts w:hint="eastAsia"/>
        </w:rPr>
        <w:t>单车受用户喜爱程度分布图</w:t>
      </w:r>
    </w:p>
    <w:p>
      <w:pPr>
        <w:pStyle w:val="5"/>
        <w:ind w:firstLine="480"/>
      </w:pPr>
      <w:r>
        <w:t>从共享单车的受用户喜爱程度分布图可以看出，虽然摩拜和ofo的市场占有率已经很高，而小蓝单车和酷骑单车在一线城市的市场占有率还不足摩拜和ofo的十分之一，但是小蓝单车和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widowControl/>
        <w:ind w:firstLine="480"/>
        <w:jc w:val="left"/>
        <w:rPr>
          <w:rFonts w:ascii="宋体" w:hAnsi="宋体" w:cs="宋体"/>
          <w:kern w:val="0"/>
          <w:szCs w:val="24"/>
          <w:lang w:val="zh-CN"/>
        </w:rPr>
      </w:pPr>
    </w:p>
    <w:p>
      <w:pPr>
        <w:widowControl/>
        <w:jc w:val="left"/>
        <w:rPr>
          <w:rFonts w:ascii="宋体" w:hAnsi="宋体" w:cs="宋体"/>
          <w:kern w:val="0"/>
          <w:szCs w:val="24"/>
        </w:rPr>
      </w:pPr>
      <w:r>
        <w:rPr>
          <w:rFonts w:ascii="宋体" w:hAnsi="宋体" w:cs="宋体"/>
          <w:kern w:val="0"/>
          <w:szCs w:val="24"/>
        </w:rPr>
        <w:drawing>
          <wp:inline distT="0" distB="0" distL="0" distR="0">
            <wp:extent cx="8153400" cy="2847975"/>
            <wp:effectExtent l="0" t="0" r="0" b="9525"/>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8153400" cy="2847975"/>
                    </a:xfrm>
                    <a:prstGeom prst="rect">
                      <a:avLst/>
                    </a:prstGeom>
                    <a:noFill/>
                    <a:ln>
                      <a:noFill/>
                    </a:ln>
                  </pic:spPr>
                </pic:pic>
              </a:graphicData>
            </a:graphic>
          </wp:inline>
        </w:drawing>
      </w:r>
    </w:p>
    <w:p>
      <w:pPr>
        <w:pStyle w:val="5"/>
        <w:ind w:firstLine="2160" w:firstLineChars="900"/>
      </w:pPr>
      <w:r>
        <w:t>不骑共享单车的原因分布图</w:t>
      </w:r>
    </w:p>
    <w:p>
      <w:pPr>
        <w:pStyle w:val="5"/>
        <w:ind w:firstLine="199" w:firstLineChars="83"/>
      </w:pPr>
      <w:r>
        <w:rPr>
          <w:rFonts w:hint="eastAsia"/>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用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对于用户找不到车这种情况的存在，可以反映出单车企业对单车的投放区域不是特别合理，有些地方密度特别高，而有些地方根本找不到车，因此单车企业运营策略的优化调整，对单车企业的发展竟会起到较重要的作用。而对于倾向于其他交通工具的用户群体来说，可以增加单车的使用场景，来吸引这部分用户的使用。</w:t>
      </w:r>
    </w:p>
    <w:p>
      <w:pPr>
        <w:pStyle w:val="5"/>
        <w:ind w:firstLine="199" w:firstLineChars="83"/>
      </w:pPr>
    </w:p>
    <w:p>
      <w:pPr>
        <w:widowControl/>
        <w:jc w:val="left"/>
        <w:rPr>
          <w:rFonts w:ascii="宋体" w:hAnsi="宋体" w:cs="宋体"/>
          <w:kern w:val="0"/>
          <w:szCs w:val="24"/>
        </w:rPr>
      </w:pPr>
      <w:r>
        <w:rPr>
          <w:rFonts w:ascii="宋体" w:hAnsi="宋体" w:cs="宋体"/>
          <w:kern w:val="0"/>
          <w:szCs w:val="24"/>
        </w:rPr>
        <w:drawing>
          <wp:inline distT="0" distB="0" distL="0" distR="0">
            <wp:extent cx="4943475" cy="2504440"/>
            <wp:effectExtent l="0" t="0" r="0" b="0"/>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65048" cy="2515919"/>
                    </a:xfrm>
                    <a:prstGeom prst="rect">
                      <a:avLst/>
                    </a:prstGeom>
                    <a:noFill/>
                    <a:ln>
                      <a:noFill/>
                    </a:ln>
                  </pic:spPr>
                </pic:pic>
              </a:graphicData>
            </a:graphic>
          </wp:inline>
        </w:drawing>
      </w:r>
    </w:p>
    <w:p>
      <w:pPr>
        <w:widowControl/>
        <w:jc w:val="left"/>
        <w:rPr>
          <w:rFonts w:ascii="宋体" w:hAnsi="宋体" w:cs="宋体"/>
          <w:kern w:val="0"/>
          <w:szCs w:val="24"/>
        </w:rPr>
      </w:pPr>
      <w:r>
        <w:rPr>
          <w:rFonts w:ascii="宋体" w:hAnsi="宋体" w:cs="宋体"/>
          <w:kern w:val="0"/>
          <w:szCs w:val="24"/>
        </w:rPr>
        <w:t>共享单车吸引用户原因分布</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pPr>
      <w:r>
        <w:t>共享单车满意度分布图</w:t>
      </w:r>
    </w:p>
    <w:p>
      <w:pPr>
        <w:pStyle w:val="5"/>
        <w:ind w:firstLine="480"/>
      </w:pPr>
      <w: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60%多，仍然还有较大的提升空间，怎么把满意度继续提高，需要单车找出单车目前存在的问题，并且加以改进。</w:t>
      </w:r>
    </w:p>
    <w:p>
      <w:pPr>
        <w:pStyle w:val="5"/>
        <w:ind w:firstLine="480"/>
      </w:pPr>
    </w:p>
    <w:p>
      <w:pPr>
        <w:widowControl/>
        <w:jc w:val="left"/>
        <w:rPr>
          <w:rFonts w:ascii="宋体" w:hAnsi="宋体" w:cs="宋体"/>
          <w:kern w:val="0"/>
          <w:szCs w:val="24"/>
        </w:rPr>
      </w:pPr>
      <w:r>
        <w:rPr>
          <w:rFonts w:ascii="宋体" w:hAnsi="宋体" w:cs="宋体"/>
          <w:kern w:val="0"/>
          <w:szCs w:val="24"/>
        </w:rPr>
        <w:drawing>
          <wp:inline distT="0" distB="0" distL="0" distR="0">
            <wp:extent cx="6158230" cy="2371725"/>
            <wp:effectExtent l="0" t="0" r="0" b="0"/>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163552" cy="2373542"/>
                    </a:xfrm>
                    <a:prstGeom prst="rect">
                      <a:avLst/>
                    </a:prstGeom>
                    <a:noFill/>
                    <a:ln>
                      <a:noFill/>
                    </a:ln>
                  </pic:spPr>
                </pic:pic>
              </a:graphicData>
            </a:graphic>
          </wp:inline>
        </w:drawing>
      </w:r>
    </w:p>
    <w:p>
      <w:pPr>
        <w:pStyle w:val="5"/>
        <w:ind w:firstLine="4080" w:firstLineChars="1700"/>
      </w:pPr>
      <w:r>
        <w:rPr>
          <w:rFonts w:hint="eastAsia"/>
        </w:rPr>
        <w:t>共享单车缺点分布图</w:t>
      </w:r>
    </w:p>
    <w:p>
      <w:pPr>
        <w:widowControl/>
        <w:jc w:val="left"/>
        <w:rPr>
          <w:rFonts w:ascii="宋体" w:hAnsi="宋体" w:cs="宋体"/>
          <w:kern w:val="0"/>
          <w:szCs w:val="24"/>
        </w:rPr>
      </w:pPr>
      <w:r>
        <w:rPr>
          <w:rFonts w:ascii="宋体" w:hAnsi="宋体" w:cs="宋体"/>
          <w:kern w:val="0"/>
          <w:szCs w:val="24"/>
        </w:rPr>
        <w:drawing>
          <wp:inline distT="0" distB="0" distL="0" distR="0">
            <wp:extent cx="6534150" cy="2267585"/>
            <wp:effectExtent l="0" t="0" r="0" b="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548656" cy="2272901"/>
                    </a:xfrm>
                    <a:prstGeom prst="rect">
                      <a:avLst/>
                    </a:prstGeom>
                    <a:noFill/>
                    <a:ln>
                      <a:noFill/>
                    </a:ln>
                  </pic:spPr>
                </pic:pic>
              </a:graphicData>
            </a:graphic>
          </wp:inline>
        </w:drawing>
      </w:r>
    </w:p>
    <w:p>
      <w:pPr>
        <w:pStyle w:val="5"/>
        <w:ind w:firstLine="3840" w:firstLineChars="1600"/>
      </w:pPr>
      <w:r>
        <w:t>共享单车使用过程中遇到问题分布图</w:t>
      </w:r>
    </w:p>
    <w:p>
      <w:pPr>
        <w:pStyle w:val="5"/>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widowControl/>
        <w:jc w:val="left"/>
        <w:rPr>
          <w:rFonts w:ascii="宋体" w:hAnsi="宋体" w:cs="宋体"/>
          <w:kern w:val="0"/>
          <w:szCs w:val="24"/>
          <w:lang w:val="zh-CN"/>
        </w:rPr>
      </w:pP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0" w:firstLineChars="2000"/>
      </w:pPr>
      <w:r>
        <w:t>共享单车站点设置比例图</w:t>
      </w:r>
    </w:p>
    <w:p>
      <w:pPr>
        <w:pStyle w:val="5"/>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pPr>
      <w:r>
        <w:rPr>
          <w:rFonts w:hint="eastAsia"/>
        </w:rPr>
        <w:t>（3）单车满意度对比</w:t>
      </w:r>
    </w:p>
    <w:p>
      <w:pPr>
        <w:pStyle w:val="5"/>
        <w:ind w:firstLine="0" w:firstLineChars="0"/>
      </w:pPr>
    </w:p>
    <w:p>
      <w:pPr>
        <w:widowControl/>
        <w:jc w:val="left"/>
        <w:rPr>
          <w:rFonts w:ascii="宋体" w:hAnsi="宋体" w:cs="宋体"/>
          <w:kern w:val="0"/>
          <w:szCs w:val="24"/>
        </w:rPr>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而在找车体验和开锁体验上做的却不是很好，因为携带智能锁的ofo单车，一辆成本仅400元左右，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越来越低。</w:t>
      </w:r>
    </w:p>
    <w:p>
      <w:pPr>
        <w:pStyle w:val="4"/>
        <w:spacing w:before="163" w:after="163"/>
      </w:pPr>
      <w:r>
        <w:t>单车的市场活动知悉度调查</w:t>
      </w:r>
    </w:p>
    <w:p>
      <w:pPr>
        <w:pStyle w:val="5"/>
        <w:ind w:firstLine="480"/>
      </w:pPr>
      <w:r>
        <w:t>本部分内容旨在调查单车市场在“斗的你死我活”的市场竞争环境下，哪些竞争方式是用户关心的，哪些竞争活动是用户知晓的，哪些活动起到了拉新用户，促活用户的作用。</w:t>
      </w:r>
    </w:p>
    <w:p>
      <w:pPr>
        <w:pStyle w:val="5"/>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pPr>
      <w:r>
        <w:t>本章小结</w:t>
      </w:r>
    </w:p>
    <w:p>
      <w:pPr>
        <w:pStyle w:val="5"/>
        <w:ind w:firstLine="480"/>
      </w:pPr>
      <w:r>
        <w:t>本章结合了问卷调查与对比分析相结合的方法，调研了共享单车市场的竞争现状。主要分为以下几个方面：</w:t>
      </w:r>
    </w:p>
    <w:p>
      <w:pPr>
        <w:pStyle w:val="5"/>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单车和迅速发展。</w:t>
      </w:r>
    </w:p>
    <w:p>
      <w:pPr>
        <w:pStyle w:val="5"/>
        <w:ind w:firstLine="480"/>
      </w:pPr>
      <w: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pPr>
      <w:r>
        <w:t>再次通过问卷调查分析，对共享单车的用户基本信息，</w:t>
      </w:r>
      <w:r>
        <w:rPr>
          <w:rFonts w:hint="eastAsia"/>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迅速的变现并盈利，却仍然是每一个单车企业面临的难题。</w:t>
      </w:r>
    </w:p>
    <w:p>
      <w:pPr>
        <w:pStyle w:val="2"/>
        <w:spacing w:before="163" w:after="327"/>
      </w:pPr>
      <w:bookmarkStart w:id="5" w:name="_Toc358322348"/>
      <w:bookmarkEnd w:id="5"/>
      <w:bookmarkStart w:id="6" w:name="_Toc358320828"/>
      <w:bookmarkEnd w:id="6"/>
      <w:bookmarkStart w:id="7" w:name="_Toc358322528"/>
      <w:bookmarkEnd w:id="7"/>
      <w:bookmarkStart w:id="8" w:name="_Toc358322527"/>
      <w:bookmarkEnd w:id="8"/>
      <w:bookmarkStart w:id="9" w:name="_Toc358329512"/>
      <w:bookmarkEnd w:id="9"/>
      <w:bookmarkStart w:id="10" w:name="_Toc358322526"/>
      <w:bookmarkEnd w:id="10"/>
      <w:bookmarkStart w:id="11" w:name="_Toc358320973"/>
      <w:bookmarkEnd w:id="11"/>
      <w:bookmarkStart w:id="12" w:name="_Toc358323003"/>
      <w:bookmarkEnd w:id="12"/>
      <w:bookmarkStart w:id="13" w:name="_Toc358320974"/>
      <w:bookmarkEnd w:id="13"/>
      <w:bookmarkStart w:id="14" w:name="_Toc358320829"/>
      <w:bookmarkEnd w:id="14"/>
      <w:bookmarkStart w:id="15" w:name="_Toc358322349"/>
      <w:bookmarkEnd w:id="15"/>
      <w:bookmarkStart w:id="16" w:name="_Toc358320881"/>
      <w:bookmarkEnd w:id="16"/>
      <w:bookmarkStart w:id="17" w:name="_Toc358329513"/>
      <w:bookmarkEnd w:id="17"/>
      <w:bookmarkStart w:id="18" w:name="_Toc358323004"/>
      <w:bookmarkEnd w:id="18"/>
      <w:bookmarkStart w:id="19" w:name="_Toc358320830"/>
      <w:bookmarkEnd w:id="19"/>
      <w:bookmarkStart w:id="20" w:name="_Toc358321026"/>
      <w:bookmarkEnd w:id="20"/>
      <w:bookmarkStart w:id="21" w:name="_Toc358320975"/>
      <w:bookmarkEnd w:id="21"/>
      <w:bookmarkStart w:id="22" w:name="_Toc358322350"/>
      <w:bookmarkEnd w:id="22"/>
      <w:bookmarkStart w:id="23" w:name="_Toc358329514"/>
      <w:bookmarkEnd w:id="23"/>
      <w:bookmarkStart w:id="24" w:name="_Toc358323005"/>
      <w:bookmarkEnd w:id="24"/>
      <w:r>
        <w:rPr>
          <w:rFonts w:hint="eastAsia"/>
        </w:rPr>
        <w:t>单车行业战略分析</w:t>
      </w:r>
    </w:p>
    <w:p>
      <w:pPr>
        <w:pStyle w:val="3"/>
        <w:spacing w:before="81" w:after="81"/>
      </w:pPr>
      <w:r>
        <w:t>五力模型分析</w:t>
      </w:r>
    </w:p>
    <w:p>
      <w:pPr>
        <w:pStyle w:val="4"/>
        <w:spacing w:before="163" w:after="163"/>
      </w:pPr>
      <w:r>
        <w:t>行业内现有竞争者的竞争能力</w:t>
      </w:r>
    </w:p>
    <w:p>
      <w:pPr>
        <w:pStyle w:val="5"/>
        <w:ind w:firstLine="480"/>
      </w:pPr>
      <w:r>
        <w:rPr>
          <w:rFonts w:hint="eastAsia"/>
        </w:rPr>
        <w:t>虽然共享单车是个新兴事物，但市场规模发展迅速，截至</w:t>
      </w:r>
      <w:r>
        <w:t>2017</w:t>
      </w:r>
      <w:r>
        <w:rPr>
          <w:rFonts w:hint="eastAsia"/>
        </w:rPr>
        <w:t>年5月，全国累计投放共享单车超过1000万辆，注册用户超过1亿人次,累计服务超过10亿人次。因此，广阔的蓝海吸引了</w:t>
      </w:r>
      <w:r>
        <w:t>30</w:t>
      </w:r>
      <w:r>
        <w:rPr>
          <w:rFonts w:hint="eastAsia"/>
        </w:rPr>
        <w:t>多家企业投入共享单车市场，摩拜、</w:t>
      </w:r>
      <w:r>
        <w:t>OFO</w:t>
      </w:r>
      <w:r>
        <w:rPr>
          <w:rFonts w:hint="eastAsia"/>
        </w:rPr>
        <w:t>、小鸣单车、永安行、小蓝单车、骑呗单车纷纷走进人们的生活。目前，从</w:t>
      </w:r>
      <w:r>
        <w:t>APP</w:t>
      </w:r>
      <w:r>
        <w:rPr>
          <w:rFonts w:hint="eastAsia"/>
        </w:rPr>
        <w:t>下载量的统计数据看，摩拜和</w:t>
      </w:r>
      <w:r>
        <w:t>OFO</w:t>
      </w:r>
      <w:r>
        <w:rPr>
          <w:rFonts w:hint="eastAsia"/>
        </w:rPr>
        <w:t>小黄车占据主要的市场份额，也是行业内最有力的竞争对手。</w:t>
      </w:r>
    </w:p>
    <w:p>
      <w:pPr>
        <w:pStyle w:val="5"/>
        <w:ind w:firstLine="480"/>
      </w:pPr>
      <w:r>
        <w:rPr>
          <w:rFonts w:hint="eastAsia"/>
        </w:rPr>
        <w:t>OFO是在2014年由一群北大“90后”创办的国内首家共享单车公司。品牌初期主要针对校园共享单车市场，后来拓展到社区大众市场。其品牌核心是提供绿色低碳的城市共享单车出行服务。用户只需下载OFO的APP，实名注册并缴纳99元押金，即可使用。骑行费用为每小时1元，师生使用半价。OFO是没有安装智能电子锁和GPS定位，这是OFO的一块短板。但是其采购的成本较低，约为200～300元一辆，主要是委托自行车厂商代工。因此，OFO的盈利模式是比较清晰的，不算运营成本，如果一辆自行车每次费用1元，每天有5次的使用频率，这样一天的收入为5元，60天就能收回成本。目前，OFO已经覆盖全国22所城市200多个高校。</w:t>
      </w:r>
    </w:p>
    <w:p>
      <w:pPr>
        <w:pStyle w:val="5"/>
        <w:ind w:firstLine="480"/>
      </w:pPr>
      <w:r>
        <w:rPr>
          <w:rFonts w:hint="eastAsia"/>
        </w:rPr>
        <w:t>另一个竞争对手摩拜是</w:t>
      </w:r>
      <w:r>
        <w:t>2016</w:t>
      </w:r>
      <w:r>
        <w:rPr>
          <w:rFonts w:hint="eastAsia"/>
        </w:rPr>
        <w:t>年</w:t>
      </w:r>
      <w:r>
        <w:t>4</w:t>
      </w:r>
      <w:r>
        <w:rPr>
          <w:rFonts w:hint="eastAsia"/>
        </w:rPr>
        <w:t>月正式上线运营，摩拜单车的目标是要解决“最后一公里”的问题。摩拜用户利用手机下载</w:t>
      </w:r>
    </w:p>
    <w:p>
      <w:pPr>
        <w:pStyle w:val="5"/>
        <w:ind w:firstLine="0" w:firstLineChars="0"/>
      </w:pPr>
      <w:r>
        <w:t>APP</w:t>
      </w:r>
      <w:r>
        <w:rPr>
          <w:rFonts w:hint="eastAsia"/>
        </w:rPr>
        <w:t>进行实名注册，用户缴纳</w:t>
      </w:r>
      <w:r>
        <w:t>299</w:t>
      </w:r>
      <w:r>
        <w:rPr>
          <w:rFonts w:hint="eastAsia"/>
        </w:rPr>
        <w:t>元的押金，费用为</w:t>
      </w:r>
      <w:r>
        <w:t>1</w:t>
      </w:r>
      <w:r>
        <w:rPr>
          <w:rFonts w:hint="eastAsia"/>
        </w:rPr>
        <w:t>小时一元。每台摩拜都安装智能锁和</w:t>
      </w:r>
      <w:r>
        <w:t>GPS</w:t>
      </w:r>
      <w:r>
        <w:rPr>
          <w:rFonts w:hint="eastAsia"/>
        </w:rPr>
        <w:t>定位，用户只要打开</w:t>
      </w:r>
      <w:r>
        <w:t>APP</w:t>
      </w:r>
      <w:r>
        <w:rPr>
          <w:rFonts w:hint="eastAsia"/>
        </w:rPr>
        <w:t>就能寻找到附近的摩拜。摩拜的造价为</w:t>
      </w:r>
      <w:r>
        <w:t>2000</w:t>
      </w:r>
      <w:r>
        <w:rPr>
          <w:rFonts w:hint="eastAsia"/>
        </w:rPr>
        <w:t>～</w:t>
      </w:r>
      <w:r>
        <w:t>3000</w:t>
      </w:r>
      <w:r>
        <w:rPr>
          <w:rFonts w:hint="eastAsia"/>
        </w:rPr>
        <w:t>元一辆，相对于竞争对手，摩拜高昂的单车造价直接影响了公司的盈利，以致盈利模式模糊。为降低成本摩拜推出了</w:t>
      </w:r>
      <w:r>
        <w:t>Lite</w:t>
      </w:r>
      <w:r>
        <w:rPr>
          <w:rFonts w:hint="eastAsia"/>
        </w:rPr>
        <w:t>版，每辆单车造价约为</w:t>
      </w:r>
      <w:r>
        <w:t>1000</w:t>
      </w:r>
      <w:r>
        <w:rPr>
          <w:rFonts w:hint="eastAsia"/>
        </w:rPr>
        <w:t>元。同时，为加快占领市场，摩拜改变以往自己制造单车的策略，积极与富士康合作生产，预计</w:t>
      </w:r>
      <w:r>
        <w:t>2017</w:t>
      </w:r>
      <w:r>
        <w:rPr>
          <w:rFonts w:hint="eastAsia"/>
        </w:rPr>
        <w:t>年可为其每年生产</w:t>
      </w:r>
      <w:r>
        <w:t>560</w:t>
      </w:r>
      <w:r>
        <w:rPr>
          <w:rFonts w:hint="eastAsia"/>
        </w:rPr>
        <w:t>万辆单车。</w:t>
      </w:r>
    </w:p>
    <w:p>
      <w:pPr>
        <w:pStyle w:val="5"/>
        <w:ind w:firstLine="439" w:firstLineChars="183"/>
      </w:pPr>
      <w:r>
        <w:t>通过第三章的摩拜和ofo的成立背景，产品服务模式以及融资情况分析，可以看出目前单车市场即将进入了寡头时代，摩拜和ofo已经占领了超过</w:t>
      </w:r>
      <w:r>
        <w:rPr>
          <w:rFonts w:hint="eastAsia"/>
        </w:rPr>
        <w:t>90%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pPr>
      <w:r>
        <w:rPr>
          <w:rFonts w:hint="eastAsia"/>
        </w:rPr>
        <w:t>由此可见，摩拜和</w:t>
      </w:r>
      <w:r>
        <w:t>OFO</w:t>
      </w:r>
      <w:r>
        <w:rPr>
          <w:rFonts w:hint="eastAsia"/>
        </w:rPr>
        <w:t>代表了目前共享单车的两种经营模式。摩拜采用的是高价车加自产的重模式，利用智能电子锁获得了大数据，其模式就像一个大的物联网，这为摩拜日后发展提供了无限空间。而</w:t>
      </w:r>
      <w:r>
        <w:t>OFO</w:t>
      </w:r>
      <w:r>
        <w:rPr>
          <w:rFonts w:hint="eastAsia"/>
        </w:rPr>
        <w:t>则以低价车加采购的轻模式，以低成本模式突围而出。未来的单车市场仍有很大的想象空间。</w:t>
      </w:r>
    </w:p>
    <w:p>
      <w:pPr>
        <w:pStyle w:val="4"/>
        <w:spacing w:before="163" w:after="163"/>
      </w:pPr>
      <w:r>
        <w:t>供应商的议价能力</w:t>
      </w:r>
    </w:p>
    <w:p>
      <w:pPr>
        <w:pStyle w:val="5"/>
        <w:ind w:firstLine="480"/>
      </w:pPr>
      <w:r>
        <w:rPr>
          <w:rFonts w:hint="eastAsia"/>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t>5%</w:t>
      </w:r>
      <w:r>
        <w:rPr>
          <w:rFonts w:hint="eastAsia"/>
        </w:rPr>
        <w:t>左右。同时，部分城市针对共享单车的生产技术和服务提出标准要求。如上海准备颁布的《共享自行车服务规范》，就规定了自行车的零部件锁具、实心轮胎、整体车轮质量需要高于国家标准的要求。标准中还要求，共享单车存量车必须每年“体检”、上路</w:t>
      </w:r>
      <w:r>
        <w:t>3</w:t>
      </w:r>
      <w:r>
        <w:rPr>
          <w:rFonts w:hint="eastAsia"/>
        </w:rPr>
        <w:t>年强制报废、车辆完好率</w:t>
      </w:r>
      <w:r>
        <w:t>95%</w:t>
      </w:r>
      <w:r>
        <w:rPr>
          <w:rFonts w:hint="eastAsia"/>
        </w:rPr>
        <w:t>以上。这些因素会迫使共享单车的升级换代，增加了生产的成本，也影响了供应商的议价能力。</w:t>
      </w:r>
    </w:p>
    <w:p>
      <w:pPr>
        <w:pStyle w:val="4"/>
        <w:spacing w:before="163" w:after="163"/>
      </w:pPr>
      <w:r>
        <w:t>买方的议价能力</w:t>
      </w:r>
    </w:p>
    <w:p>
      <w:pPr>
        <w:pStyle w:val="5"/>
        <w:ind w:firstLine="480"/>
      </w:pPr>
      <w:r>
        <w:rPr>
          <w:rFonts w:hint="eastAsia"/>
        </w:rPr>
        <w:t>共享单车的用户为价格的被动接受者，讨价还价能力不足。可是，由于共享单车竞争激烈，而品牌之间缺乏差异性，这让购买者有更多的选择空间，这也对购买者的议价能力产生了较大的影响。</w:t>
      </w:r>
    </w:p>
    <w:p>
      <w:pPr>
        <w:pStyle w:val="4"/>
        <w:spacing w:before="163" w:after="163"/>
      </w:pPr>
      <w:r>
        <w:t>替代品产生的替代能力</w:t>
      </w:r>
    </w:p>
    <w:p>
      <w:pPr>
        <w:pStyle w:val="5"/>
        <w:ind w:firstLine="480"/>
      </w:pPr>
      <w:r>
        <w:rPr>
          <w:rFonts w:hint="eastAsia"/>
        </w:rPr>
        <w:t>替代品就是指那些能够实现同种功能的其他产品。现在共享单车的盈利模式还比较模糊，各品牌都是通过融资砸钱来迅速扩张市场份额，即使车辆规模的不断增加，每辆车的边际成本递减，但如果硬件设施投入不足，就很难像滴滴出行那样一家独占市场。共享单车企业需要不断比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非常类似，都采用了智能锁</w:t>
      </w:r>
      <w:r>
        <w:t>+APP</w:t>
      </w:r>
      <w:r>
        <w:rPr>
          <w:rFonts w:hint="eastAsia"/>
        </w:rPr>
        <w:t>的模式。其每一辆车内都有</w:t>
      </w:r>
      <w:r>
        <w:t>GPS</w:t>
      </w:r>
      <w:r>
        <w:rPr>
          <w:rFonts w:hint="eastAsia"/>
        </w:rPr>
        <w:t>通讯模块以及智能锁，用户在</w:t>
      </w:r>
      <w:r>
        <w:t>APP</w:t>
      </w:r>
      <w:r>
        <w:rPr>
          <w:rFonts w:hint="eastAsia"/>
        </w:rPr>
        <w:t>上能够实时查看车辆的位置、通过扫码解锁车辆、并在上锁后自动完成计费。其中共享汽车</w:t>
      </w:r>
      <w:r>
        <w:t>TOGO</w:t>
      </w:r>
      <w:r>
        <w:rPr>
          <w:rFonts w:hint="eastAsia"/>
        </w:rPr>
        <w:t>就在</w:t>
      </w:r>
      <w:r>
        <w:t>2017</w:t>
      </w:r>
      <w:r>
        <w:rPr>
          <w:rFonts w:hint="eastAsia"/>
        </w:rPr>
        <w:t>年掀起了一阵热潮。用户只需要下载“</w:t>
      </w:r>
      <w:r>
        <w:t>TOGO</w:t>
      </w:r>
      <w:r>
        <w:rPr>
          <w:rFonts w:hint="eastAsia"/>
        </w:rPr>
        <w:t>”手机客户端之后，一打开就进入用户注册界面，注册时必须先认证驾照，并预交</w:t>
      </w:r>
      <w:r>
        <w:t>1500</w:t>
      </w:r>
      <w:r>
        <w:rPr>
          <w:rFonts w:hint="eastAsia"/>
        </w:rPr>
        <w:t>元押金，完成上述操作后点击图标“</w:t>
      </w:r>
      <w:r>
        <w:t>GO</w:t>
      </w:r>
      <w:r>
        <w:rPr>
          <w:rFonts w:hint="eastAsia"/>
        </w:rPr>
        <w:t>”即可订车。“</w:t>
      </w:r>
      <w:r>
        <w:t>TOGO</w:t>
      </w:r>
      <w:r>
        <w:rPr>
          <w:rFonts w:hint="eastAsia"/>
        </w:rPr>
        <w:t>”采取“分时租赁”的计费方式，即里程结合时间计费。同时，</w:t>
      </w:r>
      <w:r>
        <w:t>TOGO</w:t>
      </w:r>
      <w:r>
        <w:rPr>
          <w:rFonts w:hint="eastAsia"/>
        </w:rPr>
        <w:t>公司宣布首批</w:t>
      </w:r>
      <w:r>
        <w:t>100</w:t>
      </w:r>
      <w:r>
        <w:rPr>
          <w:rFonts w:hint="eastAsia"/>
        </w:rPr>
        <w:t>辆全新</w:t>
      </w:r>
      <w:r>
        <w:t>smart</w:t>
      </w:r>
      <w:r>
        <w:rPr>
          <w:rFonts w:hint="eastAsia"/>
        </w:rPr>
        <w:t>已布局上海各大时尚地标。由此看来，交通工具共享化运营才是共享单车未来真正的对手。</w:t>
      </w:r>
    </w:p>
    <w:p>
      <w:pPr>
        <w:pStyle w:val="4"/>
        <w:spacing w:before="163" w:after="163"/>
      </w:pPr>
      <w:r>
        <w:t>潜在竞争者的进入能力</w:t>
      </w:r>
    </w:p>
    <w:p>
      <w:pPr>
        <w:pStyle w:val="5"/>
        <w:ind w:firstLine="480"/>
      </w:pPr>
      <w:r>
        <w:rPr>
          <w:rFonts w:hint="eastAsia"/>
        </w:rPr>
        <w:t>所谓潜在竞争者进入能力就是暂时对企业并不构成威胁，但仍然具有潜在威胁的竞争对手。潜在竞争对手的可能威胁，取决于进入行业的障碍程度以及行业内部现有企业的反应程度。对于共享单车市场来说，目前摩拜和</w:t>
      </w:r>
      <w:r>
        <w:t>OFO</w:t>
      </w:r>
      <w:r>
        <w:rPr>
          <w:rFonts w:hint="eastAsia"/>
        </w:rPr>
        <w:t>两分天下，但由于共享单车的市场庞大，共享单车的需求尚未被完全开发，除一二线城市的热门区域外，其他地点密度尚且不够，真正能用上共享单车的人群目前并不多。预计会吸引着其他小型规模的共享单车企业瞄准两大巨头还没进入的市场。可在这无限商机背后却隐藏着隐忧，共享单车的商业模式其实相当单纯，就是依靠用户押金来获得前期大量的现金流，据此维持固定的资产投资与扩大运营区域。这单纯的商业模式能让新进竞争者快速复制，造成服务同质化严重。共享单车要得到可持续的发展必须投放更大量的单车及提升用户的使用体验，形成自身的特色。</w:t>
      </w:r>
    </w:p>
    <w:p>
      <w:pPr>
        <w:pStyle w:val="4"/>
        <w:spacing w:before="163" w:after="163"/>
      </w:pPr>
      <w:r>
        <w:t>小结</w:t>
      </w:r>
    </w:p>
    <w:p>
      <w:pPr>
        <w:pStyle w:val="5"/>
        <w:ind w:firstLine="480"/>
      </w:pPr>
      <w:r>
        <w:rPr>
          <w:rFonts w:hint="eastAsia"/>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pPr>
      <w:r>
        <w:rPr>
          <w:rFonts w:hint="eastAsia"/>
        </w:rPr>
        <w:t>PEST分析</w:t>
      </w:r>
    </w:p>
    <w:p>
      <w:pPr>
        <w:pStyle w:val="4"/>
        <w:spacing w:before="163" w:after="163"/>
      </w:pPr>
      <w:r>
        <w:t>政治环境分析</w:t>
      </w:r>
    </w:p>
    <w:p>
      <w:pPr>
        <w:pStyle w:val="5"/>
        <w:ind w:firstLine="480"/>
      </w:pPr>
      <w:r>
        <w:rPr>
          <w:rFonts w:hint="eastAsia"/>
        </w:rPr>
        <w:t>现在，随着城市私家车越来越多，交通拥堵、环境污染等问题越发严重，如何缓解城市交通压力成了每个城市政府部门都头痛的问题。以前政府也出台过相关措施来解决城市出行问题，像限制外来车辆牌照、限行单双号等，但效果并不明显，无法从根源解决问题，同时政府也设置过公共自行车租赁系统，但是车辆投放少，停车桩设置不合理，取车停车不方便等因素，受益的人非常少。现在越来越多的人都喜欢绿色环保、健康出行模式，政府对这一模式也持鼓励、支持态度，也更愿意看到OFO共享单车、摩拜单车等互联网企业为城市的发展贡献一份力量。2</w:t>
      </w:r>
      <w:r>
        <w:t>017年</w:t>
      </w:r>
      <w:r>
        <w:rPr>
          <w:rFonts w:hint="eastAsia"/>
        </w:rPr>
        <w:t>两会期间，交通运输部发言人称要鼓励支持共享单车行业的健康发展，政府部门要配合单车企业加强规范指导，企业自身首先承担主要的管理责任，提升服务水平，社会公众更要文明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和运营问题。</w:t>
      </w:r>
    </w:p>
    <w:p>
      <w:pPr>
        <w:pStyle w:val="4"/>
        <w:spacing w:before="163" w:after="163"/>
      </w:pPr>
      <w:r>
        <w:t>经济环境分析</w:t>
      </w:r>
    </w:p>
    <w:p>
      <w:pPr>
        <w:pStyle w:val="5"/>
        <w:ind w:firstLine="480"/>
      </w:pPr>
      <w:r>
        <w:rPr>
          <w:rFonts w:hint="eastAsia"/>
        </w:rPr>
        <w:t>2016年国内GDP（国内生产总值）增速6.</w:t>
      </w:r>
      <w:r>
        <w:t>7左右，经济总量增长值</w:t>
      </w:r>
      <w:r>
        <w:rPr>
          <w:rFonts w:hint="eastAsia"/>
        </w:rPr>
        <w:t>74.</w:t>
      </w:r>
      <w:r>
        <w:t>4万亿，经济总量呈现增长趋势，整体智能手机保有量稳定提升，</w:t>
      </w:r>
      <w:r>
        <w:rPr>
          <w:rFonts w:hint="eastAsia"/>
        </w:rPr>
        <w:t>2016年智能手机渗透率已经达到75.</w:t>
      </w:r>
      <w:r>
        <w:t>7%，智能手机成为了多数用户必不可少的日常用品之一，居民移动支付的习惯也已经养成，移动互联网的快速发展，以及智能手机的普及率为共享单车的渗透和发展奠定了基础。另外</w:t>
      </w:r>
      <w:r>
        <w:rPr>
          <w:rFonts w:hint="eastAsia"/>
        </w:rPr>
        <w:t>2016年资本寒冬期，创投领域融资有所减少，共享单车受到不少投资机构的青睐，投资方中不发红杉，高瓴，腾讯等。</w:t>
      </w:r>
    </w:p>
    <w:p>
      <w:pPr>
        <w:widowControl/>
        <w:jc w:val="left"/>
        <w:rPr>
          <w:rFonts w:ascii="宋体" w:hAnsi="宋体" w:cs="宋体"/>
          <w:kern w:val="0"/>
          <w:szCs w:val="24"/>
        </w:rPr>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r>
        <w:rPr>
          <w:rFonts w:ascii="宋体" w:hAnsi="宋体" w:cs="宋体"/>
          <w:kern w:val="0"/>
          <w:szCs w:val="24"/>
        </w:rPr>
        <w:drawing>
          <wp:inline distT="0" distB="0" distL="0" distR="0">
            <wp:extent cx="4191635" cy="4110355"/>
            <wp:effectExtent l="0" t="0" r="0" b="444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203863" cy="4122735"/>
                    </a:xfrm>
                    <a:prstGeom prst="rect">
                      <a:avLst/>
                    </a:prstGeom>
                    <a:noFill/>
                    <a:ln>
                      <a:noFill/>
                    </a:ln>
                  </pic:spPr>
                </pic:pic>
              </a:graphicData>
            </a:graphic>
          </wp:inline>
        </w:drawing>
      </w:r>
    </w:p>
    <w:p>
      <w:pPr>
        <w:widowControl/>
        <w:jc w:val="left"/>
        <w:rPr>
          <w:rFonts w:ascii="宋体" w:hAnsi="宋体" w:cs="宋体"/>
          <w:kern w:val="0"/>
          <w:szCs w:val="24"/>
        </w:rPr>
      </w:pPr>
      <w:r>
        <w:rPr>
          <w:rFonts w:ascii="宋体" w:hAnsi="宋体" w:cs="宋体"/>
          <w:kern w:val="0"/>
          <w:szCs w:val="24"/>
        </w:rPr>
        <w:t>图片来自国家统计局</w:t>
      </w:r>
    </w:p>
    <w:p>
      <w:pPr>
        <w:pStyle w:val="5"/>
        <w:ind w:firstLine="480"/>
      </w:pPr>
    </w:p>
    <w:p>
      <w:pPr>
        <w:pStyle w:val="4"/>
        <w:spacing w:before="163" w:after="163"/>
      </w:pPr>
      <w:r>
        <w:t>社会环境分析</w:t>
      </w:r>
    </w:p>
    <w:p>
      <w:pPr>
        <w:pStyle w:val="5"/>
        <w:ind w:firstLine="480"/>
      </w:pPr>
      <w:r>
        <w:rPr>
          <w:rFonts w:hint="eastAsia"/>
        </w:rPr>
        <w:t>空气污染越来越严重，城市交通拥堵等出行问题亟待解决。2016年北京市日均浓度未达标天数总共达到了168天，占全年的45.</w:t>
      </w:r>
      <w:r>
        <w:t>9%的时间，成城市居民的健康造成了极大的威胁；</w:t>
      </w:r>
      <w:r>
        <w:rPr>
          <w:rFonts w:hint="eastAsia"/>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80"/>
      </w:pPr>
    </w:p>
    <w:p>
      <w:pPr>
        <w:widowControl/>
        <w:jc w:val="left"/>
        <w:rPr>
          <w:rFonts w:ascii="宋体" w:hAnsi="宋体" w:cs="宋体"/>
          <w:kern w:val="0"/>
          <w:szCs w:val="24"/>
        </w:rPr>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pPr>
      <w:r>
        <w:rPr>
          <w:rFonts w:hint="eastAsia"/>
        </w:rPr>
        <w:t xml:space="preserve"> 来自北京市环境保护局</w:t>
      </w:r>
    </w:p>
    <w:p>
      <w:pPr>
        <w:pStyle w:val="4"/>
        <w:spacing w:before="163" w:after="163"/>
      </w:pPr>
      <w:r>
        <w:t>技术环境分析</w:t>
      </w:r>
    </w:p>
    <w:p>
      <w:pPr>
        <w:pStyle w:val="5"/>
        <w:ind w:firstLine="480"/>
      </w:pPr>
      <w:r>
        <w:rPr>
          <w:rFonts w:hint="eastAsia"/>
        </w:rPr>
        <w:t>随着4G移动网络的普及，GPS定位技术对用户寻找无桩型单车提供了支持；并且随着微信支付和支付宝支付等移动支付方式的线下普及，让单车的结算更加便捷，用户的体验更加友好；共享单车将物联网运用于城市的交通升级，规模化的实现人与物的连接，探索过程中的二维码识别、防盗、定位等各方面，开创了人与物互联互通的新模式；工业技术方面的提升，像实心轮胎、轴传动、铝合金车架焊接工艺等都使得共享单车对比传统的单车骑行时更为稳定，也为用户创造出了更好的骑行体验。</w:t>
      </w:r>
    </w:p>
    <w:p>
      <w:pPr>
        <w:pStyle w:val="4"/>
        <w:spacing w:before="163" w:after="163"/>
      </w:pPr>
      <w:r>
        <w:t>总结</w:t>
      </w:r>
    </w:p>
    <w:p>
      <w:pPr>
        <w:pStyle w:val="5"/>
        <w:ind w:firstLine="480"/>
      </w:pPr>
      <w:r>
        <w:rPr>
          <w:rFonts w:hint="eastAsia"/>
        </w:rPr>
        <w:t>共享单车的出现对于满足公众“最后一公里”出行需求，带动健康、环保、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pPr>
        <w:pStyle w:val="3"/>
        <w:spacing w:before="81" w:after="81"/>
      </w:pPr>
      <w:r>
        <w:rPr>
          <w:rFonts w:hint="eastAsia"/>
        </w:rPr>
        <w:t>SWOT分析</w:t>
      </w:r>
    </w:p>
    <w:p>
      <w:pPr>
        <w:pStyle w:val="4"/>
        <w:spacing w:before="163" w:after="163"/>
      </w:pPr>
      <w:r>
        <w:t>优势分析</w:t>
      </w:r>
    </w:p>
    <w:p>
      <w:pPr>
        <w:pStyle w:val="5"/>
        <w:numPr>
          <w:ilvl w:val="0"/>
          <w:numId w:val="3"/>
        </w:numPr>
        <w:ind w:firstLineChars="0"/>
      </w:pPr>
      <w:r>
        <w:t>摩拜优势：</w:t>
      </w:r>
    </w:p>
    <w:p>
      <w:pPr>
        <w:pStyle w:val="30"/>
        <w:shd w:val="clear" w:color="auto" w:fill="FFFFFF"/>
        <w:spacing w:before="225" w:beforeAutospacing="0" w:after="225" w:afterAutospacing="0"/>
        <w:ind w:left="1200"/>
        <w:rPr>
          <w:rFonts w:ascii="Times New Roman" w:hAnsi="Times New Roman" w:cs="Times New Roman"/>
          <w:kern w:val="2"/>
          <w:lang w:val="zh-CN"/>
        </w:rPr>
      </w:pPr>
      <w:r>
        <w:rPr>
          <w:rFonts w:hint="eastAsia" w:ascii="Times New Roman" w:hAnsi="Times New Roman" w:cs="Times New Roman"/>
          <w:kern w:val="2"/>
          <w:lang w:val="zh-CN"/>
        </w:rPr>
        <w:t>摩拜单车走的是产品加技术的模式，自行研发，设计，生产产品，比较符合年轻人个性化的追求。是国内第一家配备GPS的共享单车，相比于普通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标准长。使用二维码解锁，方便快捷，不容易破锁，一定程度上既满足客户需求，也延长了自行车使用寿命。没有固定车桩，随时骑行，随时停车相比传统共享单车更加灵活便捷。骑行时间不限制，不需要担心早班车晚班车问题。另外还免去到指定地点办理充值退卡的流程。摩拜的投资方包括红杉、高瓴资本、熊猫资本、创新工厂等著名投资机构。最重要的是腾讯的战略投资，这在大数据方面和流量导入都有一定优势。</w:t>
      </w:r>
    </w:p>
    <w:p>
      <w:pPr>
        <w:pStyle w:val="5"/>
        <w:numPr>
          <w:ilvl w:val="0"/>
          <w:numId w:val="3"/>
        </w:numPr>
        <w:ind w:firstLineChars="0"/>
        <w:rPr>
          <w:lang w:val="en-US"/>
        </w:rPr>
      </w:pPr>
      <w:r>
        <w:rPr>
          <w:lang w:val="en-US"/>
        </w:rPr>
        <w:t>Ofo优势</w:t>
      </w:r>
    </w:p>
    <w:p>
      <w:pPr>
        <w:pStyle w:val="5"/>
        <w:ind w:left="1200" w:firstLine="0" w:firstLineChars="0"/>
      </w:pPr>
      <w:r>
        <w:t>产品设计轻便，骑行体验特别好；押金少，只需要</w:t>
      </w:r>
      <w:r>
        <w:rPr>
          <w:rFonts w:hint="eastAsia"/>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pPr>
      <w:r>
        <w:t>劣势分析</w:t>
      </w:r>
    </w:p>
    <w:p>
      <w:pPr>
        <w:pStyle w:val="5"/>
        <w:numPr>
          <w:ilvl w:val="0"/>
          <w:numId w:val="4"/>
        </w:numPr>
        <w:ind w:firstLineChars="0"/>
      </w:pPr>
      <w:r>
        <w:t>摩拜劣势</w:t>
      </w:r>
    </w:p>
    <w:p>
      <w:pPr>
        <w:pStyle w:val="88"/>
        <w:widowControl/>
        <w:shd w:val="clear" w:color="auto" w:fill="FFFFFF"/>
        <w:spacing w:before="225" w:after="225"/>
        <w:ind w:left="1287" w:firstLine="0" w:firstLineChars="0"/>
        <w:jc w:val="left"/>
        <w:rPr>
          <w:szCs w:val="24"/>
          <w:lang w:val="zh-CN"/>
        </w:rPr>
      </w:pPr>
      <w:r>
        <w:rPr>
          <w:rFonts w:hint="eastAsia"/>
          <w:szCs w:val="24"/>
          <w:lang w:val="zh-CN"/>
        </w:rPr>
        <w:t>押金过高，押金299元，相对于ofo 99元来说贵了许多；一元/半小时价格并不比交通发达地域里公交便宜，短程完全可以乘坐公交且不需要押金。第一代摩拜单车为了减少破损成本而设计的实心胎，无链条，使得单车车身笨重，骑行感受非常不好。并且没有车筐，十分不便利。GPS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维码现象严重。增加了公司的运营成本。季节对骑行影响较大，比如夏天太热，冬天特别冷等情况，用户不会选择骑行，并且冬天低温致使单车车锁不敏感，无法开锁问题严重。</w:t>
      </w:r>
    </w:p>
    <w:p>
      <w:pPr>
        <w:pStyle w:val="5"/>
        <w:numPr>
          <w:ilvl w:val="0"/>
          <w:numId w:val="4"/>
        </w:numPr>
        <w:ind w:firstLineChars="0"/>
        <w:rPr>
          <w:lang w:val="en-US"/>
        </w:rPr>
      </w:pPr>
      <w:r>
        <w:rPr>
          <w:lang w:val="en-US"/>
        </w:rPr>
        <w:t>O</w:t>
      </w:r>
      <w:r>
        <w:rPr>
          <w:rFonts w:hint="eastAsia"/>
          <w:lang w:val="en-US"/>
        </w:rPr>
        <w:t xml:space="preserve">fo劣势 </w:t>
      </w:r>
    </w:p>
    <w:p>
      <w:pPr>
        <w:pStyle w:val="5"/>
        <w:ind w:left="1287" w:firstLine="0" w:firstLineChars="0"/>
        <w:rPr>
          <w:lang w:val="en-US"/>
        </w:rPr>
      </w:pPr>
      <w:r>
        <w:rPr>
          <w:rFonts w:hint="eastAsia"/>
          <w:lang w:val="en-US"/>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rPr>
      </w:pPr>
      <w:r>
        <w:rPr>
          <w:rFonts w:hint="eastAsia"/>
          <w:lang w:val="en-US"/>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pPr>
      <w:r>
        <w:t>机会分析</w:t>
      </w:r>
    </w:p>
    <w:p>
      <w:pPr>
        <w:pStyle w:val="5"/>
        <w:numPr>
          <w:ilvl w:val="0"/>
          <w:numId w:val="5"/>
        </w:numPr>
        <w:ind w:firstLineChars="0"/>
        <w:rPr>
          <w:lang w:val="en-US"/>
        </w:rPr>
      </w:pPr>
      <w:r>
        <w:rPr>
          <w:rFonts w:hint="eastAsia"/>
          <w:lang w:val="en-US"/>
        </w:rPr>
        <w:t>摩拜的机会：</w:t>
      </w:r>
    </w:p>
    <w:p>
      <w:pPr>
        <w:pStyle w:val="5"/>
        <w:ind w:left="1260" w:leftChars="525" w:firstLine="480"/>
        <w:rPr>
          <w:lang w:val="en-US"/>
        </w:rPr>
      </w:pPr>
      <w:r>
        <w:rPr>
          <w:rFonts w:hint="eastAsia"/>
          <w:lang w:val="en-US"/>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pPr>
        <w:pStyle w:val="5"/>
        <w:ind w:left="1260" w:leftChars="525" w:firstLine="0" w:firstLineChars="0"/>
        <w:rPr>
          <w:lang w:val="en-US"/>
        </w:rPr>
      </w:pPr>
      <w:r>
        <w:rPr>
          <w:lang w:val="en-US"/>
        </w:rPr>
        <w:t>并且摩拜的产品设计考虑很周全和长远，智能锁的提前布局和产品的稳定性，让摩拜在单车行业竞争的后期，有更多的盈利机会，比如根据用户位置的准确定位可以进行后期的大数据精准营销，</w:t>
      </w:r>
    </w:p>
    <w:p>
      <w:pPr>
        <w:pStyle w:val="5"/>
        <w:numPr>
          <w:ilvl w:val="0"/>
          <w:numId w:val="5"/>
        </w:numPr>
        <w:ind w:firstLineChars="0"/>
        <w:rPr>
          <w:lang w:val="en-US"/>
        </w:rPr>
      </w:pPr>
      <w:r>
        <w:rPr>
          <w:lang w:val="en-US"/>
        </w:rPr>
        <w:t>Ofo的机会：</w:t>
      </w:r>
    </w:p>
    <w:p>
      <w:pPr>
        <w:pStyle w:val="5"/>
        <w:ind w:left="1260" w:firstLine="480"/>
        <w:rPr>
          <w:lang w:val="en-US"/>
        </w:rPr>
      </w:pPr>
      <w:r>
        <w:rPr>
          <w:lang w:val="en-US"/>
        </w:rPr>
        <w:t>O</w:t>
      </w:r>
      <w:r>
        <w:rPr>
          <w:rFonts w:hint="eastAsia"/>
          <w:lang w:val="en-US"/>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pPr>
      <w:bookmarkStart w:id="25" w:name="OLE_LINK3"/>
      <w:r>
        <w:t>威胁分析</w:t>
      </w:r>
    </w:p>
    <w:bookmarkEnd w:id="25"/>
    <w:p>
      <w:pPr>
        <w:pStyle w:val="5"/>
        <w:numPr>
          <w:ilvl w:val="0"/>
          <w:numId w:val="6"/>
        </w:numPr>
        <w:ind w:firstLineChars="0"/>
      </w:pPr>
      <w:r>
        <w:t>摩拜的威胁</w:t>
      </w:r>
    </w:p>
    <w:p>
      <w:pPr>
        <w:pStyle w:val="5"/>
        <w:ind w:left="1200" w:firstLine="480"/>
        <w:rPr>
          <w:lang w:val="en-US"/>
        </w:rPr>
      </w:pPr>
      <w:r>
        <w:rPr>
          <w:rFonts w:hint="eastAsia"/>
          <w:lang w:val="en-US"/>
        </w:rPr>
        <w:t>摩拜前有OFO需要追赶、后有酷奇单车、小鸣、小蓝等的紧随， 多家共享单车都各有优势，也各自取得了C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6"/>
        </w:numPr>
        <w:ind w:firstLineChars="0"/>
      </w:pPr>
      <w:r>
        <w:t>O</w:t>
      </w:r>
      <w:r>
        <w:rPr>
          <w:rFonts w:hint="eastAsia"/>
        </w:rPr>
        <w:t>fo的威胁</w:t>
      </w:r>
    </w:p>
    <w:p>
      <w:pPr>
        <w:pStyle w:val="5"/>
        <w:ind w:left="1200" w:firstLine="480" w:firstLineChars="0"/>
        <w:rPr>
          <w:lang w:val="en-US"/>
        </w:rPr>
      </w:pPr>
      <w:r>
        <w:rPr>
          <w:rFonts w:hint="eastAsia"/>
          <w:lang w:val="en-US"/>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ascii="Times New Roman" w:hAnsi="Times New Roman" w:eastAsia="宋体"/>
          <w:bCs w:val="0"/>
          <w:sz w:val="24"/>
          <w:szCs w:val="24"/>
          <w:lang w:val="en-US"/>
        </w:rPr>
      </w:pPr>
      <w:r>
        <w:rPr>
          <w:rFonts w:hint="eastAsia"/>
        </w:rPr>
        <w:t>VRIO分析</w:t>
      </w:r>
    </w:p>
    <w:p>
      <w:pPr>
        <w:pStyle w:val="3"/>
        <w:numPr>
          <w:ilvl w:val="1"/>
          <w:numId w:val="0"/>
        </w:numPr>
        <w:spacing w:before="81" w:after="81"/>
        <w:ind w:firstLine="480" w:firstLineChars="200"/>
        <w:rPr>
          <w:rFonts w:ascii="Times New Roman" w:hAnsi="Times New Roman" w:eastAsia="宋体"/>
          <w:bCs w:val="0"/>
          <w:sz w:val="24"/>
          <w:szCs w:val="24"/>
          <w:lang w:val="en-US"/>
        </w:rPr>
      </w:pPr>
      <w:r>
        <w:rPr>
          <w:rFonts w:hint="eastAsia" w:ascii="Times New Roman" w:hAnsi="Times New Roman" w:eastAsia="宋体"/>
          <w:bCs w:val="0"/>
          <w:sz w:val="24"/>
          <w:szCs w:val="24"/>
          <w:lang w:val="en-US"/>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p>
    <w:p>
      <w:pPr>
        <w:pStyle w:val="5"/>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ofo公司资源和能力的主要方面进行分析。</w:t>
      </w:r>
    </w:p>
    <w:p>
      <w:pPr>
        <w:pStyle w:val="5"/>
        <w:ind w:firstLine="482"/>
        <w:rPr>
          <w:lang w:val="en-US"/>
        </w:rPr>
      </w:pPr>
      <w:r>
        <w:rPr>
          <w:rFonts w:hint="eastAsia"/>
          <w:b/>
          <w:bCs/>
          <w:lang w:val="en-US"/>
        </w:rPr>
        <w:t>声誉资源</w:t>
      </w:r>
      <w:r>
        <w:rPr>
          <w:rFonts w:hint="eastAsia"/>
          <w:lang w:val="en-US"/>
        </w:rPr>
        <w:t>：企业的声誉主要从使用者的渗透率和使用频次来反映，声誉不好的企业肯定得不到顾客的喜爱，使用的频次自然就低。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widowControl/>
        <w:jc w:val="left"/>
      </w:pPr>
      <w:r>
        <w:rPr>
          <w:rFonts w:ascii="宋体" w:hAnsi="宋体" w:cs="宋体"/>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1"/>
                    <a:stretch>
                      <a:fillRect/>
                    </a:stretch>
                  </pic:blipFill>
                  <pic:spPr>
                    <a:xfrm>
                      <a:off x="0" y="0"/>
                      <a:ext cx="4019550" cy="4314825"/>
                    </a:xfrm>
                    <a:prstGeom prst="rect">
                      <a:avLst/>
                    </a:prstGeom>
                    <a:noFill/>
                    <a:ln w="9525">
                      <a:noFill/>
                    </a:ln>
                  </pic:spPr>
                </pic:pic>
              </a:graphicData>
            </a:graphic>
          </wp:inline>
        </w:drawing>
      </w:r>
    </w:p>
    <w:p>
      <w:pPr>
        <w:pStyle w:val="5"/>
        <w:ind w:firstLine="1920" w:firstLineChars="800"/>
        <w:rPr>
          <w:lang w:val="en-US"/>
        </w:rPr>
      </w:pPr>
      <w:r>
        <w:rPr>
          <w:rFonts w:hint="eastAsia"/>
          <w:lang w:val="en-US"/>
        </w:rPr>
        <w:t>来自猎豹券</w:t>
      </w:r>
    </w:p>
    <w:p>
      <w:pPr>
        <w:pStyle w:val="5"/>
        <w:ind w:firstLine="482"/>
        <w:rPr>
          <w:lang w:val="en-US"/>
        </w:rPr>
      </w:pPr>
      <w:r>
        <w:rPr>
          <w:rFonts w:hint="eastAsia"/>
          <w:b/>
          <w:bCs/>
          <w:lang w:val="en-US"/>
        </w:rPr>
        <w:t>企业规模</w:t>
      </w:r>
      <w:r>
        <w:rPr>
          <w:rFonts w:hint="eastAsia"/>
          <w:lang w:val="en-US"/>
        </w:rPr>
        <w:t>：企业的规模主要从使用者的数量来反映，摩拜和ofo都已经经过了D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5719万次的累计下载量位居第一名;第二名OFO累计下载量为3303.5万次，与第一名差距较大;而之后的永安行、酷骑单车、小蓝单车、哈罗单车等，都以近似同样的差距落后于前一名，可以看出摩拜超越ofo、永安行、酷骑等行业第二名至第十名的总和。</w:t>
      </w:r>
    </w:p>
    <w:p>
      <w:pPr>
        <w:widowControl/>
        <w:jc w:val="left"/>
      </w:pPr>
      <w:r>
        <w:rPr>
          <w:rFonts w:ascii="宋体" w:hAnsi="宋体" w:cs="宋体"/>
          <w:kern w:val="0"/>
          <w:szCs w:val="24"/>
        </w:rPr>
        <w:drawing>
          <wp:inline distT="0" distB="0" distL="114300" distR="114300">
            <wp:extent cx="5219700" cy="3324225"/>
            <wp:effectExtent l="0" t="0" r="0" b="952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2"/>
                    <a:stretch>
                      <a:fillRect/>
                    </a:stretch>
                  </pic:blipFill>
                  <pic:spPr>
                    <a:xfrm>
                      <a:off x="0" y="0"/>
                      <a:ext cx="5219700" cy="3324225"/>
                    </a:xfrm>
                    <a:prstGeom prst="rect">
                      <a:avLst/>
                    </a:prstGeom>
                    <a:noFill/>
                    <a:ln w="9525">
                      <a:noFill/>
                    </a:ln>
                  </pic:spPr>
                </pic:pic>
              </a:graphicData>
            </a:graphic>
          </wp:inline>
        </w:drawing>
      </w:r>
    </w:p>
    <w:p>
      <w:pPr>
        <w:widowControl/>
        <w:jc w:val="left"/>
      </w:pPr>
    </w:p>
    <w:p>
      <w:pPr>
        <w:pStyle w:val="5"/>
        <w:ind w:firstLine="480"/>
        <w:rPr>
          <w:lang w:val="en-US"/>
        </w:rPr>
      </w:pPr>
      <w:r>
        <w:rPr>
          <w:rFonts w:hint="eastAsia"/>
          <w:lang w:val="en-US"/>
        </w:rPr>
        <w:t>2017年第一季度单车app下载量排名  数据来源：速途研究院</w:t>
      </w:r>
    </w:p>
    <w:p>
      <w:pPr>
        <w:pStyle w:val="5"/>
        <w:ind w:firstLine="482"/>
        <w:rPr>
          <w:lang w:val="en-US"/>
        </w:rPr>
      </w:pPr>
      <w:r>
        <w:rPr>
          <w:rFonts w:hint="eastAsia"/>
          <w:b/>
          <w:bCs/>
          <w:lang w:val="en-US"/>
        </w:rPr>
        <w:t>资金运作能力：</w:t>
      </w:r>
      <w:r>
        <w:rPr>
          <w:rFonts w:hint="eastAsia"/>
          <w:lang w:val="en-US"/>
        </w:rPr>
        <w:t>摩拜和ofo都具有较强的融资能力，从下图可以看出，从2016年下半年至2017年上半年，摩拜和ofo两家融资金额之和超过了20亿美元。</w:t>
      </w:r>
    </w:p>
    <w:p>
      <w:pPr>
        <w:widowControl/>
        <w:jc w:val="left"/>
      </w:pPr>
      <w:r>
        <w:rPr>
          <w:rFonts w:ascii="宋体" w:hAnsi="宋体" w:cs="宋体"/>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3"/>
                    <a:stretch>
                      <a:fillRect/>
                    </a:stretch>
                  </pic:blipFill>
                  <pic:spPr>
                    <a:xfrm>
                      <a:off x="0" y="0"/>
                      <a:ext cx="4018915" cy="4838700"/>
                    </a:xfrm>
                    <a:prstGeom prst="rect">
                      <a:avLst/>
                    </a:prstGeom>
                    <a:noFill/>
                    <a:ln w="9525">
                      <a:noFill/>
                    </a:ln>
                  </pic:spPr>
                </pic:pic>
              </a:graphicData>
            </a:graphic>
          </wp:inline>
        </w:drawing>
      </w:r>
    </w:p>
    <w:p>
      <w:pPr>
        <w:pStyle w:val="5"/>
        <w:ind w:firstLine="480"/>
        <w:rPr>
          <w:lang w:val="en-US"/>
        </w:rPr>
      </w:pPr>
      <w:r>
        <w:rPr>
          <w:rFonts w:hint="eastAsia"/>
          <w:lang w:val="en-US"/>
        </w:rPr>
        <w:t>竞品融资状况（数据来源：IT桔子）</w:t>
      </w:r>
    </w:p>
    <w:p>
      <w:pPr>
        <w:pStyle w:val="5"/>
        <w:ind w:firstLine="480"/>
        <w:rPr>
          <w:lang w:val="en-US"/>
        </w:rPr>
      </w:pPr>
      <w:r>
        <w:rPr>
          <w:rFonts w:hint="eastAsia"/>
          <w:lang w:val="en-US"/>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ofo的资金运作能力为其核心竞争力之一。</w:t>
      </w:r>
      <w:r>
        <w:rPr>
          <w:lang w:val="en-US"/>
        </w:rPr>
        <w:t>S</w:t>
      </w:r>
      <w:r>
        <w:rPr>
          <w:rFonts w:hint="eastAsia"/>
          <w:lang w:val="en-US"/>
        </w:rPr>
        <w:t>dfsd撒旦飞洒</w:t>
      </w:r>
    </w:p>
    <w:p>
      <w:pPr>
        <w:pStyle w:val="5"/>
        <w:ind w:firstLine="480"/>
        <w:rPr>
          <w:rFonts w:hint="eastAsia" w:eastAsia="宋体"/>
          <w:lang w:val="en-US" w:eastAsia="zh-CN"/>
        </w:rPr>
      </w:pPr>
      <w:r>
        <w:rPr>
          <w:rFonts w:hint="eastAsia"/>
          <w:lang w:val="en-US" w:eastAsia="zh-CN"/>
        </w:rPr>
        <w:t>sb</w:t>
      </w:r>
      <w:bookmarkStart w:id="41" w:name="_GoBack"/>
      <w:bookmarkEnd w:id="41"/>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spacing w:line="240" w:lineRule="auto"/>
        <w:rPr>
          <w:sz w:val="10"/>
          <w:szCs w:val="10"/>
          <w:lang w:val="en-US"/>
        </w:rPr>
      </w:pPr>
    </w:p>
    <w:p>
      <w:pPr>
        <w:pStyle w:val="5"/>
        <w:spacing w:line="240" w:lineRule="auto"/>
        <w:rPr>
          <w:sz w:val="10"/>
          <w:szCs w:val="10"/>
          <w:lang w:val="en-US"/>
        </w:rPr>
      </w:pPr>
    </w:p>
    <w:p>
      <w:pPr>
        <w:pStyle w:val="74"/>
        <w:spacing w:after="0" w:afterLines="0"/>
        <w:outlineLvl w:val="9"/>
        <w:rPr>
          <w:sz w:val="10"/>
          <w:szCs w:val="10"/>
        </w:rPr>
      </w:pPr>
    </w:p>
    <w:p>
      <w:pPr>
        <w:pStyle w:val="74"/>
        <w:spacing w:after="0" w:afterLines="0"/>
        <w:outlineLvl w:val="9"/>
        <w:rPr>
          <w:sz w:val="10"/>
          <w:szCs w:val="10"/>
        </w:rPr>
      </w:pPr>
    </w:p>
    <w:p>
      <w:pPr>
        <w:pStyle w:val="74"/>
        <w:spacing w:after="0" w:afterLines="0"/>
        <w:outlineLvl w:val="9"/>
        <w:rPr>
          <w:sz w:val="10"/>
          <w:szCs w:val="10"/>
        </w:rPr>
        <w:sectPr>
          <w:headerReference r:id="rId11" w:type="default"/>
          <w:footerReference r:id="rId13" w:type="default"/>
          <w:headerReference r:id="rId12" w:type="even"/>
          <w:footerReference r:id="rId14"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26" w:name="_Toc476171245"/>
      <w:r>
        <w:rPr>
          <w:rFonts w:hint="eastAsia"/>
        </w:rPr>
        <w:t>参考文献</w:t>
      </w:r>
      <w:bookmarkEnd w:id="26"/>
    </w:p>
    <w:p>
      <w:pPr>
        <w:pStyle w:val="53"/>
      </w:pPr>
      <w:bookmarkStart w:id="27" w:name="_Ref356373068"/>
      <w:r>
        <w:t>人名</w:t>
      </w:r>
      <w:r>
        <w:rPr>
          <w:rFonts w:hint="eastAsia"/>
        </w:rPr>
        <w:t>. 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7"/>
    </w:p>
    <w:p>
      <w:pPr>
        <w:pStyle w:val="53"/>
      </w:pPr>
      <w:bookmarkStart w:id="28" w:name="_Ref348678303"/>
      <w:r>
        <w:rPr>
          <w:rFonts w:hint="eastAsia"/>
        </w:rPr>
        <w:t>王</w:t>
      </w:r>
      <w:bookmarkEnd w:id="28"/>
      <w:r>
        <w:rPr>
          <w:rFonts w:hint="eastAsia"/>
        </w:rPr>
        <w:t>东</w:t>
      </w:r>
      <w:bookmarkStart w:id="29" w:name="_Ref348735436"/>
      <w:r>
        <w:rPr>
          <w:rFonts w:hint="eastAsia"/>
        </w:rPr>
        <w:t>.</w:t>
      </w:r>
      <w:r>
        <w:t xml:space="preserve"> </w:t>
      </w:r>
      <w:r>
        <w:rPr>
          <w:rFonts w:hint="eastAsia"/>
        </w:rPr>
        <w:t>重要的</w:t>
      </w:r>
      <w:r>
        <w:t xml:space="preserve">网络文章名[EB/OL].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30" w:name="_Ref356375895"/>
      <w:r>
        <w:t>人名</w:t>
      </w:r>
      <w:r>
        <w:rPr>
          <w:rFonts w:hint="eastAsia"/>
        </w:rPr>
        <w:t>. 硕士</w:t>
      </w:r>
      <w:r>
        <w:t>论文名</w:t>
      </w:r>
      <w:r>
        <w:rPr>
          <w:rFonts w:hint="eastAsia"/>
        </w:rPr>
        <w:t>[D]. 北京:北京交通大学, 2010.</w:t>
      </w:r>
      <w:bookmarkEnd w:id="30"/>
    </w:p>
    <w:p>
      <w:pPr>
        <w:pStyle w:val="53"/>
      </w:pPr>
      <w:bookmarkStart w:id="31" w:name="_Ref356376303"/>
      <w:r>
        <w:t>人名</w:t>
      </w:r>
      <w:r>
        <w:rPr>
          <w:rFonts w:hint="eastAsia"/>
        </w:rPr>
        <w:t xml:space="preserve">. </w:t>
      </w:r>
      <w:r>
        <w:t>博士论文</w:t>
      </w:r>
      <w:r>
        <w:rPr>
          <w:rFonts w:hint="eastAsia"/>
        </w:rPr>
        <w:t>名[D]. 杭州:浙江大学, 2010.</w:t>
      </w:r>
      <w:bookmarkEnd w:id="31"/>
    </w:p>
    <w:p>
      <w:pPr>
        <w:pStyle w:val="53"/>
      </w:pPr>
      <w:bookmarkStart w:id="32"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32"/>
    </w:p>
    <w:bookmarkEnd w:id="29"/>
    <w:p>
      <w:pPr>
        <w:pStyle w:val="53"/>
      </w:pPr>
      <w:bookmarkStart w:id="33" w:name="_Ref356467086"/>
      <w:bookmarkStart w:id="34" w:name="_Ref327907621"/>
      <w:r>
        <w:rPr>
          <w:lang w:val="en-US"/>
        </w:rPr>
        <w:t xml:space="preserve">Epps J, Lichman S, Wu M. A study of </w:t>
      </w:r>
      <w:r>
        <w:rPr>
          <w:rFonts w:hint="eastAsia"/>
          <w:lang w:val="en-US"/>
        </w:rPr>
        <w:t>[A]</w:t>
      </w:r>
      <w:r>
        <w:rPr>
          <w:lang w:val="en-US"/>
        </w:rPr>
        <w:t xml:space="preserve">. Proceedings of EA '06 [C]. </w:t>
      </w:r>
      <w:r>
        <w:t>New York: ACM, 2006: 748-753.</w:t>
      </w:r>
      <w:bookmarkEnd w:id="33"/>
    </w:p>
    <w:bookmarkEnd w:id="34"/>
    <w:p>
      <w:pPr>
        <w:pStyle w:val="53"/>
      </w:pPr>
      <w:bookmarkStart w:id="35" w:name="_Ref214867523"/>
      <w:bookmarkStart w:id="36" w:name="_Ref214865400"/>
      <w:bookmarkStart w:id="37" w:name="_Ref358393947"/>
      <w:r>
        <w:rPr>
          <w:lang w:val="en-US"/>
        </w:rPr>
        <w:t>O</w:t>
      </w:r>
      <w:bookmarkEnd w:id="35"/>
      <w:bookmarkEnd w:id="36"/>
      <w:r>
        <w:rPr>
          <w:lang w:val="en-US"/>
        </w:rPr>
        <w:t>n</w:t>
      </w:r>
      <w:bookmarkStart w:id="38" w:name="_Ref353919761"/>
      <w:r>
        <w:rPr>
          <w:lang w:val="en-US"/>
        </w:rPr>
        <w:t xml:space="preserve">ur Cinar. Book Title[M]. </w:t>
      </w:r>
      <w:r>
        <w:t>Berkeley: Apress, 2012.</w:t>
      </w:r>
      <w:bookmarkEnd w:id="37"/>
    </w:p>
    <w:bookmarkEnd w:id="38"/>
    <w:p>
      <w:pPr>
        <w:pStyle w:val="74"/>
        <w:spacing w:after="327"/>
      </w:pPr>
      <w:bookmarkStart w:id="39" w:name="_Toc476171246"/>
      <w:r>
        <w:rPr>
          <w:rFonts w:hint="eastAsia"/>
        </w:rPr>
        <w:t>攻硕期间发表的论文与研究成果</w:t>
      </w:r>
      <w:bookmarkEnd w:id="39"/>
    </w:p>
    <w:p>
      <w:pPr>
        <w:pStyle w:val="5"/>
        <w:ind w:firstLine="480"/>
      </w:pPr>
    </w:p>
    <w:p>
      <w:pPr>
        <w:pStyle w:val="74"/>
        <w:spacing w:after="327"/>
      </w:pPr>
      <w:bookmarkStart w:id="40" w:name="_Toc476171247"/>
      <w:r>
        <w:rPr>
          <w:rFonts w:hint="eastAsia"/>
        </w:rPr>
        <w:t>致谢</w:t>
      </w:r>
      <w:bookmarkEnd w:id="40"/>
    </w:p>
    <w:p>
      <w:pPr>
        <w:pStyle w:val="5"/>
        <w:ind w:firstLine="480"/>
      </w:pPr>
      <w:r>
        <w:rPr>
          <w:rFonts w:hint="eastAsia"/>
        </w:rPr>
        <w:t>本论文得以完成，首先感谢导师</w:t>
      </w:r>
      <w:r>
        <w:t>X</w:t>
      </w:r>
      <w:r>
        <w:rPr>
          <w:rFonts w:hint="eastAsia"/>
        </w:rPr>
        <w:t>副教授。</w:t>
      </w:r>
      <w:r>
        <w:t>X</w:t>
      </w:r>
      <w:r>
        <w:rPr>
          <w:rFonts w:hint="eastAsia"/>
        </w:rPr>
        <w:t>老师学风严谨、认真负责，从论文开题到写作的一年内经常主动监督和指导我的工作，提出了很高的要求，多次当面指导，耐心细致的提出了各种修改意见。</w:t>
      </w:r>
    </w:p>
    <w:p>
      <w:pPr>
        <w:pStyle w:val="5"/>
        <w:ind w:firstLine="480"/>
      </w:pPr>
      <w:r>
        <w:rPr>
          <w:rFonts w:hint="eastAsia"/>
        </w:rPr>
        <w:t>感谢我的企业导师</w:t>
      </w:r>
      <w:r>
        <w:t>X</w:t>
      </w:r>
      <w:r>
        <w:rPr>
          <w:rFonts w:hint="eastAsia"/>
        </w:rPr>
        <w:t>博导。</w:t>
      </w:r>
      <w:r>
        <w:t>X</w:t>
      </w:r>
      <w:r>
        <w:rPr>
          <w:rFonts w:hint="eastAsia"/>
        </w:rPr>
        <w:t>老师在治学态度、研究方法上给我很多指导甚至是批评，在论文选题、写作思路上给了很多指导意见，在繁忙的工作中仔细评阅了各种文档。</w:t>
      </w:r>
    </w:p>
    <w:p>
      <w:pPr>
        <w:pStyle w:val="5"/>
        <w:ind w:firstLine="480"/>
      </w:pPr>
      <w:r>
        <w:rPr>
          <w:rFonts w:hint="eastAsia"/>
        </w:rPr>
        <w:t>从论文开题起，</w:t>
      </w:r>
      <w:r>
        <w:t>…</w:t>
      </w:r>
      <w:r>
        <w:rPr>
          <w:rFonts w:hint="eastAsia"/>
        </w:rPr>
        <w:t xml:space="preserve"> 对他们所有支持和帮助，在此一并表示感谢。</w:t>
      </w:r>
    </w:p>
    <w:p>
      <w:pPr>
        <w:pStyle w:val="5"/>
        <w:ind w:firstLine="480"/>
      </w:pPr>
      <w:r>
        <w:rPr>
          <w:rFonts w:hint="eastAsia"/>
        </w:rPr>
        <w:t>最后感谢各位专家评委对本论文的指正和建议。</w:t>
      </w:r>
    </w:p>
    <w:sectPr>
      <w:headerReference r:id="rId15" w:type="default"/>
      <w:footnotePr>
        <w:numFmt w:val="decimalEnclosedCircleChinese"/>
      </w:footnotePr>
      <w:endnotePr>
        <w:numFmt w:val="decimal"/>
      </w:endnotePr>
      <w:pgSz w:w="11906" w:h="16838"/>
      <w:pgMar w:top="1985" w:right="1531" w:bottom="1418" w:left="1531"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V</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57</w:t>
    </w:r>
    <w:r>
      <w:rPr>
        <w:rFonts w:ascii="宋体" w:hAnsi="宋体"/>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58</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rPr>
        <w:sz w:val="21"/>
        <w:szCs w:val="21"/>
      </w:rPr>
      <w:t>北京邮电大学工商管理</w:t>
    </w:r>
    <w:r>
      <w:rPr>
        <w:rFonts w:hint="eastAsia"/>
        <w:sz w:val="21"/>
        <w:szCs w:val="21"/>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fldChar w:fldCharType="begin"/>
    </w:r>
    <w:r>
      <w:instrText xml:space="preserve"> STYLEREF \w "标题 1" \* MERGEFORMAT </w:instrText>
    </w:r>
    <w:r>
      <w:fldChar w:fldCharType="separate"/>
    </w:r>
    <w:r>
      <w:rPr>
        <w:rFonts w:hint="eastAsia"/>
      </w:rPr>
      <w:t>第1章</w:t>
    </w:r>
    <w:r>
      <w:fldChar w:fldCharType="end"/>
    </w:r>
    <w:r>
      <w:t xml:space="preserve">  </w:t>
    </w:r>
    <w:r>
      <w:fldChar w:fldCharType="begin"/>
    </w:r>
    <w:r>
      <w:instrText xml:space="preserve"> STYLEREF "标题 1" \* MERGEFORMAT </w:instrText>
    </w:r>
    <w:r>
      <w:fldChar w:fldCharType="separate"/>
    </w:r>
    <w:r>
      <w:rPr>
        <w:rFonts w:hint="eastAsia"/>
      </w:rPr>
      <w:t>绪论</w:t>
    </w:r>
    <w:r>
      <w:fldChar w:fldCharType="end"/>
    </w:r>
    <w:r>
      <w:fldChar w:fldCharType="begin"/>
    </w:r>
    <w:r>
      <w:instrText xml:space="preserve"> AUTOTEXTLIST  \s "标题 1" \* MERGEFORMAT </w:instrText>
    </w:r>
    <w:r>
      <w:fldChar w:fldCharType="separate"/>
    </w:r>
    <w:r>
      <w:fldChar w:fldCharType="end"/>
    </w:r>
    <w:r>
      <w:fldChar w:fldCharType="begin"/>
    </w:r>
    <w:r>
      <w:instrText xml:space="preserve"> AUTOTEXTLIST  \s "标题 1" \* MERGEFORMAT </w:instrText>
    </w:r>
    <w:r>
      <w:fldChar w:fldCharType="separate"/>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t>北京邮电大学工商管理</w:t>
    </w:r>
    <w:r>
      <w:rPr>
        <w:rFonts w:hint="eastAsia"/>
      </w:rPr>
      <w:t>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420"/>
  <w:evenAndOddHeaders w:val="1"/>
  <w:drawingGridHorizontalSpacing w:val="120"/>
  <w:drawingGridVerticalSpacing w:val="327"/>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9D7"/>
    <w:rsid w:val="00014D56"/>
    <w:rsid w:val="00014DDA"/>
    <w:rsid w:val="000151A1"/>
    <w:rsid w:val="000151F2"/>
    <w:rsid w:val="00015384"/>
    <w:rsid w:val="0001538C"/>
    <w:rsid w:val="000154D8"/>
    <w:rsid w:val="000155B1"/>
    <w:rsid w:val="00015A43"/>
    <w:rsid w:val="00015B55"/>
    <w:rsid w:val="00015F56"/>
    <w:rsid w:val="00016742"/>
    <w:rsid w:val="00016839"/>
    <w:rsid w:val="00016988"/>
    <w:rsid w:val="00016D8B"/>
    <w:rsid w:val="00017173"/>
    <w:rsid w:val="00017197"/>
    <w:rsid w:val="00017315"/>
    <w:rsid w:val="00017AF3"/>
    <w:rsid w:val="00017C63"/>
    <w:rsid w:val="00017D0D"/>
    <w:rsid w:val="000200C4"/>
    <w:rsid w:val="000201D9"/>
    <w:rsid w:val="00020384"/>
    <w:rsid w:val="000207FA"/>
    <w:rsid w:val="00020BA7"/>
    <w:rsid w:val="00020DDF"/>
    <w:rsid w:val="00020FEE"/>
    <w:rsid w:val="00021803"/>
    <w:rsid w:val="0002191A"/>
    <w:rsid w:val="00021ABD"/>
    <w:rsid w:val="00021FE0"/>
    <w:rsid w:val="00022251"/>
    <w:rsid w:val="00022851"/>
    <w:rsid w:val="00022927"/>
    <w:rsid w:val="00022EDA"/>
    <w:rsid w:val="00022F21"/>
    <w:rsid w:val="00022F80"/>
    <w:rsid w:val="00023175"/>
    <w:rsid w:val="0002380A"/>
    <w:rsid w:val="00023982"/>
    <w:rsid w:val="00023B63"/>
    <w:rsid w:val="00023EDE"/>
    <w:rsid w:val="00024116"/>
    <w:rsid w:val="00024520"/>
    <w:rsid w:val="00024892"/>
    <w:rsid w:val="0002528D"/>
    <w:rsid w:val="00025457"/>
    <w:rsid w:val="00025544"/>
    <w:rsid w:val="000255F7"/>
    <w:rsid w:val="00025678"/>
    <w:rsid w:val="00025845"/>
    <w:rsid w:val="00025919"/>
    <w:rsid w:val="00025995"/>
    <w:rsid w:val="00026092"/>
    <w:rsid w:val="0002643B"/>
    <w:rsid w:val="00026BD5"/>
    <w:rsid w:val="00027314"/>
    <w:rsid w:val="000275C0"/>
    <w:rsid w:val="00027BBE"/>
    <w:rsid w:val="00027C01"/>
    <w:rsid w:val="00030135"/>
    <w:rsid w:val="00030138"/>
    <w:rsid w:val="000306EA"/>
    <w:rsid w:val="00030890"/>
    <w:rsid w:val="000308FB"/>
    <w:rsid w:val="00030DB2"/>
    <w:rsid w:val="00030F1B"/>
    <w:rsid w:val="00031089"/>
    <w:rsid w:val="00031DE6"/>
    <w:rsid w:val="00031E2C"/>
    <w:rsid w:val="000326C5"/>
    <w:rsid w:val="00032A9A"/>
    <w:rsid w:val="00032F6F"/>
    <w:rsid w:val="00032FF9"/>
    <w:rsid w:val="00033031"/>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D78"/>
    <w:rsid w:val="000436A3"/>
    <w:rsid w:val="000436DB"/>
    <w:rsid w:val="00043A8F"/>
    <w:rsid w:val="00043BF9"/>
    <w:rsid w:val="00043E24"/>
    <w:rsid w:val="000440CA"/>
    <w:rsid w:val="00044AC9"/>
    <w:rsid w:val="00044C85"/>
    <w:rsid w:val="00044D95"/>
    <w:rsid w:val="00044DB2"/>
    <w:rsid w:val="00044DF1"/>
    <w:rsid w:val="00044EAE"/>
    <w:rsid w:val="00044FE5"/>
    <w:rsid w:val="00044FED"/>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B0E"/>
    <w:rsid w:val="00051062"/>
    <w:rsid w:val="00051356"/>
    <w:rsid w:val="00051B30"/>
    <w:rsid w:val="00051BA9"/>
    <w:rsid w:val="00051C91"/>
    <w:rsid w:val="00052148"/>
    <w:rsid w:val="00052A18"/>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991"/>
    <w:rsid w:val="00063C05"/>
    <w:rsid w:val="00063D3B"/>
    <w:rsid w:val="00063FE4"/>
    <w:rsid w:val="00064D00"/>
    <w:rsid w:val="00064EC3"/>
    <w:rsid w:val="000654AD"/>
    <w:rsid w:val="000654E6"/>
    <w:rsid w:val="00065533"/>
    <w:rsid w:val="00065580"/>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7E7"/>
    <w:rsid w:val="000708A1"/>
    <w:rsid w:val="00070BCA"/>
    <w:rsid w:val="00070D6B"/>
    <w:rsid w:val="00070F31"/>
    <w:rsid w:val="0007101D"/>
    <w:rsid w:val="000711E2"/>
    <w:rsid w:val="000714D3"/>
    <w:rsid w:val="00071559"/>
    <w:rsid w:val="000716A5"/>
    <w:rsid w:val="00071990"/>
    <w:rsid w:val="00071A8D"/>
    <w:rsid w:val="00071B00"/>
    <w:rsid w:val="00071C42"/>
    <w:rsid w:val="00071E6C"/>
    <w:rsid w:val="00071F41"/>
    <w:rsid w:val="0007216B"/>
    <w:rsid w:val="0007255B"/>
    <w:rsid w:val="000725CE"/>
    <w:rsid w:val="00072709"/>
    <w:rsid w:val="00072BD8"/>
    <w:rsid w:val="00072E96"/>
    <w:rsid w:val="00072F5E"/>
    <w:rsid w:val="00072FAF"/>
    <w:rsid w:val="00072FB8"/>
    <w:rsid w:val="00073054"/>
    <w:rsid w:val="000732EB"/>
    <w:rsid w:val="00073A2A"/>
    <w:rsid w:val="00073D99"/>
    <w:rsid w:val="00073E17"/>
    <w:rsid w:val="00073F53"/>
    <w:rsid w:val="00073F96"/>
    <w:rsid w:val="000742D8"/>
    <w:rsid w:val="00074473"/>
    <w:rsid w:val="00074D33"/>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5DC"/>
    <w:rsid w:val="0008060F"/>
    <w:rsid w:val="00080909"/>
    <w:rsid w:val="00080B9B"/>
    <w:rsid w:val="00080F60"/>
    <w:rsid w:val="0008126C"/>
    <w:rsid w:val="000812D7"/>
    <w:rsid w:val="00081E38"/>
    <w:rsid w:val="00082435"/>
    <w:rsid w:val="00082749"/>
    <w:rsid w:val="00082A4E"/>
    <w:rsid w:val="00082DAA"/>
    <w:rsid w:val="0008301E"/>
    <w:rsid w:val="00083081"/>
    <w:rsid w:val="00083A65"/>
    <w:rsid w:val="000847BE"/>
    <w:rsid w:val="00084B56"/>
    <w:rsid w:val="00084DCB"/>
    <w:rsid w:val="00084EDF"/>
    <w:rsid w:val="00084F58"/>
    <w:rsid w:val="000853F4"/>
    <w:rsid w:val="00085494"/>
    <w:rsid w:val="00085B9E"/>
    <w:rsid w:val="00085FD6"/>
    <w:rsid w:val="000863AA"/>
    <w:rsid w:val="00086752"/>
    <w:rsid w:val="00086CDC"/>
    <w:rsid w:val="00086D99"/>
    <w:rsid w:val="00087117"/>
    <w:rsid w:val="00087171"/>
    <w:rsid w:val="000873C2"/>
    <w:rsid w:val="0008782D"/>
    <w:rsid w:val="00087F8D"/>
    <w:rsid w:val="0009019C"/>
    <w:rsid w:val="00090872"/>
    <w:rsid w:val="00091747"/>
    <w:rsid w:val="000917CE"/>
    <w:rsid w:val="00091848"/>
    <w:rsid w:val="0009197A"/>
    <w:rsid w:val="000923FC"/>
    <w:rsid w:val="00092AC5"/>
    <w:rsid w:val="00092B70"/>
    <w:rsid w:val="00093001"/>
    <w:rsid w:val="00093024"/>
    <w:rsid w:val="00093307"/>
    <w:rsid w:val="000935ED"/>
    <w:rsid w:val="00093FF3"/>
    <w:rsid w:val="00094728"/>
    <w:rsid w:val="00095407"/>
    <w:rsid w:val="00095661"/>
    <w:rsid w:val="0009570A"/>
    <w:rsid w:val="00095846"/>
    <w:rsid w:val="00095A3C"/>
    <w:rsid w:val="00095CFF"/>
    <w:rsid w:val="000969C9"/>
    <w:rsid w:val="00096A1A"/>
    <w:rsid w:val="00096E44"/>
    <w:rsid w:val="00096E87"/>
    <w:rsid w:val="000972BA"/>
    <w:rsid w:val="000974D2"/>
    <w:rsid w:val="00097C8D"/>
    <w:rsid w:val="00097CD6"/>
    <w:rsid w:val="000A014A"/>
    <w:rsid w:val="000A0D01"/>
    <w:rsid w:val="000A0E94"/>
    <w:rsid w:val="000A0EEB"/>
    <w:rsid w:val="000A0F40"/>
    <w:rsid w:val="000A1619"/>
    <w:rsid w:val="000A1BAB"/>
    <w:rsid w:val="000A2BDF"/>
    <w:rsid w:val="000A3188"/>
    <w:rsid w:val="000A3229"/>
    <w:rsid w:val="000A34DC"/>
    <w:rsid w:val="000A3BBE"/>
    <w:rsid w:val="000A3E35"/>
    <w:rsid w:val="000A402F"/>
    <w:rsid w:val="000A4038"/>
    <w:rsid w:val="000A41C0"/>
    <w:rsid w:val="000A4866"/>
    <w:rsid w:val="000A48CF"/>
    <w:rsid w:val="000A499D"/>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53D"/>
    <w:rsid w:val="000B2837"/>
    <w:rsid w:val="000B2AAC"/>
    <w:rsid w:val="000B2CF4"/>
    <w:rsid w:val="000B2F0D"/>
    <w:rsid w:val="000B3610"/>
    <w:rsid w:val="000B3E49"/>
    <w:rsid w:val="000B3F39"/>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62C2"/>
    <w:rsid w:val="000B658F"/>
    <w:rsid w:val="000B6B7C"/>
    <w:rsid w:val="000B6C97"/>
    <w:rsid w:val="000B6CFD"/>
    <w:rsid w:val="000B70FD"/>
    <w:rsid w:val="000B7109"/>
    <w:rsid w:val="000B7AA5"/>
    <w:rsid w:val="000C0130"/>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9E1"/>
    <w:rsid w:val="000C4B3D"/>
    <w:rsid w:val="000C4C0D"/>
    <w:rsid w:val="000C4C5E"/>
    <w:rsid w:val="000C4C68"/>
    <w:rsid w:val="000C4FE9"/>
    <w:rsid w:val="000C50F4"/>
    <w:rsid w:val="000C5663"/>
    <w:rsid w:val="000C6199"/>
    <w:rsid w:val="000C655F"/>
    <w:rsid w:val="000C6C59"/>
    <w:rsid w:val="000C720A"/>
    <w:rsid w:val="000C722C"/>
    <w:rsid w:val="000D0567"/>
    <w:rsid w:val="000D07CD"/>
    <w:rsid w:val="000D08AD"/>
    <w:rsid w:val="000D0B3D"/>
    <w:rsid w:val="000D0D91"/>
    <w:rsid w:val="000D0E26"/>
    <w:rsid w:val="000D0E64"/>
    <w:rsid w:val="000D1229"/>
    <w:rsid w:val="000D199C"/>
    <w:rsid w:val="000D1A9D"/>
    <w:rsid w:val="000D1D42"/>
    <w:rsid w:val="000D219C"/>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59A"/>
    <w:rsid w:val="000E071D"/>
    <w:rsid w:val="000E0750"/>
    <w:rsid w:val="000E0AFE"/>
    <w:rsid w:val="000E0F53"/>
    <w:rsid w:val="000E10A7"/>
    <w:rsid w:val="000E13C8"/>
    <w:rsid w:val="000E1488"/>
    <w:rsid w:val="000E15F4"/>
    <w:rsid w:val="000E16DC"/>
    <w:rsid w:val="000E1B26"/>
    <w:rsid w:val="000E1C2C"/>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6389"/>
    <w:rsid w:val="000E64CF"/>
    <w:rsid w:val="000E6529"/>
    <w:rsid w:val="000E663C"/>
    <w:rsid w:val="000E675C"/>
    <w:rsid w:val="000E67EE"/>
    <w:rsid w:val="000E7497"/>
    <w:rsid w:val="000E7983"/>
    <w:rsid w:val="000E7AA9"/>
    <w:rsid w:val="000E7F43"/>
    <w:rsid w:val="000F018E"/>
    <w:rsid w:val="000F0D19"/>
    <w:rsid w:val="000F1043"/>
    <w:rsid w:val="000F16E5"/>
    <w:rsid w:val="000F1B30"/>
    <w:rsid w:val="000F1B58"/>
    <w:rsid w:val="000F1D72"/>
    <w:rsid w:val="000F2009"/>
    <w:rsid w:val="000F20C0"/>
    <w:rsid w:val="000F264F"/>
    <w:rsid w:val="000F2883"/>
    <w:rsid w:val="000F2904"/>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40E5"/>
    <w:rsid w:val="000F4521"/>
    <w:rsid w:val="000F462B"/>
    <w:rsid w:val="000F4A6E"/>
    <w:rsid w:val="000F5033"/>
    <w:rsid w:val="000F50B0"/>
    <w:rsid w:val="000F50EE"/>
    <w:rsid w:val="000F5A42"/>
    <w:rsid w:val="000F5AEF"/>
    <w:rsid w:val="000F5D9A"/>
    <w:rsid w:val="000F5DEE"/>
    <w:rsid w:val="000F65BC"/>
    <w:rsid w:val="000F6A24"/>
    <w:rsid w:val="000F6BA1"/>
    <w:rsid w:val="000F6DC5"/>
    <w:rsid w:val="000F759E"/>
    <w:rsid w:val="000F7693"/>
    <w:rsid w:val="000F7DDA"/>
    <w:rsid w:val="000F7DF5"/>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88F"/>
    <w:rsid w:val="00110D30"/>
    <w:rsid w:val="001117F7"/>
    <w:rsid w:val="00111C55"/>
    <w:rsid w:val="00112B08"/>
    <w:rsid w:val="00112B4B"/>
    <w:rsid w:val="00112CF9"/>
    <w:rsid w:val="00113364"/>
    <w:rsid w:val="00113687"/>
    <w:rsid w:val="00113B86"/>
    <w:rsid w:val="00113E33"/>
    <w:rsid w:val="00113EE9"/>
    <w:rsid w:val="00114030"/>
    <w:rsid w:val="00114472"/>
    <w:rsid w:val="00114568"/>
    <w:rsid w:val="001146FE"/>
    <w:rsid w:val="00114B1A"/>
    <w:rsid w:val="0011508B"/>
    <w:rsid w:val="0011569B"/>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C5D"/>
    <w:rsid w:val="00121F25"/>
    <w:rsid w:val="0012204B"/>
    <w:rsid w:val="001221C3"/>
    <w:rsid w:val="00122524"/>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B2C"/>
    <w:rsid w:val="00127C2C"/>
    <w:rsid w:val="00127CDA"/>
    <w:rsid w:val="00127E16"/>
    <w:rsid w:val="00130B1A"/>
    <w:rsid w:val="00130BC6"/>
    <w:rsid w:val="00130F9D"/>
    <w:rsid w:val="00131071"/>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154A"/>
    <w:rsid w:val="00141B34"/>
    <w:rsid w:val="00141DB7"/>
    <w:rsid w:val="00141EA7"/>
    <w:rsid w:val="001425FA"/>
    <w:rsid w:val="0014276E"/>
    <w:rsid w:val="00142CAA"/>
    <w:rsid w:val="00142D82"/>
    <w:rsid w:val="00142E63"/>
    <w:rsid w:val="0014362C"/>
    <w:rsid w:val="00143C95"/>
    <w:rsid w:val="00143E06"/>
    <w:rsid w:val="0014432C"/>
    <w:rsid w:val="001448E5"/>
    <w:rsid w:val="00144C16"/>
    <w:rsid w:val="00144D32"/>
    <w:rsid w:val="00144E2A"/>
    <w:rsid w:val="001450FF"/>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2B0"/>
    <w:rsid w:val="001524A2"/>
    <w:rsid w:val="001527A2"/>
    <w:rsid w:val="00152C34"/>
    <w:rsid w:val="00152CF4"/>
    <w:rsid w:val="00152FC0"/>
    <w:rsid w:val="001539A7"/>
    <w:rsid w:val="00153A88"/>
    <w:rsid w:val="00153CC7"/>
    <w:rsid w:val="00153D02"/>
    <w:rsid w:val="00154435"/>
    <w:rsid w:val="00154567"/>
    <w:rsid w:val="00154B08"/>
    <w:rsid w:val="00154BFD"/>
    <w:rsid w:val="00154C41"/>
    <w:rsid w:val="0015541E"/>
    <w:rsid w:val="001559C7"/>
    <w:rsid w:val="00155A08"/>
    <w:rsid w:val="00155A1A"/>
    <w:rsid w:val="00155E0E"/>
    <w:rsid w:val="001560D3"/>
    <w:rsid w:val="001562B0"/>
    <w:rsid w:val="00156513"/>
    <w:rsid w:val="0015652F"/>
    <w:rsid w:val="001567A3"/>
    <w:rsid w:val="00156A67"/>
    <w:rsid w:val="00156AC6"/>
    <w:rsid w:val="00156F71"/>
    <w:rsid w:val="00156FF9"/>
    <w:rsid w:val="0015766D"/>
    <w:rsid w:val="00157A6F"/>
    <w:rsid w:val="00157CFB"/>
    <w:rsid w:val="001602E8"/>
    <w:rsid w:val="00160659"/>
    <w:rsid w:val="00160796"/>
    <w:rsid w:val="001608F0"/>
    <w:rsid w:val="00160F1A"/>
    <w:rsid w:val="00161316"/>
    <w:rsid w:val="001617F3"/>
    <w:rsid w:val="00161996"/>
    <w:rsid w:val="00161DE2"/>
    <w:rsid w:val="001627EC"/>
    <w:rsid w:val="00162E7F"/>
    <w:rsid w:val="00163051"/>
    <w:rsid w:val="001633F5"/>
    <w:rsid w:val="00163786"/>
    <w:rsid w:val="001638FC"/>
    <w:rsid w:val="00163BC2"/>
    <w:rsid w:val="001640FF"/>
    <w:rsid w:val="001643CA"/>
    <w:rsid w:val="0016479C"/>
    <w:rsid w:val="00164879"/>
    <w:rsid w:val="00164D0A"/>
    <w:rsid w:val="00164F29"/>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F05"/>
    <w:rsid w:val="00173F0B"/>
    <w:rsid w:val="00174508"/>
    <w:rsid w:val="00174B1F"/>
    <w:rsid w:val="0017501F"/>
    <w:rsid w:val="0017502C"/>
    <w:rsid w:val="00175083"/>
    <w:rsid w:val="0017572E"/>
    <w:rsid w:val="00175DB8"/>
    <w:rsid w:val="00175EF7"/>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2FC"/>
    <w:rsid w:val="00190964"/>
    <w:rsid w:val="00190A73"/>
    <w:rsid w:val="00190AB2"/>
    <w:rsid w:val="00191343"/>
    <w:rsid w:val="001915B3"/>
    <w:rsid w:val="00191671"/>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3EB"/>
    <w:rsid w:val="001A6472"/>
    <w:rsid w:val="001A6714"/>
    <w:rsid w:val="001A6719"/>
    <w:rsid w:val="001A69CC"/>
    <w:rsid w:val="001A6B61"/>
    <w:rsid w:val="001A6CF6"/>
    <w:rsid w:val="001A6D4E"/>
    <w:rsid w:val="001A7392"/>
    <w:rsid w:val="001A745C"/>
    <w:rsid w:val="001A750B"/>
    <w:rsid w:val="001A7864"/>
    <w:rsid w:val="001A7C5B"/>
    <w:rsid w:val="001B108A"/>
    <w:rsid w:val="001B113C"/>
    <w:rsid w:val="001B11F9"/>
    <w:rsid w:val="001B1380"/>
    <w:rsid w:val="001B1382"/>
    <w:rsid w:val="001B14F2"/>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2B9"/>
    <w:rsid w:val="001C5495"/>
    <w:rsid w:val="001C5B50"/>
    <w:rsid w:val="001C5DF7"/>
    <w:rsid w:val="001C61AF"/>
    <w:rsid w:val="001C61D9"/>
    <w:rsid w:val="001C6D4D"/>
    <w:rsid w:val="001C6FD9"/>
    <w:rsid w:val="001C7370"/>
    <w:rsid w:val="001C77CA"/>
    <w:rsid w:val="001C78F2"/>
    <w:rsid w:val="001C7A0F"/>
    <w:rsid w:val="001C7FC4"/>
    <w:rsid w:val="001C7FE8"/>
    <w:rsid w:val="001D004C"/>
    <w:rsid w:val="001D00E2"/>
    <w:rsid w:val="001D030D"/>
    <w:rsid w:val="001D040D"/>
    <w:rsid w:val="001D0DFC"/>
    <w:rsid w:val="001D181B"/>
    <w:rsid w:val="001D1B6F"/>
    <w:rsid w:val="001D1BDA"/>
    <w:rsid w:val="001D1CD1"/>
    <w:rsid w:val="001D2116"/>
    <w:rsid w:val="001D2250"/>
    <w:rsid w:val="001D29DF"/>
    <w:rsid w:val="001D2F8D"/>
    <w:rsid w:val="001D3080"/>
    <w:rsid w:val="001D3366"/>
    <w:rsid w:val="001D3772"/>
    <w:rsid w:val="001D39C4"/>
    <w:rsid w:val="001D40DB"/>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597"/>
    <w:rsid w:val="001E06AB"/>
    <w:rsid w:val="001E09DF"/>
    <w:rsid w:val="001E0BCD"/>
    <w:rsid w:val="001E108C"/>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646"/>
    <w:rsid w:val="001E7E13"/>
    <w:rsid w:val="001E7FB7"/>
    <w:rsid w:val="001F006D"/>
    <w:rsid w:val="001F022F"/>
    <w:rsid w:val="001F0D9F"/>
    <w:rsid w:val="001F1162"/>
    <w:rsid w:val="001F127A"/>
    <w:rsid w:val="001F12A7"/>
    <w:rsid w:val="001F1977"/>
    <w:rsid w:val="001F1C5D"/>
    <w:rsid w:val="001F1D52"/>
    <w:rsid w:val="001F1E96"/>
    <w:rsid w:val="001F20C1"/>
    <w:rsid w:val="001F210D"/>
    <w:rsid w:val="001F2283"/>
    <w:rsid w:val="001F29E4"/>
    <w:rsid w:val="001F2AC0"/>
    <w:rsid w:val="001F2E82"/>
    <w:rsid w:val="001F317C"/>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EF"/>
    <w:rsid w:val="001F6FC3"/>
    <w:rsid w:val="001F7377"/>
    <w:rsid w:val="001F7739"/>
    <w:rsid w:val="001F7809"/>
    <w:rsid w:val="001F7D2B"/>
    <w:rsid w:val="00200073"/>
    <w:rsid w:val="0020066C"/>
    <w:rsid w:val="00200736"/>
    <w:rsid w:val="00200946"/>
    <w:rsid w:val="00200C09"/>
    <w:rsid w:val="0020100D"/>
    <w:rsid w:val="00201863"/>
    <w:rsid w:val="00201B77"/>
    <w:rsid w:val="00201BE2"/>
    <w:rsid w:val="00201D0B"/>
    <w:rsid w:val="00201D9C"/>
    <w:rsid w:val="00202824"/>
    <w:rsid w:val="002029F6"/>
    <w:rsid w:val="00202A9C"/>
    <w:rsid w:val="00202E57"/>
    <w:rsid w:val="002033CF"/>
    <w:rsid w:val="00203678"/>
    <w:rsid w:val="00203925"/>
    <w:rsid w:val="00203C9B"/>
    <w:rsid w:val="00203DAC"/>
    <w:rsid w:val="00203E3F"/>
    <w:rsid w:val="00204123"/>
    <w:rsid w:val="00204843"/>
    <w:rsid w:val="00204B4B"/>
    <w:rsid w:val="00204C5C"/>
    <w:rsid w:val="00204CEC"/>
    <w:rsid w:val="0020518B"/>
    <w:rsid w:val="00205B3C"/>
    <w:rsid w:val="00206C4F"/>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374"/>
    <w:rsid w:val="00213AAF"/>
    <w:rsid w:val="00214113"/>
    <w:rsid w:val="00214A0D"/>
    <w:rsid w:val="00214C3D"/>
    <w:rsid w:val="00214C7B"/>
    <w:rsid w:val="00214D51"/>
    <w:rsid w:val="00214FEE"/>
    <w:rsid w:val="00215002"/>
    <w:rsid w:val="00215077"/>
    <w:rsid w:val="00215149"/>
    <w:rsid w:val="00215197"/>
    <w:rsid w:val="00215F49"/>
    <w:rsid w:val="00216757"/>
    <w:rsid w:val="002168AE"/>
    <w:rsid w:val="00216DD1"/>
    <w:rsid w:val="00216FD3"/>
    <w:rsid w:val="002173DD"/>
    <w:rsid w:val="0021771F"/>
    <w:rsid w:val="00217E93"/>
    <w:rsid w:val="00220192"/>
    <w:rsid w:val="00220569"/>
    <w:rsid w:val="00220AA6"/>
    <w:rsid w:val="00220D55"/>
    <w:rsid w:val="0022100D"/>
    <w:rsid w:val="00221042"/>
    <w:rsid w:val="00221111"/>
    <w:rsid w:val="0022131D"/>
    <w:rsid w:val="0022141F"/>
    <w:rsid w:val="0022188D"/>
    <w:rsid w:val="00221CB1"/>
    <w:rsid w:val="00221E1A"/>
    <w:rsid w:val="0022204E"/>
    <w:rsid w:val="00222063"/>
    <w:rsid w:val="00222100"/>
    <w:rsid w:val="0022268B"/>
    <w:rsid w:val="00222721"/>
    <w:rsid w:val="002228FE"/>
    <w:rsid w:val="00222A3C"/>
    <w:rsid w:val="00222B53"/>
    <w:rsid w:val="00223E9F"/>
    <w:rsid w:val="00223F8F"/>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647"/>
    <w:rsid w:val="002279DE"/>
    <w:rsid w:val="00227C1E"/>
    <w:rsid w:val="00227CD9"/>
    <w:rsid w:val="0023045B"/>
    <w:rsid w:val="00230774"/>
    <w:rsid w:val="00230C09"/>
    <w:rsid w:val="002310DA"/>
    <w:rsid w:val="0023132A"/>
    <w:rsid w:val="002313B9"/>
    <w:rsid w:val="00231446"/>
    <w:rsid w:val="002316DD"/>
    <w:rsid w:val="00231718"/>
    <w:rsid w:val="00231B2F"/>
    <w:rsid w:val="00231E8D"/>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D22"/>
    <w:rsid w:val="0023515A"/>
    <w:rsid w:val="00235176"/>
    <w:rsid w:val="002351A4"/>
    <w:rsid w:val="002352BE"/>
    <w:rsid w:val="00235388"/>
    <w:rsid w:val="002358FB"/>
    <w:rsid w:val="00235987"/>
    <w:rsid w:val="00235A8D"/>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1CB"/>
    <w:rsid w:val="002432B9"/>
    <w:rsid w:val="002432C7"/>
    <w:rsid w:val="0024341C"/>
    <w:rsid w:val="00243B64"/>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41C"/>
    <w:rsid w:val="002525F2"/>
    <w:rsid w:val="0025270E"/>
    <w:rsid w:val="002529FD"/>
    <w:rsid w:val="00252BFF"/>
    <w:rsid w:val="00252C10"/>
    <w:rsid w:val="00253114"/>
    <w:rsid w:val="00253E60"/>
    <w:rsid w:val="002544CF"/>
    <w:rsid w:val="00254725"/>
    <w:rsid w:val="002547B2"/>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A3C"/>
    <w:rsid w:val="00261A66"/>
    <w:rsid w:val="00261B60"/>
    <w:rsid w:val="0026258F"/>
    <w:rsid w:val="002625D5"/>
    <w:rsid w:val="00262894"/>
    <w:rsid w:val="002632CF"/>
    <w:rsid w:val="002635C1"/>
    <w:rsid w:val="00263766"/>
    <w:rsid w:val="002639A4"/>
    <w:rsid w:val="00263E16"/>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AD6"/>
    <w:rsid w:val="00270230"/>
    <w:rsid w:val="00270543"/>
    <w:rsid w:val="00270750"/>
    <w:rsid w:val="002707E8"/>
    <w:rsid w:val="00270B14"/>
    <w:rsid w:val="00270D15"/>
    <w:rsid w:val="00270E31"/>
    <w:rsid w:val="00270F23"/>
    <w:rsid w:val="00271105"/>
    <w:rsid w:val="002715AB"/>
    <w:rsid w:val="0027227A"/>
    <w:rsid w:val="002722D7"/>
    <w:rsid w:val="002728A7"/>
    <w:rsid w:val="002729EF"/>
    <w:rsid w:val="00272BB2"/>
    <w:rsid w:val="0027306F"/>
    <w:rsid w:val="002731B4"/>
    <w:rsid w:val="002732C0"/>
    <w:rsid w:val="00273732"/>
    <w:rsid w:val="002737E8"/>
    <w:rsid w:val="0027396A"/>
    <w:rsid w:val="00273A5F"/>
    <w:rsid w:val="00273D53"/>
    <w:rsid w:val="00273EF7"/>
    <w:rsid w:val="002741B5"/>
    <w:rsid w:val="002742AC"/>
    <w:rsid w:val="002746AB"/>
    <w:rsid w:val="002747C7"/>
    <w:rsid w:val="00274804"/>
    <w:rsid w:val="002748AE"/>
    <w:rsid w:val="00274A80"/>
    <w:rsid w:val="00274B66"/>
    <w:rsid w:val="002750A5"/>
    <w:rsid w:val="002751EC"/>
    <w:rsid w:val="00275245"/>
    <w:rsid w:val="002752CA"/>
    <w:rsid w:val="002756A3"/>
    <w:rsid w:val="0027585E"/>
    <w:rsid w:val="00275C24"/>
    <w:rsid w:val="0027600A"/>
    <w:rsid w:val="002762E5"/>
    <w:rsid w:val="00276465"/>
    <w:rsid w:val="00276709"/>
    <w:rsid w:val="00276750"/>
    <w:rsid w:val="00276B27"/>
    <w:rsid w:val="00276FA1"/>
    <w:rsid w:val="002773D6"/>
    <w:rsid w:val="0027745B"/>
    <w:rsid w:val="00277C0F"/>
    <w:rsid w:val="00280863"/>
    <w:rsid w:val="00280B61"/>
    <w:rsid w:val="00280E5D"/>
    <w:rsid w:val="00280F82"/>
    <w:rsid w:val="00280FF6"/>
    <w:rsid w:val="002815FE"/>
    <w:rsid w:val="002818AF"/>
    <w:rsid w:val="00281BAE"/>
    <w:rsid w:val="00282451"/>
    <w:rsid w:val="00282B81"/>
    <w:rsid w:val="00282C5B"/>
    <w:rsid w:val="00282CD4"/>
    <w:rsid w:val="002836CF"/>
    <w:rsid w:val="00283940"/>
    <w:rsid w:val="00283C61"/>
    <w:rsid w:val="00283CB9"/>
    <w:rsid w:val="00283FC3"/>
    <w:rsid w:val="00284CE8"/>
    <w:rsid w:val="00285033"/>
    <w:rsid w:val="0028513B"/>
    <w:rsid w:val="0028536B"/>
    <w:rsid w:val="00285580"/>
    <w:rsid w:val="0028560A"/>
    <w:rsid w:val="00285622"/>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96"/>
    <w:rsid w:val="002A03C9"/>
    <w:rsid w:val="002A08D2"/>
    <w:rsid w:val="002A092B"/>
    <w:rsid w:val="002A09B3"/>
    <w:rsid w:val="002A0AD7"/>
    <w:rsid w:val="002A0B98"/>
    <w:rsid w:val="002A0CF8"/>
    <w:rsid w:val="002A109E"/>
    <w:rsid w:val="002A10A5"/>
    <w:rsid w:val="002A1C77"/>
    <w:rsid w:val="002A20AD"/>
    <w:rsid w:val="002A21A8"/>
    <w:rsid w:val="002A2459"/>
    <w:rsid w:val="002A28BE"/>
    <w:rsid w:val="002A2B27"/>
    <w:rsid w:val="002A2E76"/>
    <w:rsid w:val="002A2EA0"/>
    <w:rsid w:val="002A3020"/>
    <w:rsid w:val="002A314C"/>
    <w:rsid w:val="002A3965"/>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64F"/>
    <w:rsid w:val="002B1914"/>
    <w:rsid w:val="002B191B"/>
    <w:rsid w:val="002B1BD0"/>
    <w:rsid w:val="002B1C59"/>
    <w:rsid w:val="002B2114"/>
    <w:rsid w:val="002B296B"/>
    <w:rsid w:val="002B299D"/>
    <w:rsid w:val="002B344B"/>
    <w:rsid w:val="002B3B6F"/>
    <w:rsid w:val="002B3C03"/>
    <w:rsid w:val="002B3F98"/>
    <w:rsid w:val="002B4378"/>
    <w:rsid w:val="002B446F"/>
    <w:rsid w:val="002B454B"/>
    <w:rsid w:val="002B45C4"/>
    <w:rsid w:val="002B4B15"/>
    <w:rsid w:val="002B4E65"/>
    <w:rsid w:val="002B4F4E"/>
    <w:rsid w:val="002B5407"/>
    <w:rsid w:val="002B541C"/>
    <w:rsid w:val="002B581A"/>
    <w:rsid w:val="002B58D5"/>
    <w:rsid w:val="002B5F8C"/>
    <w:rsid w:val="002B6499"/>
    <w:rsid w:val="002B6710"/>
    <w:rsid w:val="002B69D7"/>
    <w:rsid w:val="002B6AF9"/>
    <w:rsid w:val="002B6B2F"/>
    <w:rsid w:val="002B6B8F"/>
    <w:rsid w:val="002B6D99"/>
    <w:rsid w:val="002B6DA9"/>
    <w:rsid w:val="002B768F"/>
    <w:rsid w:val="002C00AD"/>
    <w:rsid w:val="002C0A48"/>
    <w:rsid w:val="002C0D53"/>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431C"/>
    <w:rsid w:val="002C49E7"/>
    <w:rsid w:val="002C4E3F"/>
    <w:rsid w:val="002C510C"/>
    <w:rsid w:val="002C5523"/>
    <w:rsid w:val="002C5624"/>
    <w:rsid w:val="002C683C"/>
    <w:rsid w:val="002C70A5"/>
    <w:rsid w:val="002C71FA"/>
    <w:rsid w:val="002C7549"/>
    <w:rsid w:val="002C7D9F"/>
    <w:rsid w:val="002C7DC6"/>
    <w:rsid w:val="002C7E2A"/>
    <w:rsid w:val="002C7EDB"/>
    <w:rsid w:val="002D042A"/>
    <w:rsid w:val="002D0613"/>
    <w:rsid w:val="002D0949"/>
    <w:rsid w:val="002D0A11"/>
    <w:rsid w:val="002D0AA7"/>
    <w:rsid w:val="002D1946"/>
    <w:rsid w:val="002D204E"/>
    <w:rsid w:val="002D209C"/>
    <w:rsid w:val="002D209F"/>
    <w:rsid w:val="002D210F"/>
    <w:rsid w:val="002D21F7"/>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6106"/>
    <w:rsid w:val="002E615F"/>
    <w:rsid w:val="002E616C"/>
    <w:rsid w:val="002E616D"/>
    <w:rsid w:val="002E6188"/>
    <w:rsid w:val="002E6329"/>
    <w:rsid w:val="002E648E"/>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E47"/>
    <w:rsid w:val="002F30F4"/>
    <w:rsid w:val="002F3291"/>
    <w:rsid w:val="002F370B"/>
    <w:rsid w:val="002F39C3"/>
    <w:rsid w:val="002F40D7"/>
    <w:rsid w:val="002F4814"/>
    <w:rsid w:val="002F4F61"/>
    <w:rsid w:val="002F4FE1"/>
    <w:rsid w:val="002F5221"/>
    <w:rsid w:val="002F5293"/>
    <w:rsid w:val="002F532C"/>
    <w:rsid w:val="002F53F1"/>
    <w:rsid w:val="002F579F"/>
    <w:rsid w:val="002F5CDF"/>
    <w:rsid w:val="002F60AC"/>
    <w:rsid w:val="002F6A12"/>
    <w:rsid w:val="002F716F"/>
    <w:rsid w:val="002F7347"/>
    <w:rsid w:val="002F7762"/>
    <w:rsid w:val="002F79A4"/>
    <w:rsid w:val="002F7B02"/>
    <w:rsid w:val="002F7CE7"/>
    <w:rsid w:val="00300126"/>
    <w:rsid w:val="003002B3"/>
    <w:rsid w:val="00300308"/>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E27"/>
    <w:rsid w:val="003070C1"/>
    <w:rsid w:val="00307155"/>
    <w:rsid w:val="003074FE"/>
    <w:rsid w:val="0030794E"/>
    <w:rsid w:val="00307B41"/>
    <w:rsid w:val="00307B85"/>
    <w:rsid w:val="00307EA8"/>
    <w:rsid w:val="00307F52"/>
    <w:rsid w:val="00310BFC"/>
    <w:rsid w:val="00311037"/>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6C52"/>
    <w:rsid w:val="00316C6A"/>
    <w:rsid w:val="00316F33"/>
    <w:rsid w:val="00317194"/>
    <w:rsid w:val="003174AF"/>
    <w:rsid w:val="003178F5"/>
    <w:rsid w:val="00317BF1"/>
    <w:rsid w:val="003200FF"/>
    <w:rsid w:val="0032010C"/>
    <w:rsid w:val="003207F8"/>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610E"/>
    <w:rsid w:val="003262CC"/>
    <w:rsid w:val="00326874"/>
    <w:rsid w:val="00326BA2"/>
    <w:rsid w:val="00326D73"/>
    <w:rsid w:val="00326DAD"/>
    <w:rsid w:val="0032753F"/>
    <w:rsid w:val="00327562"/>
    <w:rsid w:val="003277A1"/>
    <w:rsid w:val="00327A5E"/>
    <w:rsid w:val="00327D8E"/>
    <w:rsid w:val="003300ED"/>
    <w:rsid w:val="0033065F"/>
    <w:rsid w:val="0033069B"/>
    <w:rsid w:val="00330BE3"/>
    <w:rsid w:val="00330DDB"/>
    <w:rsid w:val="003315A0"/>
    <w:rsid w:val="00331A5F"/>
    <w:rsid w:val="00331AC3"/>
    <w:rsid w:val="00331EEB"/>
    <w:rsid w:val="00332FC1"/>
    <w:rsid w:val="00333C34"/>
    <w:rsid w:val="00333D6A"/>
    <w:rsid w:val="00333DE4"/>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D5"/>
    <w:rsid w:val="00342EE4"/>
    <w:rsid w:val="00342F96"/>
    <w:rsid w:val="0034430F"/>
    <w:rsid w:val="0034467D"/>
    <w:rsid w:val="00344DBA"/>
    <w:rsid w:val="00344F42"/>
    <w:rsid w:val="00345286"/>
    <w:rsid w:val="00345945"/>
    <w:rsid w:val="00345BCB"/>
    <w:rsid w:val="00345BE9"/>
    <w:rsid w:val="00345C24"/>
    <w:rsid w:val="003469B6"/>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3436"/>
    <w:rsid w:val="0035358E"/>
    <w:rsid w:val="0035364D"/>
    <w:rsid w:val="00353A22"/>
    <w:rsid w:val="00353C83"/>
    <w:rsid w:val="00353CD3"/>
    <w:rsid w:val="00353EAE"/>
    <w:rsid w:val="00353EFD"/>
    <w:rsid w:val="003540B6"/>
    <w:rsid w:val="0035410C"/>
    <w:rsid w:val="00354279"/>
    <w:rsid w:val="003548DA"/>
    <w:rsid w:val="00354C56"/>
    <w:rsid w:val="00354C62"/>
    <w:rsid w:val="003555E8"/>
    <w:rsid w:val="003555F0"/>
    <w:rsid w:val="0035579E"/>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EC"/>
    <w:rsid w:val="00361B86"/>
    <w:rsid w:val="00361DD8"/>
    <w:rsid w:val="00361E8D"/>
    <w:rsid w:val="00362614"/>
    <w:rsid w:val="0036298A"/>
    <w:rsid w:val="00362B88"/>
    <w:rsid w:val="00362E3C"/>
    <w:rsid w:val="00363249"/>
    <w:rsid w:val="0036325B"/>
    <w:rsid w:val="00363305"/>
    <w:rsid w:val="003637B2"/>
    <w:rsid w:val="00363A61"/>
    <w:rsid w:val="00363D17"/>
    <w:rsid w:val="003640E9"/>
    <w:rsid w:val="003641AF"/>
    <w:rsid w:val="003641F3"/>
    <w:rsid w:val="003642C9"/>
    <w:rsid w:val="003644B3"/>
    <w:rsid w:val="00364860"/>
    <w:rsid w:val="003648D0"/>
    <w:rsid w:val="00365749"/>
    <w:rsid w:val="00365762"/>
    <w:rsid w:val="00365811"/>
    <w:rsid w:val="00365899"/>
    <w:rsid w:val="00365C0E"/>
    <w:rsid w:val="00365F71"/>
    <w:rsid w:val="0036605B"/>
    <w:rsid w:val="00366268"/>
    <w:rsid w:val="00366BDC"/>
    <w:rsid w:val="00367367"/>
    <w:rsid w:val="003675FE"/>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6F"/>
    <w:rsid w:val="00380C03"/>
    <w:rsid w:val="00380CCC"/>
    <w:rsid w:val="00380D1A"/>
    <w:rsid w:val="00381323"/>
    <w:rsid w:val="003814A7"/>
    <w:rsid w:val="00381AAE"/>
    <w:rsid w:val="00381B32"/>
    <w:rsid w:val="00381D6E"/>
    <w:rsid w:val="00381EDC"/>
    <w:rsid w:val="00381F6F"/>
    <w:rsid w:val="0038223B"/>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499"/>
    <w:rsid w:val="003927AD"/>
    <w:rsid w:val="003927F3"/>
    <w:rsid w:val="0039282A"/>
    <w:rsid w:val="00392976"/>
    <w:rsid w:val="0039305C"/>
    <w:rsid w:val="0039331A"/>
    <w:rsid w:val="0039343A"/>
    <w:rsid w:val="00393C2B"/>
    <w:rsid w:val="00393C53"/>
    <w:rsid w:val="00393C92"/>
    <w:rsid w:val="0039443C"/>
    <w:rsid w:val="00394572"/>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A07E3"/>
    <w:rsid w:val="003A09FD"/>
    <w:rsid w:val="003A10D1"/>
    <w:rsid w:val="003A1A47"/>
    <w:rsid w:val="003A1BC5"/>
    <w:rsid w:val="003A20DB"/>
    <w:rsid w:val="003A2245"/>
    <w:rsid w:val="003A2AA6"/>
    <w:rsid w:val="003A2BBA"/>
    <w:rsid w:val="003A3093"/>
    <w:rsid w:val="003A3099"/>
    <w:rsid w:val="003A31B3"/>
    <w:rsid w:val="003A32ED"/>
    <w:rsid w:val="003A3659"/>
    <w:rsid w:val="003A379A"/>
    <w:rsid w:val="003A41A4"/>
    <w:rsid w:val="003A423B"/>
    <w:rsid w:val="003A4556"/>
    <w:rsid w:val="003A4C3C"/>
    <w:rsid w:val="003A4E73"/>
    <w:rsid w:val="003A52E3"/>
    <w:rsid w:val="003A69D8"/>
    <w:rsid w:val="003A70DC"/>
    <w:rsid w:val="003A7C0C"/>
    <w:rsid w:val="003A7C0D"/>
    <w:rsid w:val="003B00A4"/>
    <w:rsid w:val="003B0454"/>
    <w:rsid w:val="003B0476"/>
    <w:rsid w:val="003B0673"/>
    <w:rsid w:val="003B0680"/>
    <w:rsid w:val="003B0B41"/>
    <w:rsid w:val="003B0C08"/>
    <w:rsid w:val="003B1806"/>
    <w:rsid w:val="003B1F68"/>
    <w:rsid w:val="003B21ED"/>
    <w:rsid w:val="003B2230"/>
    <w:rsid w:val="003B263C"/>
    <w:rsid w:val="003B296C"/>
    <w:rsid w:val="003B2B36"/>
    <w:rsid w:val="003B2BF9"/>
    <w:rsid w:val="003B2D85"/>
    <w:rsid w:val="003B2EB7"/>
    <w:rsid w:val="003B2FCC"/>
    <w:rsid w:val="003B3171"/>
    <w:rsid w:val="003B387D"/>
    <w:rsid w:val="003B3B07"/>
    <w:rsid w:val="003B3CBF"/>
    <w:rsid w:val="003B3DDD"/>
    <w:rsid w:val="003B40F8"/>
    <w:rsid w:val="003B4180"/>
    <w:rsid w:val="003B4833"/>
    <w:rsid w:val="003B4AC7"/>
    <w:rsid w:val="003B5B6D"/>
    <w:rsid w:val="003B5D40"/>
    <w:rsid w:val="003B5D55"/>
    <w:rsid w:val="003B5E29"/>
    <w:rsid w:val="003B5F6E"/>
    <w:rsid w:val="003B6CED"/>
    <w:rsid w:val="003B779B"/>
    <w:rsid w:val="003B7C4C"/>
    <w:rsid w:val="003C025E"/>
    <w:rsid w:val="003C0AB6"/>
    <w:rsid w:val="003C11FA"/>
    <w:rsid w:val="003C17AA"/>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918"/>
    <w:rsid w:val="003D4D0D"/>
    <w:rsid w:val="003D4D79"/>
    <w:rsid w:val="003D4E23"/>
    <w:rsid w:val="003D4F6F"/>
    <w:rsid w:val="003D5134"/>
    <w:rsid w:val="003D51F2"/>
    <w:rsid w:val="003D547A"/>
    <w:rsid w:val="003D54AE"/>
    <w:rsid w:val="003D57DE"/>
    <w:rsid w:val="003D593F"/>
    <w:rsid w:val="003D6074"/>
    <w:rsid w:val="003D63AB"/>
    <w:rsid w:val="003D6491"/>
    <w:rsid w:val="003D6BE6"/>
    <w:rsid w:val="003D6E39"/>
    <w:rsid w:val="003D6F35"/>
    <w:rsid w:val="003D7066"/>
    <w:rsid w:val="003D716A"/>
    <w:rsid w:val="003D7B6A"/>
    <w:rsid w:val="003D7B8A"/>
    <w:rsid w:val="003E03A6"/>
    <w:rsid w:val="003E0736"/>
    <w:rsid w:val="003E09B5"/>
    <w:rsid w:val="003E0E89"/>
    <w:rsid w:val="003E1216"/>
    <w:rsid w:val="003E1234"/>
    <w:rsid w:val="003E13AF"/>
    <w:rsid w:val="003E1948"/>
    <w:rsid w:val="003E1BE6"/>
    <w:rsid w:val="003E1D81"/>
    <w:rsid w:val="003E23BA"/>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B99"/>
    <w:rsid w:val="003F0FED"/>
    <w:rsid w:val="003F12E3"/>
    <w:rsid w:val="003F16E1"/>
    <w:rsid w:val="003F183C"/>
    <w:rsid w:val="003F1F5C"/>
    <w:rsid w:val="003F1F6F"/>
    <w:rsid w:val="003F22FE"/>
    <w:rsid w:val="003F27DB"/>
    <w:rsid w:val="003F2DE1"/>
    <w:rsid w:val="003F35C7"/>
    <w:rsid w:val="003F376E"/>
    <w:rsid w:val="003F3892"/>
    <w:rsid w:val="003F3BEA"/>
    <w:rsid w:val="003F4287"/>
    <w:rsid w:val="003F4399"/>
    <w:rsid w:val="003F4720"/>
    <w:rsid w:val="003F4AAD"/>
    <w:rsid w:val="003F4C16"/>
    <w:rsid w:val="003F5818"/>
    <w:rsid w:val="003F5837"/>
    <w:rsid w:val="003F5AA4"/>
    <w:rsid w:val="003F62F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245C"/>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474"/>
    <w:rsid w:val="0040578E"/>
    <w:rsid w:val="004058A5"/>
    <w:rsid w:val="004059FD"/>
    <w:rsid w:val="00405A96"/>
    <w:rsid w:val="00405B47"/>
    <w:rsid w:val="00405E62"/>
    <w:rsid w:val="00405E85"/>
    <w:rsid w:val="00405EA3"/>
    <w:rsid w:val="004061BC"/>
    <w:rsid w:val="004063D5"/>
    <w:rsid w:val="004065C6"/>
    <w:rsid w:val="00406C3E"/>
    <w:rsid w:val="00406C67"/>
    <w:rsid w:val="00406C70"/>
    <w:rsid w:val="00406F63"/>
    <w:rsid w:val="00407586"/>
    <w:rsid w:val="00407B90"/>
    <w:rsid w:val="00407FA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210C"/>
    <w:rsid w:val="0043260D"/>
    <w:rsid w:val="00432887"/>
    <w:rsid w:val="00433B39"/>
    <w:rsid w:val="00433CE0"/>
    <w:rsid w:val="00433FB2"/>
    <w:rsid w:val="0043402E"/>
    <w:rsid w:val="0043459C"/>
    <w:rsid w:val="00434FBD"/>
    <w:rsid w:val="004351A3"/>
    <w:rsid w:val="00435338"/>
    <w:rsid w:val="0043555C"/>
    <w:rsid w:val="00435706"/>
    <w:rsid w:val="00435EF6"/>
    <w:rsid w:val="00435F9A"/>
    <w:rsid w:val="00436100"/>
    <w:rsid w:val="004369F5"/>
    <w:rsid w:val="00436A47"/>
    <w:rsid w:val="00436D8C"/>
    <w:rsid w:val="00436DB1"/>
    <w:rsid w:val="00436DFA"/>
    <w:rsid w:val="00436FDD"/>
    <w:rsid w:val="004370A4"/>
    <w:rsid w:val="0043720B"/>
    <w:rsid w:val="004374AF"/>
    <w:rsid w:val="00440418"/>
    <w:rsid w:val="00440719"/>
    <w:rsid w:val="004407E4"/>
    <w:rsid w:val="00440994"/>
    <w:rsid w:val="00440AD4"/>
    <w:rsid w:val="0044111A"/>
    <w:rsid w:val="00441395"/>
    <w:rsid w:val="00441402"/>
    <w:rsid w:val="00441463"/>
    <w:rsid w:val="00441929"/>
    <w:rsid w:val="00441C18"/>
    <w:rsid w:val="00441CCF"/>
    <w:rsid w:val="004420C9"/>
    <w:rsid w:val="00442256"/>
    <w:rsid w:val="00442258"/>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F0"/>
    <w:rsid w:val="004502C2"/>
    <w:rsid w:val="00450D81"/>
    <w:rsid w:val="00450DA3"/>
    <w:rsid w:val="00451035"/>
    <w:rsid w:val="004515A6"/>
    <w:rsid w:val="0045258B"/>
    <w:rsid w:val="004527DC"/>
    <w:rsid w:val="00452B53"/>
    <w:rsid w:val="00452B93"/>
    <w:rsid w:val="00452E08"/>
    <w:rsid w:val="00452FD1"/>
    <w:rsid w:val="00453861"/>
    <w:rsid w:val="00453FB0"/>
    <w:rsid w:val="00454341"/>
    <w:rsid w:val="00454C99"/>
    <w:rsid w:val="00454D3A"/>
    <w:rsid w:val="00455447"/>
    <w:rsid w:val="00455944"/>
    <w:rsid w:val="00455BF2"/>
    <w:rsid w:val="00455C89"/>
    <w:rsid w:val="00455CA8"/>
    <w:rsid w:val="00455CF6"/>
    <w:rsid w:val="00455DCA"/>
    <w:rsid w:val="00456AA8"/>
    <w:rsid w:val="00457557"/>
    <w:rsid w:val="004575E6"/>
    <w:rsid w:val="004579E6"/>
    <w:rsid w:val="00457AC0"/>
    <w:rsid w:val="00457D1D"/>
    <w:rsid w:val="0046000B"/>
    <w:rsid w:val="004600F8"/>
    <w:rsid w:val="00460160"/>
    <w:rsid w:val="00460237"/>
    <w:rsid w:val="004603E8"/>
    <w:rsid w:val="004604DB"/>
    <w:rsid w:val="00460618"/>
    <w:rsid w:val="00460B38"/>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48E1"/>
    <w:rsid w:val="0046551E"/>
    <w:rsid w:val="00465912"/>
    <w:rsid w:val="00465F92"/>
    <w:rsid w:val="0046602C"/>
    <w:rsid w:val="00466097"/>
    <w:rsid w:val="00466257"/>
    <w:rsid w:val="00466399"/>
    <w:rsid w:val="004667D4"/>
    <w:rsid w:val="004667F7"/>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959"/>
    <w:rsid w:val="00482AAF"/>
    <w:rsid w:val="00482BCA"/>
    <w:rsid w:val="00483704"/>
    <w:rsid w:val="00483B51"/>
    <w:rsid w:val="00483E41"/>
    <w:rsid w:val="00483F64"/>
    <w:rsid w:val="00483FC2"/>
    <w:rsid w:val="004841A3"/>
    <w:rsid w:val="00484621"/>
    <w:rsid w:val="0048531C"/>
    <w:rsid w:val="00485898"/>
    <w:rsid w:val="00485A8D"/>
    <w:rsid w:val="004861FF"/>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2006"/>
    <w:rsid w:val="004920C5"/>
    <w:rsid w:val="0049229B"/>
    <w:rsid w:val="00492418"/>
    <w:rsid w:val="00492648"/>
    <w:rsid w:val="0049274B"/>
    <w:rsid w:val="0049285F"/>
    <w:rsid w:val="00492869"/>
    <w:rsid w:val="00492AC6"/>
    <w:rsid w:val="00492AC7"/>
    <w:rsid w:val="00492B92"/>
    <w:rsid w:val="00493276"/>
    <w:rsid w:val="0049336B"/>
    <w:rsid w:val="00493406"/>
    <w:rsid w:val="00493E0A"/>
    <w:rsid w:val="0049436F"/>
    <w:rsid w:val="00494946"/>
    <w:rsid w:val="00494ADA"/>
    <w:rsid w:val="00494ADC"/>
    <w:rsid w:val="00494B55"/>
    <w:rsid w:val="00494C15"/>
    <w:rsid w:val="00494C58"/>
    <w:rsid w:val="00494C5E"/>
    <w:rsid w:val="00495142"/>
    <w:rsid w:val="0049587F"/>
    <w:rsid w:val="0049596C"/>
    <w:rsid w:val="004959E9"/>
    <w:rsid w:val="00496023"/>
    <w:rsid w:val="00496143"/>
    <w:rsid w:val="00496329"/>
    <w:rsid w:val="0049682F"/>
    <w:rsid w:val="00496A06"/>
    <w:rsid w:val="00496A59"/>
    <w:rsid w:val="00496C9C"/>
    <w:rsid w:val="00496D22"/>
    <w:rsid w:val="00497047"/>
    <w:rsid w:val="004974CE"/>
    <w:rsid w:val="0049755F"/>
    <w:rsid w:val="00497638"/>
    <w:rsid w:val="00497A47"/>
    <w:rsid w:val="00497B19"/>
    <w:rsid w:val="00497C99"/>
    <w:rsid w:val="00497D67"/>
    <w:rsid w:val="004A047D"/>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53A8"/>
    <w:rsid w:val="004A5448"/>
    <w:rsid w:val="004A57DB"/>
    <w:rsid w:val="004A5B9D"/>
    <w:rsid w:val="004A5ED1"/>
    <w:rsid w:val="004A5F6F"/>
    <w:rsid w:val="004A60D4"/>
    <w:rsid w:val="004A61D6"/>
    <w:rsid w:val="004A6271"/>
    <w:rsid w:val="004A64CC"/>
    <w:rsid w:val="004A652A"/>
    <w:rsid w:val="004A665A"/>
    <w:rsid w:val="004A6CFD"/>
    <w:rsid w:val="004A6F49"/>
    <w:rsid w:val="004A739D"/>
    <w:rsid w:val="004A74E6"/>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51D"/>
    <w:rsid w:val="004B56DA"/>
    <w:rsid w:val="004B5B85"/>
    <w:rsid w:val="004B5B87"/>
    <w:rsid w:val="004B5D56"/>
    <w:rsid w:val="004B603C"/>
    <w:rsid w:val="004B6583"/>
    <w:rsid w:val="004B66AA"/>
    <w:rsid w:val="004B6847"/>
    <w:rsid w:val="004B6FED"/>
    <w:rsid w:val="004B721C"/>
    <w:rsid w:val="004B7237"/>
    <w:rsid w:val="004B761E"/>
    <w:rsid w:val="004B78B9"/>
    <w:rsid w:val="004B7949"/>
    <w:rsid w:val="004B7FA4"/>
    <w:rsid w:val="004C031C"/>
    <w:rsid w:val="004C046F"/>
    <w:rsid w:val="004C049D"/>
    <w:rsid w:val="004C04B3"/>
    <w:rsid w:val="004C0AD4"/>
    <w:rsid w:val="004C0CA9"/>
    <w:rsid w:val="004C114E"/>
    <w:rsid w:val="004C1774"/>
    <w:rsid w:val="004C27AF"/>
    <w:rsid w:val="004C2874"/>
    <w:rsid w:val="004C296F"/>
    <w:rsid w:val="004C2E06"/>
    <w:rsid w:val="004C2EF3"/>
    <w:rsid w:val="004C30D3"/>
    <w:rsid w:val="004C3614"/>
    <w:rsid w:val="004C37CC"/>
    <w:rsid w:val="004C38B2"/>
    <w:rsid w:val="004C3F81"/>
    <w:rsid w:val="004C451D"/>
    <w:rsid w:val="004C4ACF"/>
    <w:rsid w:val="004C4C08"/>
    <w:rsid w:val="004C519E"/>
    <w:rsid w:val="004C532B"/>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E95"/>
    <w:rsid w:val="004E0096"/>
    <w:rsid w:val="004E046D"/>
    <w:rsid w:val="004E06F4"/>
    <w:rsid w:val="004E0974"/>
    <w:rsid w:val="004E0BAE"/>
    <w:rsid w:val="004E1505"/>
    <w:rsid w:val="004E177B"/>
    <w:rsid w:val="004E1B6B"/>
    <w:rsid w:val="004E2438"/>
    <w:rsid w:val="004E245E"/>
    <w:rsid w:val="004E31CA"/>
    <w:rsid w:val="004E332E"/>
    <w:rsid w:val="004E3AC4"/>
    <w:rsid w:val="004E3CD3"/>
    <w:rsid w:val="004E3CFE"/>
    <w:rsid w:val="004E3E51"/>
    <w:rsid w:val="004E41C2"/>
    <w:rsid w:val="004E41C5"/>
    <w:rsid w:val="004E4A6C"/>
    <w:rsid w:val="004E4C73"/>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D09"/>
    <w:rsid w:val="004F0638"/>
    <w:rsid w:val="004F1495"/>
    <w:rsid w:val="004F15C3"/>
    <w:rsid w:val="004F16BB"/>
    <w:rsid w:val="004F20AB"/>
    <w:rsid w:val="004F22BD"/>
    <w:rsid w:val="004F2D54"/>
    <w:rsid w:val="004F3141"/>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E92"/>
    <w:rsid w:val="00503164"/>
    <w:rsid w:val="005031E5"/>
    <w:rsid w:val="0050337C"/>
    <w:rsid w:val="00503604"/>
    <w:rsid w:val="00503C1D"/>
    <w:rsid w:val="00503F7F"/>
    <w:rsid w:val="00504524"/>
    <w:rsid w:val="0050463E"/>
    <w:rsid w:val="005049C7"/>
    <w:rsid w:val="0050523E"/>
    <w:rsid w:val="00505731"/>
    <w:rsid w:val="005059DB"/>
    <w:rsid w:val="00505B49"/>
    <w:rsid w:val="00505C1F"/>
    <w:rsid w:val="00505F71"/>
    <w:rsid w:val="005060C0"/>
    <w:rsid w:val="005061D4"/>
    <w:rsid w:val="00506CC3"/>
    <w:rsid w:val="00506ECF"/>
    <w:rsid w:val="005071E3"/>
    <w:rsid w:val="005074D2"/>
    <w:rsid w:val="00507A56"/>
    <w:rsid w:val="00507AC6"/>
    <w:rsid w:val="00507E1F"/>
    <w:rsid w:val="00507E2A"/>
    <w:rsid w:val="00507FF1"/>
    <w:rsid w:val="005103EA"/>
    <w:rsid w:val="005105E3"/>
    <w:rsid w:val="0051074B"/>
    <w:rsid w:val="005107C4"/>
    <w:rsid w:val="00510E07"/>
    <w:rsid w:val="0051100C"/>
    <w:rsid w:val="005118F3"/>
    <w:rsid w:val="00511D4A"/>
    <w:rsid w:val="005124BD"/>
    <w:rsid w:val="00512721"/>
    <w:rsid w:val="005128CF"/>
    <w:rsid w:val="00512AD1"/>
    <w:rsid w:val="005131AF"/>
    <w:rsid w:val="0051328E"/>
    <w:rsid w:val="005137B2"/>
    <w:rsid w:val="0051393C"/>
    <w:rsid w:val="00513A6B"/>
    <w:rsid w:val="00513CA4"/>
    <w:rsid w:val="00513DFE"/>
    <w:rsid w:val="005140E4"/>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F2E"/>
    <w:rsid w:val="00515FDE"/>
    <w:rsid w:val="00516075"/>
    <w:rsid w:val="00516279"/>
    <w:rsid w:val="00516777"/>
    <w:rsid w:val="00516A4D"/>
    <w:rsid w:val="00516AAB"/>
    <w:rsid w:val="00516F3B"/>
    <w:rsid w:val="005173B9"/>
    <w:rsid w:val="00517621"/>
    <w:rsid w:val="00517908"/>
    <w:rsid w:val="005179E4"/>
    <w:rsid w:val="00517D37"/>
    <w:rsid w:val="00520917"/>
    <w:rsid w:val="00520D17"/>
    <w:rsid w:val="00520E1D"/>
    <w:rsid w:val="00520FB3"/>
    <w:rsid w:val="0052108A"/>
    <w:rsid w:val="00521213"/>
    <w:rsid w:val="00521A0A"/>
    <w:rsid w:val="00521A3A"/>
    <w:rsid w:val="00521B5F"/>
    <w:rsid w:val="00521C4F"/>
    <w:rsid w:val="00521E66"/>
    <w:rsid w:val="00521E80"/>
    <w:rsid w:val="00521FA7"/>
    <w:rsid w:val="00522262"/>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2F0"/>
    <w:rsid w:val="005253D0"/>
    <w:rsid w:val="00525C29"/>
    <w:rsid w:val="00525C2A"/>
    <w:rsid w:val="00525CA4"/>
    <w:rsid w:val="00525E28"/>
    <w:rsid w:val="005261A7"/>
    <w:rsid w:val="00526683"/>
    <w:rsid w:val="00526B6B"/>
    <w:rsid w:val="00526E1D"/>
    <w:rsid w:val="00526EBC"/>
    <w:rsid w:val="005270F7"/>
    <w:rsid w:val="005271C7"/>
    <w:rsid w:val="0052723E"/>
    <w:rsid w:val="0052725E"/>
    <w:rsid w:val="0052786C"/>
    <w:rsid w:val="00527D72"/>
    <w:rsid w:val="00527DD9"/>
    <w:rsid w:val="00530249"/>
    <w:rsid w:val="0053046F"/>
    <w:rsid w:val="00530649"/>
    <w:rsid w:val="00530660"/>
    <w:rsid w:val="00530703"/>
    <w:rsid w:val="005308B3"/>
    <w:rsid w:val="00530D4B"/>
    <w:rsid w:val="00530E9B"/>
    <w:rsid w:val="005310C4"/>
    <w:rsid w:val="00531250"/>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74D"/>
    <w:rsid w:val="0053781B"/>
    <w:rsid w:val="00537845"/>
    <w:rsid w:val="0053785B"/>
    <w:rsid w:val="00537B72"/>
    <w:rsid w:val="00537E84"/>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E82"/>
    <w:rsid w:val="0054303E"/>
    <w:rsid w:val="00543157"/>
    <w:rsid w:val="005431C0"/>
    <w:rsid w:val="005434E1"/>
    <w:rsid w:val="0054397C"/>
    <w:rsid w:val="005439F2"/>
    <w:rsid w:val="00543E32"/>
    <w:rsid w:val="00544C72"/>
    <w:rsid w:val="0054501A"/>
    <w:rsid w:val="005451EE"/>
    <w:rsid w:val="00545234"/>
    <w:rsid w:val="0054536A"/>
    <w:rsid w:val="0054546D"/>
    <w:rsid w:val="00545490"/>
    <w:rsid w:val="005454F9"/>
    <w:rsid w:val="005455F4"/>
    <w:rsid w:val="005456A4"/>
    <w:rsid w:val="00545C35"/>
    <w:rsid w:val="00546116"/>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AC1"/>
    <w:rsid w:val="00550E85"/>
    <w:rsid w:val="00550FE3"/>
    <w:rsid w:val="005510EA"/>
    <w:rsid w:val="005514B7"/>
    <w:rsid w:val="00551C40"/>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54A"/>
    <w:rsid w:val="00555697"/>
    <w:rsid w:val="005557F9"/>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812"/>
    <w:rsid w:val="0056390E"/>
    <w:rsid w:val="00563DE2"/>
    <w:rsid w:val="00563E08"/>
    <w:rsid w:val="00563E49"/>
    <w:rsid w:val="00563E50"/>
    <w:rsid w:val="00564017"/>
    <w:rsid w:val="005644BB"/>
    <w:rsid w:val="005648AC"/>
    <w:rsid w:val="0056511B"/>
    <w:rsid w:val="00565610"/>
    <w:rsid w:val="00565B4D"/>
    <w:rsid w:val="00565BFE"/>
    <w:rsid w:val="00565C64"/>
    <w:rsid w:val="00565DB1"/>
    <w:rsid w:val="00565FA8"/>
    <w:rsid w:val="0056647E"/>
    <w:rsid w:val="00566548"/>
    <w:rsid w:val="005665C5"/>
    <w:rsid w:val="00566827"/>
    <w:rsid w:val="00566A6B"/>
    <w:rsid w:val="005676C0"/>
    <w:rsid w:val="00567D7B"/>
    <w:rsid w:val="005704FF"/>
    <w:rsid w:val="00570A72"/>
    <w:rsid w:val="0057112C"/>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3A9"/>
    <w:rsid w:val="005777D6"/>
    <w:rsid w:val="00577DA1"/>
    <w:rsid w:val="00577DF3"/>
    <w:rsid w:val="005801E7"/>
    <w:rsid w:val="005804E9"/>
    <w:rsid w:val="00580946"/>
    <w:rsid w:val="0058138B"/>
    <w:rsid w:val="005815FA"/>
    <w:rsid w:val="0058178E"/>
    <w:rsid w:val="00581796"/>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B4"/>
    <w:rsid w:val="00590AB9"/>
    <w:rsid w:val="00590ACD"/>
    <w:rsid w:val="00590D6D"/>
    <w:rsid w:val="00590DFE"/>
    <w:rsid w:val="00590F8E"/>
    <w:rsid w:val="005918D6"/>
    <w:rsid w:val="00591B16"/>
    <w:rsid w:val="00591DD8"/>
    <w:rsid w:val="00591F2E"/>
    <w:rsid w:val="00592082"/>
    <w:rsid w:val="005925E6"/>
    <w:rsid w:val="005927BB"/>
    <w:rsid w:val="00592A00"/>
    <w:rsid w:val="00592C72"/>
    <w:rsid w:val="005939F6"/>
    <w:rsid w:val="00593C20"/>
    <w:rsid w:val="00593F10"/>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119A"/>
    <w:rsid w:val="005A16E0"/>
    <w:rsid w:val="005A1771"/>
    <w:rsid w:val="005A1D6F"/>
    <w:rsid w:val="005A1E33"/>
    <w:rsid w:val="005A1F1C"/>
    <w:rsid w:val="005A2309"/>
    <w:rsid w:val="005A293E"/>
    <w:rsid w:val="005A2C8D"/>
    <w:rsid w:val="005A37D5"/>
    <w:rsid w:val="005A3864"/>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9B2"/>
    <w:rsid w:val="005A69DB"/>
    <w:rsid w:val="005A6A2E"/>
    <w:rsid w:val="005A6D0D"/>
    <w:rsid w:val="005A7415"/>
    <w:rsid w:val="005A7440"/>
    <w:rsid w:val="005A756E"/>
    <w:rsid w:val="005A75A6"/>
    <w:rsid w:val="005A788D"/>
    <w:rsid w:val="005A795F"/>
    <w:rsid w:val="005A7E53"/>
    <w:rsid w:val="005A7F1A"/>
    <w:rsid w:val="005B0491"/>
    <w:rsid w:val="005B0C52"/>
    <w:rsid w:val="005B0D03"/>
    <w:rsid w:val="005B0EAE"/>
    <w:rsid w:val="005B131A"/>
    <w:rsid w:val="005B13D1"/>
    <w:rsid w:val="005B1B58"/>
    <w:rsid w:val="005B2297"/>
    <w:rsid w:val="005B2488"/>
    <w:rsid w:val="005B2605"/>
    <w:rsid w:val="005B307B"/>
    <w:rsid w:val="005B3974"/>
    <w:rsid w:val="005B3EEB"/>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FBF"/>
    <w:rsid w:val="005C0112"/>
    <w:rsid w:val="005C0568"/>
    <w:rsid w:val="005C0618"/>
    <w:rsid w:val="005C0B49"/>
    <w:rsid w:val="005C114A"/>
    <w:rsid w:val="005C125D"/>
    <w:rsid w:val="005C1817"/>
    <w:rsid w:val="005C1A7F"/>
    <w:rsid w:val="005C20B1"/>
    <w:rsid w:val="005C20C1"/>
    <w:rsid w:val="005C24FB"/>
    <w:rsid w:val="005C2D6A"/>
    <w:rsid w:val="005C336A"/>
    <w:rsid w:val="005C3488"/>
    <w:rsid w:val="005C44C2"/>
    <w:rsid w:val="005C4818"/>
    <w:rsid w:val="005C4829"/>
    <w:rsid w:val="005C4882"/>
    <w:rsid w:val="005C510D"/>
    <w:rsid w:val="005C51E0"/>
    <w:rsid w:val="005C58F7"/>
    <w:rsid w:val="005C5A88"/>
    <w:rsid w:val="005C5AA8"/>
    <w:rsid w:val="005C5C42"/>
    <w:rsid w:val="005C5D29"/>
    <w:rsid w:val="005C6026"/>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C11"/>
    <w:rsid w:val="005E2C21"/>
    <w:rsid w:val="005E39DE"/>
    <w:rsid w:val="005E40CE"/>
    <w:rsid w:val="005E4237"/>
    <w:rsid w:val="005E4C3A"/>
    <w:rsid w:val="005E4D9D"/>
    <w:rsid w:val="005E4FBE"/>
    <w:rsid w:val="005E5577"/>
    <w:rsid w:val="005E5865"/>
    <w:rsid w:val="005E5C39"/>
    <w:rsid w:val="005E5E76"/>
    <w:rsid w:val="005E5E86"/>
    <w:rsid w:val="005E63CB"/>
    <w:rsid w:val="005E6657"/>
    <w:rsid w:val="005E6760"/>
    <w:rsid w:val="005E6F7C"/>
    <w:rsid w:val="005E725D"/>
    <w:rsid w:val="005E72DF"/>
    <w:rsid w:val="005E7302"/>
    <w:rsid w:val="005E74BD"/>
    <w:rsid w:val="005F00CC"/>
    <w:rsid w:val="005F069E"/>
    <w:rsid w:val="005F0757"/>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8ED"/>
    <w:rsid w:val="005F4D57"/>
    <w:rsid w:val="005F5106"/>
    <w:rsid w:val="005F525F"/>
    <w:rsid w:val="005F5736"/>
    <w:rsid w:val="005F5791"/>
    <w:rsid w:val="005F5A74"/>
    <w:rsid w:val="005F5D38"/>
    <w:rsid w:val="005F5E8F"/>
    <w:rsid w:val="005F5EF1"/>
    <w:rsid w:val="005F5F5E"/>
    <w:rsid w:val="005F69A5"/>
    <w:rsid w:val="005F6CCC"/>
    <w:rsid w:val="005F7507"/>
    <w:rsid w:val="005F7646"/>
    <w:rsid w:val="005F76B0"/>
    <w:rsid w:val="005F76E6"/>
    <w:rsid w:val="005F779C"/>
    <w:rsid w:val="005F7A68"/>
    <w:rsid w:val="00600861"/>
    <w:rsid w:val="00600F05"/>
    <w:rsid w:val="00601229"/>
    <w:rsid w:val="006014A9"/>
    <w:rsid w:val="00601EC8"/>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FC9"/>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F0"/>
    <w:rsid w:val="006255CD"/>
    <w:rsid w:val="00625A50"/>
    <w:rsid w:val="00625F0E"/>
    <w:rsid w:val="00626089"/>
    <w:rsid w:val="006263CE"/>
    <w:rsid w:val="00626656"/>
    <w:rsid w:val="00626751"/>
    <w:rsid w:val="00626A6B"/>
    <w:rsid w:val="006272BE"/>
    <w:rsid w:val="00627655"/>
    <w:rsid w:val="0062789B"/>
    <w:rsid w:val="006278C0"/>
    <w:rsid w:val="00627A5E"/>
    <w:rsid w:val="00627E64"/>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BB3"/>
    <w:rsid w:val="00637223"/>
    <w:rsid w:val="00637231"/>
    <w:rsid w:val="006374AA"/>
    <w:rsid w:val="00637894"/>
    <w:rsid w:val="006378AD"/>
    <w:rsid w:val="006379CB"/>
    <w:rsid w:val="00637B34"/>
    <w:rsid w:val="00637EC3"/>
    <w:rsid w:val="006409F0"/>
    <w:rsid w:val="00640D5D"/>
    <w:rsid w:val="00641324"/>
    <w:rsid w:val="00641403"/>
    <w:rsid w:val="0064165A"/>
    <w:rsid w:val="00641A35"/>
    <w:rsid w:val="00641C59"/>
    <w:rsid w:val="00641CA2"/>
    <w:rsid w:val="00641F0F"/>
    <w:rsid w:val="00642242"/>
    <w:rsid w:val="0064244C"/>
    <w:rsid w:val="0064261F"/>
    <w:rsid w:val="006427A8"/>
    <w:rsid w:val="00642C07"/>
    <w:rsid w:val="00642F5F"/>
    <w:rsid w:val="00642FAA"/>
    <w:rsid w:val="006430C1"/>
    <w:rsid w:val="00643123"/>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A7"/>
    <w:rsid w:val="0064558C"/>
    <w:rsid w:val="0064564D"/>
    <w:rsid w:val="006456D4"/>
    <w:rsid w:val="006459EB"/>
    <w:rsid w:val="00645B71"/>
    <w:rsid w:val="00645D38"/>
    <w:rsid w:val="00645DCC"/>
    <w:rsid w:val="0064624D"/>
    <w:rsid w:val="00646302"/>
    <w:rsid w:val="00646336"/>
    <w:rsid w:val="0064661B"/>
    <w:rsid w:val="00647159"/>
    <w:rsid w:val="006473FA"/>
    <w:rsid w:val="0064759D"/>
    <w:rsid w:val="0065091C"/>
    <w:rsid w:val="00650E1B"/>
    <w:rsid w:val="00651176"/>
    <w:rsid w:val="00651426"/>
    <w:rsid w:val="00651521"/>
    <w:rsid w:val="00651AB0"/>
    <w:rsid w:val="0065245C"/>
    <w:rsid w:val="00652B24"/>
    <w:rsid w:val="00652E63"/>
    <w:rsid w:val="0065311C"/>
    <w:rsid w:val="0065350A"/>
    <w:rsid w:val="0065357D"/>
    <w:rsid w:val="0065382F"/>
    <w:rsid w:val="00653D56"/>
    <w:rsid w:val="00653EA1"/>
    <w:rsid w:val="00654071"/>
    <w:rsid w:val="006546B8"/>
    <w:rsid w:val="00654979"/>
    <w:rsid w:val="00654D16"/>
    <w:rsid w:val="00654DE6"/>
    <w:rsid w:val="00654F06"/>
    <w:rsid w:val="006555BD"/>
    <w:rsid w:val="0065570E"/>
    <w:rsid w:val="006557C3"/>
    <w:rsid w:val="00655956"/>
    <w:rsid w:val="00655ADE"/>
    <w:rsid w:val="00655E43"/>
    <w:rsid w:val="00655FF5"/>
    <w:rsid w:val="006563AB"/>
    <w:rsid w:val="0065661F"/>
    <w:rsid w:val="00656931"/>
    <w:rsid w:val="006569A5"/>
    <w:rsid w:val="00656B34"/>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CEE"/>
    <w:rsid w:val="00676FB1"/>
    <w:rsid w:val="006776D4"/>
    <w:rsid w:val="00677E68"/>
    <w:rsid w:val="00680128"/>
    <w:rsid w:val="00680B26"/>
    <w:rsid w:val="00680D4D"/>
    <w:rsid w:val="00680FF8"/>
    <w:rsid w:val="00681697"/>
    <w:rsid w:val="00681825"/>
    <w:rsid w:val="00681D86"/>
    <w:rsid w:val="00682217"/>
    <w:rsid w:val="00682291"/>
    <w:rsid w:val="00682BAC"/>
    <w:rsid w:val="006830CD"/>
    <w:rsid w:val="00683219"/>
    <w:rsid w:val="00683356"/>
    <w:rsid w:val="00683718"/>
    <w:rsid w:val="00683B0D"/>
    <w:rsid w:val="00684173"/>
    <w:rsid w:val="006841B6"/>
    <w:rsid w:val="00684288"/>
    <w:rsid w:val="006845E9"/>
    <w:rsid w:val="006846F8"/>
    <w:rsid w:val="00684707"/>
    <w:rsid w:val="00684A31"/>
    <w:rsid w:val="00684A97"/>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187"/>
    <w:rsid w:val="0069018D"/>
    <w:rsid w:val="0069038E"/>
    <w:rsid w:val="00690436"/>
    <w:rsid w:val="006909BB"/>
    <w:rsid w:val="00690E2B"/>
    <w:rsid w:val="00690EEB"/>
    <w:rsid w:val="0069178A"/>
    <w:rsid w:val="006917BD"/>
    <w:rsid w:val="00691DB1"/>
    <w:rsid w:val="00691EC1"/>
    <w:rsid w:val="00692054"/>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2"/>
    <w:rsid w:val="00696C59"/>
    <w:rsid w:val="00696C7A"/>
    <w:rsid w:val="00696CA0"/>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C"/>
    <w:rsid w:val="006A7EF3"/>
    <w:rsid w:val="006B0199"/>
    <w:rsid w:val="006B01F9"/>
    <w:rsid w:val="006B04CF"/>
    <w:rsid w:val="006B0A75"/>
    <w:rsid w:val="006B0D7D"/>
    <w:rsid w:val="006B1343"/>
    <w:rsid w:val="006B13C0"/>
    <w:rsid w:val="006B1474"/>
    <w:rsid w:val="006B263B"/>
    <w:rsid w:val="006B2817"/>
    <w:rsid w:val="006B2861"/>
    <w:rsid w:val="006B2AB1"/>
    <w:rsid w:val="006B2BF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E3"/>
    <w:rsid w:val="006C6BCB"/>
    <w:rsid w:val="006C6FBC"/>
    <w:rsid w:val="006C6FCE"/>
    <w:rsid w:val="006C72A3"/>
    <w:rsid w:val="006D013B"/>
    <w:rsid w:val="006D029F"/>
    <w:rsid w:val="006D05CD"/>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963"/>
    <w:rsid w:val="006D5E29"/>
    <w:rsid w:val="006D5FD4"/>
    <w:rsid w:val="006D64E1"/>
    <w:rsid w:val="006D6769"/>
    <w:rsid w:val="006D6876"/>
    <w:rsid w:val="006D6A4F"/>
    <w:rsid w:val="006D6BB1"/>
    <w:rsid w:val="006D7A1B"/>
    <w:rsid w:val="006D7A1E"/>
    <w:rsid w:val="006D7C21"/>
    <w:rsid w:val="006E028C"/>
    <w:rsid w:val="006E0585"/>
    <w:rsid w:val="006E0823"/>
    <w:rsid w:val="006E0C57"/>
    <w:rsid w:val="006E1A3A"/>
    <w:rsid w:val="006E1BEF"/>
    <w:rsid w:val="006E1E1D"/>
    <w:rsid w:val="006E234D"/>
    <w:rsid w:val="006E2645"/>
    <w:rsid w:val="006E26EF"/>
    <w:rsid w:val="006E29A7"/>
    <w:rsid w:val="006E3B1A"/>
    <w:rsid w:val="006E3BED"/>
    <w:rsid w:val="006E4052"/>
    <w:rsid w:val="006E44EF"/>
    <w:rsid w:val="006E4641"/>
    <w:rsid w:val="006E48FB"/>
    <w:rsid w:val="006E4F51"/>
    <w:rsid w:val="006E54E6"/>
    <w:rsid w:val="006E55D9"/>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12A6"/>
    <w:rsid w:val="006F15ED"/>
    <w:rsid w:val="006F1663"/>
    <w:rsid w:val="006F244D"/>
    <w:rsid w:val="006F29A2"/>
    <w:rsid w:val="006F29B8"/>
    <w:rsid w:val="006F2E9B"/>
    <w:rsid w:val="006F2FA2"/>
    <w:rsid w:val="006F367F"/>
    <w:rsid w:val="006F36FC"/>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D3E"/>
    <w:rsid w:val="007022E1"/>
    <w:rsid w:val="00702B3D"/>
    <w:rsid w:val="00702EFB"/>
    <w:rsid w:val="00702FB6"/>
    <w:rsid w:val="00703059"/>
    <w:rsid w:val="007032BC"/>
    <w:rsid w:val="00703C9A"/>
    <w:rsid w:val="00703E06"/>
    <w:rsid w:val="00703F85"/>
    <w:rsid w:val="00704631"/>
    <w:rsid w:val="007047F6"/>
    <w:rsid w:val="0070487E"/>
    <w:rsid w:val="00704B1E"/>
    <w:rsid w:val="00704CD8"/>
    <w:rsid w:val="00704E90"/>
    <w:rsid w:val="007051C6"/>
    <w:rsid w:val="0070565C"/>
    <w:rsid w:val="00706095"/>
    <w:rsid w:val="007066E2"/>
    <w:rsid w:val="00706FD6"/>
    <w:rsid w:val="007074B6"/>
    <w:rsid w:val="00707556"/>
    <w:rsid w:val="007076E9"/>
    <w:rsid w:val="00707959"/>
    <w:rsid w:val="0071055A"/>
    <w:rsid w:val="00710A37"/>
    <w:rsid w:val="00710BEC"/>
    <w:rsid w:val="00710CC3"/>
    <w:rsid w:val="00710EE8"/>
    <w:rsid w:val="0071136B"/>
    <w:rsid w:val="007117D2"/>
    <w:rsid w:val="0071195C"/>
    <w:rsid w:val="00711CB0"/>
    <w:rsid w:val="00711D59"/>
    <w:rsid w:val="00712228"/>
    <w:rsid w:val="00712567"/>
    <w:rsid w:val="00712649"/>
    <w:rsid w:val="00713103"/>
    <w:rsid w:val="007134EB"/>
    <w:rsid w:val="00713A16"/>
    <w:rsid w:val="00713D5B"/>
    <w:rsid w:val="00714277"/>
    <w:rsid w:val="00714450"/>
    <w:rsid w:val="007145BC"/>
    <w:rsid w:val="00714699"/>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98"/>
    <w:rsid w:val="007262F7"/>
    <w:rsid w:val="0072693B"/>
    <w:rsid w:val="00726B9C"/>
    <w:rsid w:val="00726BD5"/>
    <w:rsid w:val="00726CFF"/>
    <w:rsid w:val="00726D10"/>
    <w:rsid w:val="00726ED9"/>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705"/>
    <w:rsid w:val="00743A8F"/>
    <w:rsid w:val="00744D48"/>
    <w:rsid w:val="0074514D"/>
    <w:rsid w:val="0074529C"/>
    <w:rsid w:val="00745A03"/>
    <w:rsid w:val="00745D1C"/>
    <w:rsid w:val="00745F86"/>
    <w:rsid w:val="00746102"/>
    <w:rsid w:val="007461D9"/>
    <w:rsid w:val="007463BA"/>
    <w:rsid w:val="00746A47"/>
    <w:rsid w:val="00746E93"/>
    <w:rsid w:val="00747251"/>
    <w:rsid w:val="00747377"/>
    <w:rsid w:val="0074751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A0E"/>
    <w:rsid w:val="00757A53"/>
    <w:rsid w:val="00757A65"/>
    <w:rsid w:val="00757CD0"/>
    <w:rsid w:val="00757EA8"/>
    <w:rsid w:val="0076015C"/>
    <w:rsid w:val="007605A4"/>
    <w:rsid w:val="0076060D"/>
    <w:rsid w:val="0076074E"/>
    <w:rsid w:val="007609FF"/>
    <w:rsid w:val="00760CD9"/>
    <w:rsid w:val="0076120D"/>
    <w:rsid w:val="00761253"/>
    <w:rsid w:val="00761267"/>
    <w:rsid w:val="00761511"/>
    <w:rsid w:val="0076188E"/>
    <w:rsid w:val="00761CFA"/>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6012"/>
    <w:rsid w:val="00776494"/>
    <w:rsid w:val="007766A2"/>
    <w:rsid w:val="0077670B"/>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CD"/>
    <w:rsid w:val="0078337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F40"/>
    <w:rsid w:val="00794002"/>
    <w:rsid w:val="00794152"/>
    <w:rsid w:val="00794252"/>
    <w:rsid w:val="00794438"/>
    <w:rsid w:val="00794C2D"/>
    <w:rsid w:val="00795976"/>
    <w:rsid w:val="00795CC7"/>
    <w:rsid w:val="00795E53"/>
    <w:rsid w:val="0079622A"/>
    <w:rsid w:val="0079627B"/>
    <w:rsid w:val="0079667F"/>
    <w:rsid w:val="007966A4"/>
    <w:rsid w:val="00796795"/>
    <w:rsid w:val="00796E79"/>
    <w:rsid w:val="0079717E"/>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5C8"/>
    <w:rsid w:val="007B3C84"/>
    <w:rsid w:val="007B4047"/>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4BB"/>
    <w:rsid w:val="007C15D0"/>
    <w:rsid w:val="007C1CFF"/>
    <w:rsid w:val="007C27FD"/>
    <w:rsid w:val="007C2A57"/>
    <w:rsid w:val="007C2B80"/>
    <w:rsid w:val="007C2C6E"/>
    <w:rsid w:val="007C2D43"/>
    <w:rsid w:val="007C2D97"/>
    <w:rsid w:val="007C3089"/>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743"/>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38C"/>
    <w:rsid w:val="007E04E3"/>
    <w:rsid w:val="007E0663"/>
    <w:rsid w:val="007E06C6"/>
    <w:rsid w:val="007E08E1"/>
    <w:rsid w:val="007E0935"/>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D0"/>
    <w:rsid w:val="007F0324"/>
    <w:rsid w:val="007F0338"/>
    <w:rsid w:val="007F0700"/>
    <w:rsid w:val="007F0751"/>
    <w:rsid w:val="007F07E6"/>
    <w:rsid w:val="007F0861"/>
    <w:rsid w:val="007F0A4F"/>
    <w:rsid w:val="007F0E16"/>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993"/>
    <w:rsid w:val="00802F22"/>
    <w:rsid w:val="008034A7"/>
    <w:rsid w:val="00803BC2"/>
    <w:rsid w:val="00804150"/>
    <w:rsid w:val="0080472C"/>
    <w:rsid w:val="00804760"/>
    <w:rsid w:val="00804B07"/>
    <w:rsid w:val="00804D12"/>
    <w:rsid w:val="008050C0"/>
    <w:rsid w:val="008053FC"/>
    <w:rsid w:val="00805526"/>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10B1B"/>
    <w:rsid w:val="008111A7"/>
    <w:rsid w:val="00811B1D"/>
    <w:rsid w:val="00812214"/>
    <w:rsid w:val="00812DAC"/>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C24"/>
    <w:rsid w:val="00815E1A"/>
    <w:rsid w:val="0081624C"/>
    <w:rsid w:val="00816546"/>
    <w:rsid w:val="008168CA"/>
    <w:rsid w:val="00816B41"/>
    <w:rsid w:val="00816B55"/>
    <w:rsid w:val="008176C8"/>
    <w:rsid w:val="00817922"/>
    <w:rsid w:val="00817D91"/>
    <w:rsid w:val="00817E20"/>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22D"/>
    <w:rsid w:val="0082326F"/>
    <w:rsid w:val="0082340B"/>
    <w:rsid w:val="008234D9"/>
    <w:rsid w:val="008234FF"/>
    <w:rsid w:val="0082382C"/>
    <w:rsid w:val="00823878"/>
    <w:rsid w:val="00823A20"/>
    <w:rsid w:val="00823E80"/>
    <w:rsid w:val="0082427A"/>
    <w:rsid w:val="0082450A"/>
    <w:rsid w:val="00824937"/>
    <w:rsid w:val="00824991"/>
    <w:rsid w:val="0082519B"/>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711"/>
    <w:rsid w:val="00830A1A"/>
    <w:rsid w:val="00831752"/>
    <w:rsid w:val="0083182F"/>
    <w:rsid w:val="008329D6"/>
    <w:rsid w:val="00832E26"/>
    <w:rsid w:val="008330D1"/>
    <w:rsid w:val="0083329D"/>
    <w:rsid w:val="008333D5"/>
    <w:rsid w:val="0083397E"/>
    <w:rsid w:val="00833D29"/>
    <w:rsid w:val="0083429B"/>
    <w:rsid w:val="00834863"/>
    <w:rsid w:val="00834945"/>
    <w:rsid w:val="00835053"/>
    <w:rsid w:val="008357A2"/>
    <w:rsid w:val="008357AC"/>
    <w:rsid w:val="00835C36"/>
    <w:rsid w:val="00835D30"/>
    <w:rsid w:val="00835FCC"/>
    <w:rsid w:val="008361CF"/>
    <w:rsid w:val="008362F7"/>
    <w:rsid w:val="008363BB"/>
    <w:rsid w:val="008365BE"/>
    <w:rsid w:val="00836631"/>
    <w:rsid w:val="008369AB"/>
    <w:rsid w:val="00836A2D"/>
    <w:rsid w:val="00836A2E"/>
    <w:rsid w:val="00836BBC"/>
    <w:rsid w:val="00836ED3"/>
    <w:rsid w:val="00836F48"/>
    <w:rsid w:val="00837029"/>
    <w:rsid w:val="008371C4"/>
    <w:rsid w:val="008375F1"/>
    <w:rsid w:val="00837613"/>
    <w:rsid w:val="008376A8"/>
    <w:rsid w:val="008378F9"/>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4D3"/>
    <w:rsid w:val="008468EC"/>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BE8"/>
    <w:rsid w:val="008530A4"/>
    <w:rsid w:val="0085362D"/>
    <w:rsid w:val="00853DC6"/>
    <w:rsid w:val="0085419F"/>
    <w:rsid w:val="008546BD"/>
    <w:rsid w:val="00854918"/>
    <w:rsid w:val="00854B16"/>
    <w:rsid w:val="00854D63"/>
    <w:rsid w:val="0085524A"/>
    <w:rsid w:val="00855601"/>
    <w:rsid w:val="00855789"/>
    <w:rsid w:val="00855838"/>
    <w:rsid w:val="00855B9F"/>
    <w:rsid w:val="00855CE8"/>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895"/>
    <w:rsid w:val="0086486C"/>
    <w:rsid w:val="0086488C"/>
    <w:rsid w:val="00864D83"/>
    <w:rsid w:val="008652CA"/>
    <w:rsid w:val="008654D2"/>
    <w:rsid w:val="0086581A"/>
    <w:rsid w:val="00865D28"/>
    <w:rsid w:val="00865DDC"/>
    <w:rsid w:val="00865E37"/>
    <w:rsid w:val="00865FBF"/>
    <w:rsid w:val="008670D7"/>
    <w:rsid w:val="0086717E"/>
    <w:rsid w:val="00867278"/>
    <w:rsid w:val="008676D5"/>
    <w:rsid w:val="008677CD"/>
    <w:rsid w:val="00867D9C"/>
    <w:rsid w:val="008704F1"/>
    <w:rsid w:val="008706F7"/>
    <w:rsid w:val="0087084B"/>
    <w:rsid w:val="008708B4"/>
    <w:rsid w:val="008708B9"/>
    <w:rsid w:val="00870B17"/>
    <w:rsid w:val="00870C95"/>
    <w:rsid w:val="008710B8"/>
    <w:rsid w:val="00871281"/>
    <w:rsid w:val="00871284"/>
    <w:rsid w:val="0087132F"/>
    <w:rsid w:val="00871502"/>
    <w:rsid w:val="008719EC"/>
    <w:rsid w:val="00871A19"/>
    <w:rsid w:val="00871A89"/>
    <w:rsid w:val="00872222"/>
    <w:rsid w:val="00872751"/>
    <w:rsid w:val="00872AEE"/>
    <w:rsid w:val="00872B01"/>
    <w:rsid w:val="00872BBC"/>
    <w:rsid w:val="00872D76"/>
    <w:rsid w:val="00872D9A"/>
    <w:rsid w:val="00872E95"/>
    <w:rsid w:val="00873418"/>
    <w:rsid w:val="00873533"/>
    <w:rsid w:val="00873A6A"/>
    <w:rsid w:val="00873B20"/>
    <w:rsid w:val="00873FBE"/>
    <w:rsid w:val="00874038"/>
    <w:rsid w:val="008741A6"/>
    <w:rsid w:val="00874957"/>
    <w:rsid w:val="00874F01"/>
    <w:rsid w:val="00874F53"/>
    <w:rsid w:val="00875364"/>
    <w:rsid w:val="008753C6"/>
    <w:rsid w:val="008754D6"/>
    <w:rsid w:val="00875618"/>
    <w:rsid w:val="00875650"/>
    <w:rsid w:val="008759D8"/>
    <w:rsid w:val="00875DD3"/>
    <w:rsid w:val="0087603B"/>
    <w:rsid w:val="008763EB"/>
    <w:rsid w:val="008763F6"/>
    <w:rsid w:val="0087653F"/>
    <w:rsid w:val="0087720B"/>
    <w:rsid w:val="00877542"/>
    <w:rsid w:val="00877709"/>
    <w:rsid w:val="00877763"/>
    <w:rsid w:val="00877C0F"/>
    <w:rsid w:val="00877F43"/>
    <w:rsid w:val="00877FC4"/>
    <w:rsid w:val="00880004"/>
    <w:rsid w:val="008801AB"/>
    <w:rsid w:val="0088103B"/>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ACB"/>
    <w:rsid w:val="00891C0C"/>
    <w:rsid w:val="00891C65"/>
    <w:rsid w:val="00892285"/>
    <w:rsid w:val="008923CD"/>
    <w:rsid w:val="00892B7B"/>
    <w:rsid w:val="0089312B"/>
    <w:rsid w:val="008933FC"/>
    <w:rsid w:val="00893ADD"/>
    <w:rsid w:val="00894153"/>
    <w:rsid w:val="0089455C"/>
    <w:rsid w:val="00894FB8"/>
    <w:rsid w:val="008950CB"/>
    <w:rsid w:val="00895BC8"/>
    <w:rsid w:val="00895E85"/>
    <w:rsid w:val="00895FD1"/>
    <w:rsid w:val="00896B4A"/>
    <w:rsid w:val="0089712C"/>
    <w:rsid w:val="008971F5"/>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C55"/>
    <w:rsid w:val="008A3C7C"/>
    <w:rsid w:val="008A3CE4"/>
    <w:rsid w:val="008A3E8B"/>
    <w:rsid w:val="008A3EA5"/>
    <w:rsid w:val="008A4059"/>
    <w:rsid w:val="008A4111"/>
    <w:rsid w:val="008A4327"/>
    <w:rsid w:val="008A489E"/>
    <w:rsid w:val="008A490B"/>
    <w:rsid w:val="008A4935"/>
    <w:rsid w:val="008A4C50"/>
    <w:rsid w:val="008A521E"/>
    <w:rsid w:val="008A564C"/>
    <w:rsid w:val="008A578E"/>
    <w:rsid w:val="008A5A89"/>
    <w:rsid w:val="008A5CCF"/>
    <w:rsid w:val="008A609A"/>
    <w:rsid w:val="008A697D"/>
    <w:rsid w:val="008A707C"/>
    <w:rsid w:val="008A7366"/>
    <w:rsid w:val="008A7622"/>
    <w:rsid w:val="008A7E64"/>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5097"/>
    <w:rsid w:val="008B5390"/>
    <w:rsid w:val="008B5A8E"/>
    <w:rsid w:val="008B638A"/>
    <w:rsid w:val="008B64FA"/>
    <w:rsid w:val="008B6BA1"/>
    <w:rsid w:val="008B6DB2"/>
    <w:rsid w:val="008B6E2B"/>
    <w:rsid w:val="008B6FE9"/>
    <w:rsid w:val="008B7595"/>
    <w:rsid w:val="008B79C7"/>
    <w:rsid w:val="008B7C35"/>
    <w:rsid w:val="008B7F3B"/>
    <w:rsid w:val="008C011C"/>
    <w:rsid w:val="008C026D"/>
    <w:rsid w:val="008C0461"/>
    <w:rsid w:val="008C06AA"/>
    <w:rsid w:val="008C07CA"/>
    <w:rsid w:val="008C0872"/>
    <w:rsid w:val="008C0EF3"/>
    <w:rsid w:val="008C0F44"/>
    <w:rsid w:val="008C1193"/>
    <w:rsid w:val="008C16C8"/>
    <w:rsid w:val="008C18CB"/>
    <w:rsid w:val="008C19CC"/>
    <w:rsid w:val="008C1AE7"/>
    <w:rsid w:val="008C1C56"/>
    <w:rsid w:val="008C1EC0"/>
    <w:rsid w:val="008C1F07"/>
    <w:rsid w:val="008C1F12"/>
    <w:rsid w:val="008C2319"/>
    <w:rsid w:val="008C277D"/>
    <w:rsid w:val="008C2C5F"/>
    <w:rsid w:val="008C35C7"/>
    <w:rsid w:val="008C38A6"/>
    <w:rsid w:val="008C3E54"/>
    <w:rsid w:val="008C4761"/>
    <w:rsid w:val="008C484B"/>
    <w:rsid w:val="008C48D7"/>
    <w:rsid w:val="008C4C11"/>
    <w:rsid w:val="008C4C90"/>
    <w:rsid w:val="008C4DA1"/>
    <w:rsid w:val="008C4FAB"/>
    <w:rsid w:val="008C4FB5"/>
    <w:rsid w:val="008C501A"/>
    <w:rsid w:val="008C5390"/>
    <w:rsid w:val="008C5C39"/>
    <w:rsid w:val="008C643F"/>
    <w:rsid w:val="008C69B2"/>
    <w:rsid w:val="008C6DAC"/>
    <w:rsid w:val="008C74EA"/>
    <w:rsid w:val="008C76A3"/>
    <w:rsid w:val="008C77BE"/>
    <w:rsid w:val="008C78A2"/>
    <w:rsid w:val="008D04C4"/>
    <w:rsid w:val="008D06AA"/>
    <w:rsid w:val="008D08CB"/>
    <w:rsid w:val="008D0A8B"/>
    <w:rsid w:val="008D1779"/>
    <w:rsid w:val="008D1A3B"/>
    <w:rsid w:val="008D1A7D"/>
    <w:rsid w:val="008D1B35"/>
    <w:rsid w:val="008D242E"/>
    <w:rsid w:val="008D248C"/>
    <w:rsid w:val="008D24F0"/>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93D"/>
    <w:rsid w:val="008D6D1E"/>
    <w:rsid w:val="008D6D6F"/>
    <w:rsid w:val="008D74DF"/>
    <w:rsid w:val="008D765E"/>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7AF"/>
    <w:rsid w:val="009029F3"/>
    <w:rsid w:val="0090315B"/>
    <w:rsid w:val="00903240"/>
    <w:rsid w:val="00903984"/>
    <w:rsid w:val="00903AB1"/>
    <w:rsid w:val="009042BA"/>
    <w:rsid w:val="00904358"/>
    <w:rsid w:val="00904602"/>
    <w:rsid w:val="00904A47"/>
    <w:rsid w:val="00904AA4"/>
    <w:rsid w:val="00904C80"/>
    <w:rsid w:val="00905613"/>
    <w:rsid w:val="00905D06"/>
    <w:rsid w:val="00905D6A"/>
    <w:rsid w:val="00906250"/>
    <w:rsid w:val="00906257"/>
    <w:rsid w:val="009065D3"/>
    <w:rsid w:val="0090676F"/>
    <w:rsid w:val="0090684C"/>
    <w:rsid w:val="00906B25"/>
    <w:rsid w:val="00906E25"/>
    <w:rsid w:val="00906F02"/>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CB"/>
    <w:rsid w:val="00913465"/>
    <w:rsid w:val="0091355E"/>
    <w:rsid w:val="009136AE"/>
    <w:rsid w:val="00913747"/>
    <w:rsid w:val="00913BC7"/>
    <w:rsid w:val="00913C3E"/>
    <w:rsid w:val="009146AB"/>
    <w:rsid w:val="009147DF"/>
    <w:rsid w:val="009148A5"/>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D14"/>
    <w:rsid w:val="009173DC"/>
    <w:rsid w:val="009175E0"/>
    <w:rsid w:val="009177CC"/>
    <w:rsid w:val="00917905"/>
    <w:rsid w:val="00917A68"/>
    <w:rsid w:val="00917B55"/>
    <w:rsid w:val="00917BF0"/>
    <w:rsid w:val="00917CE4"/>
    <w:rsid w:val="009201AC"/>
    <w:rsid w:val="0092060C"/>
    <w:rsid w:val="009206FB"/>
    <w:rsid w:val="00920DB1"/>
    <w:rsid w:val="00920EC3"/>
    <w:rsid w:val="00921207"/>
    <w:rsid w:val="009216BB"/>
    <w:rsid w:val="00921ACA"/>
    <w:rsid w:val="00921EB6"/>
    <w:rsid w:val="00921F5E"/>
    <w:rsid w:val="00922345"/>
    <w:rsid w:val="00922EF7"/>
    <w:rsid w:val="00923249"/>
    <w:rsid w:val="0092341B"/>
    <w:rsid w:val="009241F0"/>
    <w:rsid w:val="00924208"/>
    <w:rsid w:val="009243EF"/>
    <w:rsid w:val="0092462F"/>
    <w:rsid w:val="0092491F"/>
    <w:rsid w:val="00924EDE"/>
    <w:rsid w:val="00925169"/>
    <w:rsid w:val="00925242"/>
    <w:rsid w:val="00925787"/>
    <w:rsid w:val="00925C80"/>
    <w:rsid w:val="00926037"/>
    <w:rsid w:val="00926355"/>
    <w:rsid w:val="00926868"/>
    <w:rsid w:val="009269A7"/>
    <w:rsid w:val="00926C2F"/>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32"/>
    <w:rsid w:val="009320BC"/>
    <w:rsid w:val="009320E7"/>
    <w:rsid w:val="00932153"/>
    <w:rsid w:val="009321F4"/>
    <w:rsid w:val="0093226A"/>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4007F"/>
    <w:rsid w:val="0094027A"/>
    <w:rsid w:val="00940537"/>
    <w:rsid w:val="009405DD"/>
    <w:rsid w:val="00940864"/>
    <w:rsid w:val="009409B0"/>
    <w:rsid w:val="00940B14"/>
    <w:rsid w:val="00940E76"/>
    <w:rsid w:val="00941256"/>
    <w:rsid w:val="009419B3"/>
    <w:rsid w:val="00941A64"/>
    <w:rsid w:val="00941A7E"/>
    <w:rsid w:val="00941B5A"/>
    <w:rsid w:val="00941CE2"/>
    <w:rsid w:val="00942138"/>
    <w:rsid w:val="00942346"/>
    <w:rsid w:val="009425DE"/>
    <w:rsid w:val="00942A10"/>
    <w:rsid w:val="00942AD4"/>
    <w:rsid w:val="009430A0"/>
    <w:rsid w:val="0094384C"/>
    <w:rsid w:val="00943AD5"/>
    <w:rsid w:val="009443FF"/>
    <w:rsid w:val="009448BD"/>
    <w:rsid w:val="0094493E"/>
    <w:rsid w:val="00944A2C"/>
    <w:rsid w:val="00944D69"/>
    <w:rsid w:val="00945139"/>
    <w:rsid w:val="0094517A"/>
    <w:rsid w:val="009457CE"/>
    <w:rsid w:val="00945AA5"/>
    <w:rsid w:val="00945C4B"/>
    <w:rsid w:val="00945D11"/>
    <w:rsid w:val="009468C4"/>
    <w:rsid w:val="00946AA7"/>
    <w:rsid w:val="0094794E"/>
    <w:rsid w:val="00947BDB"/>
    <w:rsid w:val="00947BE9"/>
    <w:rsid w:val="00947E75"/>
    <w:rsid w:val="0095013E"/>
    <w:rsid w:val="0095052E"/>
    <w:rsid w:val="00950969"/>
    <w:rsid w:val="00950BE8"/>
    <w:rsid w:val="00950BF9"/>
    <w:rsid w:val="00950ED5"/>
    <w:rsid w:val="0095112E"/>
    <w:rsid w:val="009511F5"/>
    <w:rsid w:val="009515A1"/>
    <w:rsid w:val="00951A2D"/>
    <w:rsid w:val="00951E4A"/>
    <w:rsid w:val="009521CD"/>
    <w:rsid w:val="0095227D"/>
    <w:rsid w:val="00952295"/>
    <w:rsid w:val="00952B49"/>
    <w:rsid w:val="00952E6C"/>
    <w:rsid w:val="00953023"/>
    <w:rsid w:val="009531ED"/>
    <w:rsid w:val="0095361F"/>
    <w:rsid w:val="0095396A"/>
    <w:rsid w:val="00953987"/>
    <w:rsid w:val="009539C7"/>
    <w:rsid w:val="00953D1D"/>
    <w:rsid w:val="00953F59"/>
    <w:rsid w:val="00954060"/>
    <w:rsid w:val="0095417B"/>
    <w:rsid w:val="0095419D"/>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AB"/>
    <w:rsid w:val="009601EF"/>
    <w:rsid w:val="00960349"/>
    <w:rsid w:val="00960505"/>
    <w:rsid w:val="00960A84"/>
    <w:rsid w:val="00960E92"/>
    <w:rsid w:val="00961296"/>
    <w:rsid w:val="009612CF"/>
    <w:rsid w:val="00961560"/>
    <w:rsid w:val="00961E94"/>
    <w:rsid w:val="00962268"/>
    <w:rsid w:val="00962364"/>
    <w:rsid w:val="00962EF4"/>
    <w:rsid w:val="00963209"/>
    <w:rsid w:val="00963978"/>
    <w:rsid w:val="00964705"/>
    <w:rsid w:val="009648D3"/>
    <w:rsid w:val="00964DAE"/>
    <w:rsid w:val="0096568D"/>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4E4"/>
    <w:rsid w:val="0097354E"/>
    <w:rsid w:val="00973693"/>
    <w:rsid w:val="00973CDD"/>
    <w:rsid w:val="009743F7"/>
    <w:rsid w:val="00974C75"/>
    <w:rsid w:val="00974FBD"/>
    <w:rsid w:val="009750EA"/>
    <w:rsid w:val="009751D3"/>
    <w:rsid w:val="0097542A"/>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781"/>
    <w:rsid w:val="00981961"/>
    <w:rsid w:val="009819D5"/>
    <w:rsid w:val="00981C1B"/>
    <w:rsid w:val="00981E2B"/>
    <w:rsid w:val="00981E72"/>
    <w:rsid w:val="00982255"/>
    <w:rsid w:val="00982323"/>
    <w:rsid w:val="00982324"/>
    <w:rsid w:val="009824E4"/>
    <w:rsid w:val="0098257C"/>
    <w:rsid w:val="00982614"/>
    <w:rsid w:val="00982B79"/>
    <w:rsid w:val="00982E7B"/>
    <w:rsid w:val="00982E7C"/>
    <w:rsid w:val="0098315E"/>
    <w:rsid w:val="00983272"/>
    <w:rsid w:val="00983352"/>
    <w:rsid w:val="0098367A"/>
    <w:rsid w:val="009836C8"/>
    <w:rsid w:val="0098395D"/>
    <w:rsid w:val="00983DF1"/>
    <w:rsid w:val="0098411D"/>
    <w:rsid w:val="00984A5D"/>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F3"/>
    <w:rsid w:val="00987CB6"/>
    <w:rsid w:val="00987F25"/>
    <w:rsid w:val="009903C0"/>
    <w:rsid w:val="009907F7"/>
    <w:rsid w:val="00990985"/>
    <w:rsid w:val="009914E2"/>
    <w:rsid w:val="009922A4"/>
    <w:rsid w:val="00992E46"/>
    <w:rsid w:val="00993073"/>
    <w:rsid w:val="00993098"/>
    <w:rsid w:val="0099311D"/>
    <w:rsid w:val="00993447"/>
    <w:rsid w:val="00993D3D"/>
    <w:rsid w:val="00993EA4"/>
    <w:rsid w:val="00993F8F"/>
    <w:rsid w:val="00994079"/>
    <w:rsid w:val="009940C7"/>
    <w:rsid w:val="00994490"/>
    <w:rsid w:val="00994548"/>
    <w:rsid w:val="009945DE"/>
    <w:rsid w:val="009949AD"/>
    <w:rsid w:val="00994FB8"/>
    <w:rsid w:val="00995426"/>
    <w:rsid w:val="009955E4"/>
    <w:rsid w:val="00995DB2"/>
    <w:rsid w:val="00995E2D"/>
    <w:rsid w:val="009961B7"/>
    <w:rsid w:val="009964AA"/>
    <w:rsid w:val="0099668C"/>
    <w:rsid w:val="00996E57"/>
    <w:rsid w:val="0099740A"/>
    <w:rsid w:val="0099741C"/>
    <w:rsid w:val="00997687"/>
    <w:rsid w:val="00997716"/>
    <w:rsid w:val="00997DB7"/>
    <w:rsid w:val="009A0050"/>
    <w:rsid w:val="009A009E"/>
    <w:rsid w:val="009A0207"/>
    <w:rsid w:val="009A02C7"/>
    <w:rsid w:val="009A0441"/>
    <w:rsid w:val="009A0AD5"/>
    <w:rsid w:val="009A0AF6"/>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EFF"/>
    <w:rsid w:val="009B22A1"/>
    <w:rsid w:val="009B22C2"/>
    <w:rsid w:val="009B2333"/>
    <w:rsid w:val="009B2AE2"/>
    <w:rsid w:val="009B2DE4"/>
    <w:rsid w:val="009B2E04"/>
    <w:rsid w:val="009B2EF0"/>
    <w:rsid w:val="009B327D"/>
    <w:rsid w:val="009B363C"/>
    <w:rsid w:val="009B38BF"/>
    <w:rsid w:val="009B395A"/>
    <w:rsid w:val="009B39C8"/>
    <w:rsid w:val="009B3AA4"/>
    <w:rsid w:val="009B3E73"/>
    <w:rsid w:val="009B449E"/>
    <w:rsid w:val="009B44D1"/>
    <w:rsid w:val="009B4712"/>
    <w:rsid w:val="009B4845"/>
    <w:rsid w:val="009B4B0A"/>
    <w:rsid w:val="009B4F19"/>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CB5"/>
    <w:rsid w:val="009C1CE1"/>
    <w:rsid w:val="009C1FD3"/>
    <w:rsid w:val="009C21E4"/>
    <w:rsid w:val="009C283A"/>
    <w:rsid w:val="009C2A0F"/>
    <w:rsid w:val="009C34E8"/>
    <w:rsid w:val="009C386A"/>
    <w:rsid w:val="009C3994"/>
    <w:rsid w:val="009C3A05"/>
    <w:rsid w:val="009C3E3A"/>
    <w:rsid w:val="009C41FE"/>
    <w:rsid w:val="009C42BD"/>
    <w:rsid w:val="009C4416"/>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3A0"/>
    <w:rsid w:val="009D0B10"/>
    <w:rsid w:val="009D0C1F"/>
    <w:rsid w:val="009D0C5C"/>
    <w:rsid w:val="009D0C9D"/>
    <w:rsid w:val="009D11E5"/>
    <w:rsid w:val="009D123C"/>
    <w:rsid w:val="009D17A0"/>
    <w:rsid w:val="009D1A97"/>
    <w:rsid w:val="009D1CFF"/>
    <w:rsid w:val="009D2006"/>
    <w:rsid w:val="009D2489"/>
    <w:rsid w:val="009D28B3"/>
    <w:rsid w:val="009D2997"/>
    <w:rsid w:val="009D2BFA"/>
    <w:rsid w:val="009D2C50"/>
    <w:rsid w:val="009D2C7D"/>
    <w:rsid w:val="009D2D76"/>
    <w:rsid w:val="009D30C9"/>
    <w:rsid w:val="009D34B9"/>
    <w:rsid w:val="009D35AE"/>
    <w:rsid w:val="009D3619"/>
    <w:rsid w:val="009D368D"/>
    <w:rsid w:val="009D3BAC"/>
    <w:rsid w:val="009D4222"/>
    <w:rsid w:val="009D42C9"/>
    <w:rsid w:val="009D4394"/>
    <w:rsid w:val="009D4B84"/>
    <w:rsid w:val="009D4C5C"/>
    <w:rsid w:val="009D50D6"/>
    <w:rsid w:val="009D5A47"/>
    <w:rsid w:val="009D5B5E"/>
    <w:rsid w:val="009D5F55"/>
    <w:rsid w:val="009D5F8B"/>
    <w:rsid w:val="009D612C"/>
    <w:rsid w:val="009D61DF"/>
    <w:rsid w:val="009D63A6"/>
    <w:rsid w:val="009D647E"/>
    <w:rsid w:val="009D68B3"/>
    <w:rsid w:val="009D6CBD"/>
    <w:rsid w:val="009D6FD9"/>
    <w:rsid w:val="009D70EA"/>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9B9"/>
    <w:rsid w:val="009E2FD4"/>
    <w:rsid w:val="009E302B"/>
    <w:rsid w:val="009E3073"/>
    <w:rsid w:val="009E32CF"/>
    <w:rsid w:val="009E337C"/>
    <w:rsid w:val="009E33EC"/>
    <w:rsid w:val="009E3458"/>
    <w:rsid w:val="009E350C"/>
    <w:rsid w:val="009E35EF"/>
    <w:rsid w:val="009E4112"/>
    <w:rsid w:val="009E42DA"/>
    <w:rsid w:val="009E473F"/>
    <w:rsid w:val="009E5437"/>
    <w:rsid w:val="009E5569"/>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667"/>
    <w:rsid w:val="009F38D2"/>
    <w:rsid w:val="009F449B"/>
    <w:rsid w:val="009F4D01"/>
    <w:rsid w:val="009F4F28"/>
    <w:rsid w:val="009F5359"/>
    <w:rsid w:val="009F5A70"/>
    <w:rsid w:val="009F5BEE"/>
    <w:rsid w:val="009F5F7F"/>
    <w:rsid w:val="009F64BF"/>
    <w:rsid w:val="009F64DC"/>
    <w:rsid w:val="009F6713"/>
    <w:rsid w:val="009F688B"/>
    <w:rsid w:val="009F6B5A"/>
    <w:rsid w:val="009F6E07"/>
    <w:rsid w:val="009F6E61"/>
    <w:rsid w:val="009F7701"/>
    <w:rsid w:val="009F7C7B"/>
    <w:rsid w:val="00A0016D"/>
    <w:rsid w:val="00A00212"/>
    <w:rsid w:val="00A004C6"/>
    <w:rsid w:val="00A00ADB"/>
    <w:rsid w:val="00A00DF3"/>
    <w:rsid w:val="00A00F98"/>
    <w:rsid w:val="00A01105"/>
    <w:rsid w:val="00A01850"/>
    <w:rsid w:val="00A019CA"/>
    <w:rsid w:val="00A01E0C"/>
    <w:rsid w:val="00A020E9"/>
    <w:rsid w:val="00A02173"/>
    <w:rsid w:val="00A021ED"/>
    <w:rsid w:val="00A02358"/>
    <w:rsid w:val="00A023C0"/>
    <w:rsid w:val="00A0297F"/>
    <w:rsid w:val="00A02A30"/>
    <w:rsid w:val="00A02EC0"/>
    <w:rsid w:val="00A0306C"/>
    <w:rsid w:val="00A03342"/>
    <w:rsid w:val="00A03D86"/>
    <w:rsid w:val="00A04404"/>
    <w:rsid w:val="00A04A06"/>
    <w:rsid w:val="00A04A2A"/>
    <w:rsid w:val="00A04B06"/>
    <w:rsid w:val="00A04DB6"/>
    <w:rsid w:val="00A04EE4"/>
    <w:rsid w:val="00A0570A"/>
    <w:rsid w:val="00A05AAE"/>
    <w:rsid w:val="00A05D3D"/>
    <w:rsid w:val="00A05F51"/>
    <w:rsid w:val="00A063A1"/>
    <w:rsid w:val="00A06601"/>
    <w:rsid w:val="00A06B46"/>
    <w:rsid w:val="00A06F0F"/>
    <w:rsid w:val="00A07186"/>
    <w:rsid w:val="00A07189"/>
    <w:rsid w:val="00A072B0"/>
    <w:rsid w:val="00A0762B"/>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864"/>
    <w:rsid w:val="00A27931"/>
    <w:rsid w:val="00A27FC0"/>
    <w:rsid w:val="00A3015E"/>
    <w:rsid w:val="00A3022E"/>
    <w:rsid w:val="00A31410"/>
    <w:rsid w:val="00A32833"/>
    <w:rsid w:val="00A3289C"/>
    <w:rsid w:val="00A32C75"/>
    <w:rsid w:val="00A32FB5"/>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B8B"/>
    <w:rsid w:val="00A40061"/>
    <w:rsid w:val="00A400B3"/>
    <w:rsid w:val="00A40686"/>
    <w:rsid w:val="00A40919"/>
    <w:rsid w:val="00A40973"/>
    <w:rsid w:val="00A4097B"/>
    <w:rsid w:val="00A40E73"/>
    <w:rsid w:val="00A40EEB"/>
    <w:rsid w:val="00A40F4C"/>
    <w:rsid w:val="00A4143B"/>
    <w:rsid w:val="00A4154B"/>
    <w:rsid w:val="00A418FA"/>
    <w:rsid w:val="00A41E7C"/>
    <w:rsid w:val="00A41E8F"/>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880"/>
    <w:rsid w:val="00A45FDB"/>
    <w:rsid w:val="00A463EF"/>
    <w:rsid w:val="00A46573"/>
    <w:rsid w:val="00A4672F"/>
    <w:rsid w:val="00A46C3C"/>
    <w:rsid w:val="00A46E2F"/>
    <w:rsid w:val="00A470F7"/>
    <w:rsid w:val="00A47185"/>
    <w:rsid w:val="00A4787A"/>
    <w:rsid w:val="00A47BC2"/>
    <w:rsid w:val="00A47F42"/>
    <w:rsid w:val="00A503CD"/>
    <w:rsid w:val="00A5062A"/>
    <w:rsid w:val="00A50C8A"/>
    <w:rsid w:val="00A50CD6"/>
    <w:rsid w:val="00A50D8D"/>
    <w:rsid w:val="00A511FD"/>
    <w:rsid w:val="00A51DFD"/>
    <w:rsid w:val="00A51F46"/>
    <w:rsid w:val="00A52343"/>
    <w:rsid w:val="00A5241D"/>
    <w:rsid w:val="00A5276D"/>
    <w:rsid w:val="00A52B0E"/>
    <w:rsid w:val="00A52CE2"/>
    <w:rsid w:val="00A52F10"/>
    <w:rsid w:val="00A531A9"/>
    <w:rsid w:val="00A537D5"/>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B45"/>
    <w:rsid w:val="00A61DF3"/>
    <w:rsid w:val="00A61F37"/>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E12"/>
    <w:rsid w:val="00A66013"/>
    <w:rsid w:val="00A6653A"/>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29"/>
    <w:rsid w:val="00A72FE2"/>
    <w:rsid w:val="00A7321B"/>
    <w:rsid w:val="00A73233"/>
    <w:rsid w:val="00A734BC"/>
    <w:rsid w:val="00A7383A"/>
    <w:rsid w:val="00A73889"/>
    <w:rsid w:val="00A738DC"/>
    <w:rsid w:val="00A739EC"/>
    <w:rsid w:val="00A73BED"/>
    <w:rsid w:val="00A73F6E"/>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5F5"/>
    <w:rsid w:val="00A80A6A"/>
    <w:rsid w:val="00A80C65"/>
    <w:rsid w:val="00A81127"/>
    <w:rsid w:val="00A81813"/>
    <w:rsid w:val="00A81935"/>
    <w:rsid w:val="00A81B11"/>
    <w:rsid w:val="00A81F55"/>
    <w:rsid w:val="00A829D8"/>
    <w:rsid w:val="00A82A97"/>
    <w:rsid w:val="00A82AAF"/>
    <w:rsid w:val="00A82AF9"/>
    <w:rsid w:val="00A82BCF"/>
    <w:rsid w:val="00A83468"/>
    <w:rsid w:val="00A83522"/>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D19"/>
    <w:rsid w:val="00A93B38"/>
    <w:rsid w:val="00A93C63"/>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738"/>
    <w:rsid w:val="00AA07F7"/>
    <w:rsid w:val="00AA08F5"/>
    <w:rsid w:val="00AA0CCD"/>
    <w:rsid w:val="00AA0CE1"/>
    <w:rsid w:val="00AA0D69"/>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483A"/>
    <w:rsid w:val="00AA4B3B"/>
    <w:rsid w:val="00AA52AB"/>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14C"/>
    <w:rsid w:val="00AB1E31"/>
    <w:rsid w:val="00AB2447"/>
    <w:rsid w:val="00AB2651"/>
    <w:rsid w:val="00AB2A77"/>
    <w:rsid w:val="00AB2E4C"/>
    <w:rsid w:val="00AB34DE"/>
    <w:rsid w:val="00AB3505"/>
    <w:rsid w:val="00AB3A3F"/>
    <w:rsid w:val="00AB3F05"/>
    <w:rsid w:val="00AB3FE7"/>
    <w:rsid w:val="00AB426F"/>
    <w:rsid w:val="00AB46CD"/>
    <w:rsid w:val="00AB488A"/>
    <w:rsid w:val="00AB4FA1"/>
    <w:rsid w:val="00AB52CC"/>
    <w:rsid w:val="00AB5778"/>
    <w:rsid w:val="00AB5BAD"/>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127C"/>
    <w:rsid w:val="00AC1628"/>
    <w:rsid w:val="00AC2155"/>
    <w:rsid w:val="00AC300E"/>
    <w:rsid w:val="00AC360C"/>
    <w:rsid w:val="00AC3975"/>
    <w:rsid w:val="00AC3A18"/>
    <w:rsid w:val="00AC3C13"/>
    <w:rsid w:val="00AC3FC4"/>
    <w:rsid w:val="00AC433A"/>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C43"/>
    <w:rsid w:val="00AC6DE0"/>
    <w:rsid w:val="00AC70F3"/>
    <w:rsid w:val="00AC74A2"/>
    <w:rsid w:val="00AC768C"/>
    <w:rsid w:val="00AC78E9"/>
    <w:rsid w:val="00AC7DF9"/>
    <w:rsid w:val="00AC7F5B"/>
    <w:rsid w:val="00AD0467"/>
    <w:rsid w:val="00AD0474"/>
    <w:rsid w:val="00AD0703"/>
    <w:rsid w:val="00AD091F"/>
    <w:rsid w:val="00AD0BD8"/>
    <w:rsid w:val="00AD1031"/>
    <w:rsid w:val="00AD159E"/>
    <w:rsid w:val="00AD1655"/>
    <w:rsid w:val="00AD1C99"/>
    <w:rsid w:val="00AD1DF5"/>
    <w:rsid w:val="00AD2031"/>
    <w:rsid w:val="00AD20E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AE"/>
    <w:rsid w:val="00AD5987"/>
    <w:rsid w:val="00AD6342"/>
    <w:rsid w:val="00AD66D8"/>
    <w:rsid w:val="00AD6746"/>
    <w:rsid w:val="00AD6C9A"/>
    <w:rsid w:val="00AD6CDB"/>
    <w:rsid w:val="00AD7662"/>
    <w:rsid w:val="00AD7ED2"/>
    <w:rsid w:val="00AE01E2"/>
    <w:rsid w:val="00AE038D"/>
    <w:rsid w:val="00AE0525"/>
    <w:rsid w:val="00AE0631"/>
    <w:rsid w:val="00AE1264"/>
    <w:rsid w:val="00AE1654"/>
    <w:rsid w:val="00AE1878"/>
    <w:rsid w:val="00AE1B41"/>
    <w:rsid w:val="00AE1BB0"/>
    <w:rsid w:val="00AE1C3D"/>
    <w:rsid w:val="00AE2797"/>
    <w:rsid w:val="00AE28AC"/>
    <w:rsid w:val="00AE29F2"/>
    <w:rsid w:val="00AE2B90"/>
    <w:rsid w:val="00AE2B92"/>
    <w:rsid w:val="00AE2DF7"/>
    <w:rsid w:val="00AE3283"/>
    <w:rsid w:val="00AE3748"/>
    <w:rsid w:val="00AE3959"/>
    <w:rsid w:val="00AE3A52"/>
    <w:rsid w:val="00AE4201"/>
    <w:rsid w:val="00AE45BD"/>
    <w:rsid w:val="00AE4BE0"/>
    <w:rsid w:val="00AE4D62"/>
    <w:rsid w:val="00AE51B1"/>
    <w:rsid w:val="00AE547D"/>
    <w:rsid w:val="00AE5651"/>
    <w:rsid w:val="00AE6094"/>
    <w:rsid w:val="00AE617C"/>
    <w:rsid w:val="00AE61EF"/>
    <w:rsid w:val="00AE6429"/>
    <w:rsid w:val="00AE6461"/>
    <w:rsid w:val="00AE64DD"/>
    <w:rsid w:val="00AE6A0A"/>
    <w:rsid w:val="00AE6BD7"/>
    <w:rsid w:val="00AE6CED"/>
    <w:rsid w:val="00AE6DE7"/>
    <w:rsid w:val="00AE744D"/>
    <w:rsid w:val="00AE75AC"/>
    <w:rsid w:val="00AE760F"/>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272"/>
    <w:rsid w:val="00AF32FB"/>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B00293"/>
    <w:rsid w:val="00B002EB"/>
    <w:rsid w:val="00B0094E"/>
    <w:rsid w:val="00B00B3B"/>
    <w:rsid w:val="00B00D46"/>
    <w:rsid w:val="00B01077"/>
    <w:rsid w:val="00B01281"/>
    <w:rsid w:val="00B01315"/>
    <w:rsid w:val="00B0136F"/>
    <w:rsid w:val="00B01614"/>
    <w:rsid w:val="00B01950"/>
    <w:rsid w:val="00B01BEF"/>
    <w:rsid w:val="00B01CC5"/>
    <w:rsid w:val="00B02027"/>
    <w:rsid w:val="00B0242C"/>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6B7"/>
    <w:rsid w:val="00B05CC1"/>
    <w:rsid w:val="00B06041"/>
    <w:rsid w:val="00B06111"/>
    <w:rsid w:val="00B06192"/>
    <w:rsid w:val="00B066ED"/>
    <w:rsid w:val="00B0673D"/>
    <w:rsid w:val="00B06A1D"/>
    <w:rsid w:val="00B06A92"/>
    <w:rsid w:val="00B06BE3"/>
    <w:rsid w:val="00B077AB"/>
    <w:rsid w:val="00B077C0"/>
    <w:rsid w:val="00B07B08"/>
    <w:rsid w:val="00B07B77"/>
    <w:rsid w:val="00B07E49"/>
    <w:rsid w:val="00B104CD"/>
    <w:rsid w:val="00B10E29"/>
    <w:rsid w:val="00B110B7"/>
    <w:rsid w:val="00B11127"/>
    <w:rsid w:val="00B11644"/>
    <w:rsid w:val="00B118FF"/>
    <w:rsid w:val="00B11C18"/>
    <w:rsid w:val="00B11C77"/>
    <w:rsid w:val="00B1207F"/>
    <w:rsid w:val="00B123DD"/>
    <w:rsid w:val="00B1249B"/>
    <w:rsid w:val="00B12635"/>
    <w:rsid w:val="00B12964"/>
    <w:rsid w:val="00B12A81"/>
    <w:rsid w:val="00B12F02"/>
    <w:rsid w:val="00B13060"/>
    <w:rsid w:val="00B1322A"/>
    <w:rsid w:val="00B13291"/>
    <w:rsid w:val="00B132EA"/>
    <w:rsid w:val="00B13594"/>
    <w:rsid w:val="00B13FC6"/>
    <w:rsid w:val="00B14D5E"/>
    <w:rsid w:val="00B1512D"/>
    <w:rsid w:val="00B1514D"/>
    <w:rsid w:val="00B15E2B"/>
    <w:rsid w:val="00B15F5D"/>
    <w:rsid w:val="00B16354"/>
    <w:rsid w:val="00B16403"/>
    <w:rsid w:val="00B166DB"/>
    <w:rsid w:val="00B1684E"/>
    <w:rsid w:val="00B173CB"/>
    <w:rsid w:val="00B17A8A"/>
    <w:rsid w:val="00B17BCB"/>
    <w:rsid w:val="00B17D02"/>
    <w:rsid w:val="00B2004A"/>
    <w:rsid w:val="00B2027D"/>
    <w:rsid w:val="00B2064D"/>
    <w:rsid w:val="00B20D4B"/>
    <w:rsid w:val="00B20E7E"/>
    <w:rsid w:val="00B20EEF"/>
    <w:rsid w:val="00B2143A"/>
    <w:rsid w:val="00B2187E"/>
    <w:rsid w:val="00B21AAB"/>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E89"/>
    <w:rsid w:val="00B27F7C"/>
    <w:rsid w:val="00B3039B"/>
    <w:rsid w:val="00B3073A"/>
    <w:rsid w:val="00B30778"/>
    <w:rsid w:val="00B307CB"/>
    <w:rsid w:val="00B30C6A"/>
    <w:rsid w:val="00B30D2B"/>
    <w:rsid w:val="00B30D85"/>
    <w:rsid w:val="00B31576"/>
    <w:rsid w:val="00B316A5"/>
    <w:rsid w:val="00B316B6"/>
    <w:rsid w:val="00B3176D"/>
    <w:rsid w:val="00B31AE6"/>
    <w:rsid w:val="00B31B12"/>
    <w:rsid w:val="00B32AC4"/>
    <w:rsid w:val="00B32ACB"/>
    <w:rsid w:val="00B32F10"/>
    <w:rsid w:val="00B331BB"/>
    <w:rsid w:val="00B33292"/>
    <w:rsid w:val="00B33366"/>
    <w:rsid w:val="00B335E9"/>
    <w:rsid w:val="00B336EF"/>
    <w:rsid w:val="00B33C95"/>
    <w:rsid w:val="00B3422E"/>
    <w:rsid w:val="00B348A7"/>
    <w:rsid w:val="00B3504B"/>
    <w:rsid w:val="00B353A8"/>
    <w:rsid w:val="00B356D7"/>
    <w:rsid w:val="00B3596D"/>
    <w:rsid w:val="00B359DD"/>
    <w:rsid w:val="00B359F5"/>
    <w:rsid w:val="00B35B32"/>
    <w:rsid w:val="00B35D4A"/>
    <w:rsid w:val="00B35E00"/>
    <w:rsid w:val="00B3662A"/>
    <w:rsid w:val="00B36716"/>
    <w:rsid w:val="00B36A27"/>
    <w:rsid w:val="00B36D91"/>
    <w:rsid w:val="00B36FE1"/>
    <w:rsid w:val="00B37772"/>
    <w:rsid w:val="00B37818"/>
    <w:rsid w:val="00B37992"/>
    <w:rsid w:val="00B37B35"/>
    <w:rsid w:val="00B40344"/>
    <w:rsid w:val="00B404AF"/>
    <w:rsid w:val="00B40656"/>
    <w:rsid w:val="00B40977"/>
    <w:rsid w:val="00B40D18"/>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9DE"/>
    <w:rsid w:val="00B45A88"/>
    <w:rsid w:val="00B463D2"/>
    <w:rsid w:val="00B46DC9"/>
    <w:rsid w:val="00B46E12"/>
    <w:rsid w:val="00B46F4A"/>
    <w:rsid w:val="00B46FAC"/>
    <w:rsid w:val="00B47131"/>
    <w:rsid w:val="00B50BD2"/>
    <w:rsid w:val="00B50F5C"/>
    <w:rsid w:val="00B5106D"/>
    <w:rsid w:val="00B512DF"/>
    <w:rsid w:val="00B51685"/>
    <w:rsid w:val="00B516F7"/>
    <w:rsid w:val="00B5172C"/>
    <w:rsid w:val="00B51751"/>
    <w:rsid w:val="00B51B3E"/>
    <w:rsid w:val="00B51D70"/>
    <w:rsid w:val="00B51E6F"/>
    <w:rsid w:val="00B522B9"/>
    <w:rsid w:val="00B5236B"/>
    <w:rsid w:val="00B5318F"/>
    <w:rsid w:val="00B5356A"/>
    <w:rsid w:val="00B54363"/>
    <w:rsid w:val="00B54443"/>
    <w:rsid w:val="00B54987"/>
    <w:rsid w:val="00B54A49"/>
    <w:rsid w:val="00B54C06"/>
    <w:rsid w:val="00B54D57"/>
    <w:rsid w:val="00B54E4A"/>
    <w:rsid w:val="00B55152"/>
    <w:rsid w:val="00B55536"/>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EFC"/>
    <w:rsid w:val="00B70197"/>
    <w:rsid w:val="00B706E6"/>
    <w:rsid w:val="00B709FE"/>
    <w:rsid w:val="00B710DE"/>
    <w:rsid w:val="00B71834"/>
    <w:rsid w:val="00B71923"/>
    <w:rsid w:val="00B71BE8"/>
    <w:rsid w:val="00B71EB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7"/>
    <w:rsid w:val="00B7573D"/>
    <w:rsid w:val="00B75C64"/>
    <w:rsid w:val="00B763B0"/>
    <w:rsid w:val="00B764D1"/>
    <w:rsid w:val="00B76728"/>
    <w:rsid w:val="00B76EF2"/>
    <w:rsid w:val="00B776DD"/>
    <w:rsid w:val="00B778D5"/>
    <w:rsid w:val="00B77B08"/>
    <w:rsid w:val="00B77ECB"/>
    <w:rsid w:val="00B800C6"/>
    <w:rsid w:val="00B801BF"/>
    <w:rsid w:val="00B80C90"/>
    <w:rsid w:val="00B80CF7"/>
    <w:rsid w:val="00B80D24"/>
    <w:rsid w:val="00B81722"/>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C16"/>
    <w:rsid w:val="00B8529A"/>
    <w:rsid w:val="00B8529D"/>
    <w:rsid w:val="00B8529F"/>
    <w:rsid w:val="00B85479"/>
    <w:rsid w:val="00B85774"/>
    <w:rsid w:val="00B866F0"/>
    <w:rsid w:val="00B86BC5"/>
    <w:rsid w:val="00B86DA5"/>
    <w:rsid w:val="00B86E10"/>
    <w:rsid w:val="00B86E3C"/>
    <w:rsid w:val="00B86EEB"/>
    <w:rsid w:val="00B87257"/>
    <w:rsid w:val="00B879D9"/>
    <w:rsid w:val="00B87C7E"/>
    <w:rsid w:val="00B9041C"/>
    <w:rsid w:val="00B91084"/>
    <w:rsid w:val="00B915A9"/>
    <w:rsid w:val="00B919D3"/>
    <w:rsid w:val="00B91A98"/>
    <w:rsid w:val="00B91B88"/>
    <w:rsid w:val="00B91E6F"/>
    <w:rsid w:val="00B9215E"/>
    <w:rsid w:val="00B9239B"/>
    <w:rsid w:val="00B9254F"/>
    <w:rsid w:val="00B926C5"/>
    <w:rsid w:val="00B92907"/>
    <w:rsid w:val="00B929C6"/>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62B"/>
    <w:rsid w:val="00B95843"/>
    <w:rsid w:val="00B95CD3"/>
    <w:rsid w:val="00B95FC0"/>
    <w:rsid w:val="00B9614E"/>
    <w:rsid w:val="00B9676A"/>
    <w:rsid w:val="00B96CA2"/>
    <w:rsid w:val="00B97102"/>
    <w:rsid w:val="00B97343"/>
    <w:rsid w:val="00B97558"/>
    <w:rsid w:val="00B975DB"/>
    <w:rsid w:val="00B97B70"/>
    <w:rsid w:val="00B97BAD"/>
    <w:rsid w:val="00BA032C"/>
    <w:rsid w:val="00BA0488"/>
    <w:rsid w:val="00BA05C6"/>
    <w:rsid w:val="00BA0671"/>
    <w:rsid w:val="00BA0D2C"/>
    <w:rsid w:val="00BA100D"/>
    <w:rsid w:val="00BA10CB"/>
    <w:rsid w:val="00BA1458"/>
    <w:rsid w:val="00BA173F"/>
    <w:rsid w:val="00BA17A8"/>
    <w:rsid w:val="00BA17B7"/>
    <w:rsid w:val="00BA186F"/>
    <w:rsid w:val="00BA193A"/>
    <w:rsid w:val="00BA1CDD"/>
    <w:rsid w:val="00BA1F53"/>
    <w:rsid w:val="00BA1F6E"/>
    <w:rsid w:val="00BA21A1"/>
    <w:rsid w:val="00BA227F"/>
    <w:rsid w:val="00BA28CF"/>
    <w:rsid w:val="00BA28FD"/>
    <w:rsid w:val="00BA2C5D"/>
    <w:rsid w:val="00BA3079"/>
    <w:rsid w:val="00BA30EE"/>
    <w:rsid w:val="00BA334C"/>
    <w:rsid w:val="00BA33B7"/>
    <w:rsid w:val="00BA3508"/>
    <w:rsid w:val="00BA3711"/>
    <w:rsid w:val="00BA376A"/>
    <w:rsid w:val="00BA3C50"/>
    <w:rsid w:val="00BA3DAF"/>
    <w:rsid w:val="00BA3E83"/>
    <w:rsid w:val="00BA3FFA"/>
    <w:rsid w:val="00BA468A"/>
    <w:rsid w:val="00BA4A28"/>
    <w:rsid w:val="00BA4EFE"/>
    <w:rsid w:val="00BA5283"/>
    <w:rsid w:val="00BA5978"/>
    <w:rsid w:val="00BA5C22"/>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56A"/>
    <w:rsid w:val="00BB57E3"/>
    <w:rsid w:val="00BB5C7F"/>
    <w:rsid w:val="00BB5E12"/>
    <w:rsid w:val="00BB61E3"/>
    <w:rsid w:val="00BB683E"/>
    <w:rsid w:val="00BB6CFE"/>
    <w:rsid w:val="00BB6D72"/>
    <w:rsid w:val="00BB7015"/>
    <w:rsid w:val="00BB7C12"/>
    <w:rsid w:val="00BB7CD0"/>
    <w:rsid w:val="00BB7DA1"/>
    <w:rsid w:val="00BC0202"/>
    <w:rsid w:val="00BC0409"/>
    <w:rsid w:val="00BC07E4"/>
    <w:rsid w:val="00BC1705"/>
    <w:rsid w:val="00BC1775"/>
    <w:rsid w:val="00BC18E2"/>
    <w:rsid w:val="00BC297B"/>
    <w:rsid w:val="00BC2DD3"/>
    <w:rsid w:val="00BC2FFA"/>
    <w:rsid w:val="00BC33BB"/>
    <w:rsid w:val="00BC33C3"/>
    <w:rsid w:val="00BC3403"/>
    <w:rsid w:val="00BC3DF1"/>
    <w:rsid w:val="00BC3EFF"/>
    <w:rsid w:val="00BC3F2A"/>
    <w:rsid w:val="00BC4543"/>
    <w:rsid w:val="00BC4630"/>
    <w:rsid w:val="00BC46A4"/>
    <w:rsid w:val="00BC48A7"/>
    <w:rsid w:val="00BC4A5D"/>
    <w:rsid w:val="00BC4F68"/>
    <w:rsid w:val="00BC4FB3"/>
    <w:rsid w:val="00BC506B"/>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CC"/>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630B"/>
    <w:rsid w:val="00BE6822"/>
    <w:rsid w:val="00BE687E"/>
    <w:rsid w:val="00BE6A19"/>
    <w:rsid w:val="00BE6A4F"/>
    <w:rsid w:val="00BE70C9"/>
    <w:rsid w:val="00BE71B7"/>
    <w:rsid w:val="00BE73CF"/>
    <w:rsid w:val="00BE7444"/>
    <w:rsid w:val="00BE7592"/>
    <w:rsid w:val="00BE7AAF"/>
    <w:rsid w:val="00BE7B39"/>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EE"/>
    <w:rsid w:val="00BF1DBC"/>
    <w:rsid w:val="00BF284A"/>
    <w:rsid w:val="00BF28C6"/>
    <w:rsid w:val="00BF2908"/>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B25"/>
    <w:rsid w:val="00BF7D00"/>
    <w:rsid w:val="00C00097"/>
    <w:rsid w:val="00C002BB"/>
    <w:rsid w:val="00C00EED"/>
    <w:rsid w:val="00C014D1"/>
    <w:rsid w:val="00C01500"/>
    <w:rsid w:val="00C01AE9"/>
    <w:rsid w:val="00C01AF1"/>
    <w:rsid w:val="00C01E20"/>
    <w:rsid w:val="00C01FB1"/>
    <w:rsid w:val="00C02077"/>
    <w:rsid w:val="00C026C7"/>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9EB"/>
    <w:rsid w:val="00C12DCF"/>
    <w:rsid w:val="00C13372"/>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F5"/>
    <w:rsid w:val="00C232F2"/>
    <w:rsid w:val="00C23527"/>
    <w:rsid w:val="00C23A30"/>
    <w:rsid w:val="00C23DBE"/>
    <w:rsid w:val="00C2407C"/>
    <w:rsid w:val="00C24986"/>
    <w:rsid w:val="00C24DD5"/>
    <w:rsid w:val="00C253AE"/>
    <w:rsid w:val="00C255B9"/>
    <w:rsid w:val="00C256C6"/>
    <w:rsid w:val="00C25725"/>
    <w:rsid w:val="00C257CE"/>
    <w:rsid w:val="00C25B4E"/>
    <w:rsid w:val="00C2639B"/>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C3E"/>
    <w:rsid w:val="00C333A6"/>
    <w:rsid w:val="00C3351E"/>
    <w:rsid w:val="00C3379F"/>
    <w:rsid w:val="00C338B5"/>
    <w:rsid w:val="00C33DD7"/>
    <w:rsid w:val="00C33E76"/>
    <w:rsid w:val="00C3400E"/>
    <w:rsid w:val="00C3483F"/>
    <w:rsid w:val="00C349F5"/>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96D"/>
    <w:rsid w:val="00C46D90"/>
    <w:rsid w:val="00C46F75"/>
    <w:rsid w:val="00C46FDE"/>
    <w:rsid w:val="00C4719B"/>
    <w:rsid w:val="00C4721C"/>
    <w:rsid w:val="00C4729B"/>
    <w:rsid w:val="00C47519"/>
    <w:rsid w:val="00C476D9"/>
    <w:rsid w:val="00C47F16"/>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708"/>
    <w:rsid w:val="00C54A3C"/>
    <w:rsid w:val="00C54FB4"/>
    <w:rsid w:val="00C55209"/>
    <w:rsid w:val="00C553E2"/>
    <w:rsid w:val="00C554E3"/>
    <w:rsid w:val="00C55654"/>
    <w:rsid w:val="00C55D96"/>
    <w:rsid w:val="00C57485"/>
    <w:rsid w:val="00C575A7"/>
    <w:rsid w:val="00C57BA6"/>
    <w:rsid w:val="00C57C52"/>
    <w:rsid w:val="00C6023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F7"/>
    <w:rsid w:val="00C678C8"/>
    <w:rsid w:val="00C67C1B"/>
    <w:rsid w:val="00C70003"/>
    <w:rsid w:val="00C702EE"/>
    <w:rsid w:val="00C7059E"/>
    <w:rsid w:val="00C706C5"/>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80D"/>
    <w:rsid w:val="00C73BB7"/>
    <w:rsid w:val="00C73C5B"/>
    <w:rsid w:val="00C73E1D"/>
    <w:rsid w:val="00C747DD"/>
    <w:rsid w:val="00C74C25"/>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F1C"/>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63F"/>
    <w:rsid w:val="00C95DE8"/>
    <w:rsid w:val="00C9606B"/>
    <w:rsid w:val="00C96401"/>
    <w:rsid w:val="00C966CD"/>
    <w:rsid w:val="00C96A60"/>
    <w:rsid w:val="00C96C38"/>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794"/>
    <w:rsid w:val="00CA3855"/>
    <w:rsid w:val="00CA3EBF"/>
    <w:rsid w:val="00CA3F9E"/>
    <w:rsid w:val="00CA3FC9"/>
    <w:rsid w:val="00CA411F"/>
    <w:rsid w:val="00CA458E"/>
    <w:rsid w:val="00CA4817"/>
    <w:rsid w:val="00CA4875"/>
    <w:rsid w:val="00CA499C"/>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7A8"/>
    <w:rsid w:val="00CB4E23"/>
    <w:rsid w:val="00CB50F6"/>
    <w:rsid w:val="00CB55CA"/>
    <w:rsid w:val="00CB5683"/>
    <w:rsid w:val="00CB56D5"/>
    <w:rsid w:val="00CB5718"/>
    <w:rsid w:val="00CB5D14"/>
    <w:rsid w:val="00CB5ED4"/>
    <w:rsid w:val="00CB61EA"/>
    <w:rsid w:val="00CB620A"/>
    <w:rsid w:val="00CB6566"/>
    <w:rsid w:val="00CB6657"/>
    <w:rsid w:val="00CB6C55"/>
    <w:rsid w:val="00CB716B"/>
    <w:rsid w:val="00CB7317"/>
    <w:rsid w:val="00CB7974"/>
    <w:rsid w:val="00CB79C4"/>
    <w:rsid w:val="00CC01E6"/>
    <w:rsid w:val="00CC035C"/>
    <w:rsid w:val="00CC087F"/>
    <w:rsid w:val="00CC0B72"/>
    <w:rsid w:val="00CC0D10"/>
    <w:rsid w:val="00CC0E8F"/>
    <w:rsid w:val="00CC0EBE"/>
    <w:rsid w:val="00CC17FC"/>
    <w:rsid w:val="00CC1823"/>
    <w:rsid w:val="00CC1E2C"/>
    <w:rsid w:val="00CC1FA5"/>
    <w:rsid w:val="00CC22AF"/>
    <w:rsid w:val="00CC28C5"/>
    <w:rsid w:val="00CC30E0"/>
    <w:rsid w:val="00CC3123"/>
    <w:rsid w:val="00CC3208"/>
    <w:rsid w:val="00CC3387"/>
    <w:rsid w:val="00CC33A3"/>
    <w:rsid w:val="00CC33F8"/>
    <w:rsid w:val="00CC39FF"/>
    <w:rsid w:val="00CC3DA8"/>
    <w:rsid w:val="00CC49CE"/>
    <w:rsid w:val="00CC4CAE"/>
    <w:rsid w:val="00CC4D13"/>
    <w:rsid w:val="00CC5024"/>
    <w:rsid w:val="00CC5207"/>
    <w:rsid w:val="00CC555D"/>
    <w:rsid w:val="00CC55E3"/>
    <w:rsid w:val="00CC59D6"/>
    <w:rsid w:val="00CC5C31"/>
    <w:rsid w:val="00CC5EF4"/>
    <w:rsid w:val="00CC5F0F"/>
    <w:rsid w:val="00CC63FA"/>
    <w:rsid w:val="00CC67A6"/>
    <w:rsid w:val="00CC6816"/>
    <w:rsid w:val="00CC68C1"/>
    <w:rsid w:val="00CC6E78"/>
    <w:rsid w:val="00CC702E"/>
    <w:rsid w:val="00CC715B"/>
    <w:rsid w:val="00CC7344"/>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DF"/>
    <w:rsid w:val="00CD3B36"/>
    <w:rsid w:val="00CD3DF7"/>
    <w:rsid w:val="00CD4119"/>
    <w:rsid w:val="00CD4352"/>
    <w:rsid w:val="00CD4439"/>
    <w:rsid w:val="00CD46FB"/>
    <w:rsid w:val="00CD498E"/>
    <w:rsid w:val="00CD4ABC"/>
    <w:rsid w:val="00CD4E18"/>
    <w:rsid w:val="00CD55C3"/>
    <w:rsid w:val="00CD5631"/>
    <w:rsid w:val="00CD5812"/>
    <w:rsid w:val="00CD582C"/>
    <w:rsid w:val="00CD590E"/>
    <w:rsid w:val="00CD5A64"/>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8A2"/>
    <w:rsid w:val="00CE0A29"/>
    <w:rsid w:val="00CE1108"/>
    <w:rsid w:val="00CE18D6"/>
    <w:rsid w:val="00CE1DC9"/>
    <w:rsid w:val="00CE1E4A"/>
    <w:rsid w:val="00CE1F6C"/>
    <w:rsid w:val="00CE2060"/>
    <w:rsid w:val="00CE2AD1"/>
    <w:rsid w:val="00CE2B7B"/>
    <w:rsid w:val="00CE3405"/>
    <w:rsid w:val="00CE34EE"/>
    <w:rsid w:val="00CE37E4"/>
    <w:rsid w:val="00CE41B7"/>
    <w:rsid w:val="00CE43D9"/>
    <w:rsid w:val="00CE443F"/>
    <w:rsid w:val="00CE4559"/>
    <w:rsid w:val="00CE46E6"/>
    <w:rsid w:val="00CE4710"/>
    <w:rsid w:val="00CE4919"/>
    <w:rsid w:val="00CE4A14"/>
    <w:rsid w:val="00CE510A"/>
    <w:rsid w:val="00CE5655"/>
    <w:rsid w:val="00CE58A5"/>
    <w:rsid w:val="00CE5BC8"/>
    <w:rsid w:val="00CE5CD4"/>
    <w:rsid w:val="00CE5FED"/>
    <w:rsid w:val="00CE6029"/>
    <w:rsid w:val="00CE69AE"/>
    <w:rsid w:val="00CE6A16"/>
    <w:rsid w:val="00CE6A4F"/>
    <w:rsid w:val="00CE6B56"/>
    <w:rsid w:val="00CE6B9B"/>
    <w:rsid w:val="00CE6BE7"/>
    <w:rsid w:val="00CE6E42"/>
    <w:rsid w:val="00CE6E81"/>
    <w:rsid w:val="00CE7333"/>
    <w:rsid w:val="00CE7488"/>
    <w:rsid w:val="00CE7B76"/>
    <w:rsid w:val="00CE7B88"/>
    <w:rsid w:val="00CE7D4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B3"/>
    <w:rsid w:val="00CF537D"/>
    <w:rsid w:val="00CF53E7"/>
    <w:rsid w:val="00CF55C2"/>
    <w:rsid w:val="00CF5640"/>
    <w:rsid w:val="00CF56E9"/>
    <w:rsid w:val="00CF5C2E"/>
    <w:rsid w:val="00CF5EB8"/>
    <w:rsid w:val="00CF6050"/>
    <w:rsid w:val="00CF62A3"/>
    <w:rsid w:val="00CF6F61"/>
    <w:rsid w:val="00CF719C"/>
    <w:rsid w:val="00CF7385"/>
    <w:rsid w:val="00CF74A8"/>
    <w:rsid w:val="00CF74FC"/>
    <w:rsid w:val="00CF757D"/>
    <w:rsid w:val="00CF784A"/>
    <w:rsid w:val="00CF78C0"/>
    <w:rsid w:val="00CF7B32"/>
    <w:rsid w:val="00CF7BDD"/>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7346"/>
    <w:rsid w:val="00D07416"/>
    <w:rsid w:val="00D074F8"/>
    <w:rsid w:val="00D07647"/>
    <w:rsid w:val="00D078B4"/>
    <w:rsid w:val="00D0795B"/>
    <w:rsid w:val="00D079AA"/>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CD"/>
    <w:rsid w:val="00D12FAE"/>
    <w:rsid w:val="00D1359C"/>
    <w:rsid w:val="00D13D61"/>
    <w:rsid w:val="00D13E61"/>
    <w:rsid w:val="00D141ED"/>
    <w:rsid w:val="00D14643"/>
    <w:rsid w:val="00D156EC"/>
    <w:rsid w:val="00D15C1F"/>
    <w:rsid w:val="00D161BC"/>
    <w:rsid w:val="00D16263"/>
    <w:rsid w:val="00D16A20"/>
    <w:rsid w:val="00D170CC"/>
    <w:rsid w:val="00D1727F"/>
    <w:rsid w:val="00D173A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516A"/>
    <w:rsid w:val="00D25545"/>
    <w:rsid w:val="00D2568A"/>
    <w:rsid w:val="00D25D26"/>
    <w:rsid w:val="00D25EB4"/>
    <w:rsid w:val="00D25F45"/>
    <w:rsid w:val="00D26153"/>
    <w:rsid w:val="00D26274"/>
    <w:rsid w:val="00D26482"/>
    <w:rsid w:val="00D26CA4"/>
    <w:rsid w:val="00D2708D"/>
    <w:rsid w:val="00D279C8"/>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6070"/>
    <w:rsid w:val="00D36088"/>
    <w:rsid w:val="00D360D8"/>
    <w:rsid w:val="00D3699A"/>
    <w:rsid w:val="00D36A59"/>
    <w:rsid w:val="00D36C10"/>
    <w:rsid w:val="00D36C39"/>
    <w:rsid w:val="00D36CF3"/>
    <w:rsid w:val="00D3718E"/>
    <w:rsid w:val="00D371A6"/>
    <w:rsid w:val="00D373AB"/>
    <w:rsid w:val="00D377E7"/>
    <w:rsid w:val="00D37C7B"/>
    <w:rsid w:val="00D37DD5"/>
    <w:rsid w:val="00D4043C"/>
    <w:rsid w:val="00D40764"/>
    <w:rsid w:val="00D40B74"/>
    <w:rsid w:val="00D40BB7"/>
    <w:rsid w:val="00D40CB0"/>
    <w:rsid w:val="00D41569"/>
    <w:rsid w:val="00D41784"/>
    <w:rsid w:val="00D41879"/>
    <w:rsid w:val="00D419FA"/>
    <w:rsid w:val="00D41B78"/>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B36"/>
    <w:rsid w:val="00D46BD2"/>
    <w:rsid w:val="00D47070"/>
    <w:rsid w:val="00D471DB"/>
    <w:rsid w:val="00D479E6"/>
    <w:rsid w:val="00D50375"/>
    <w:rsid w:val="00D508DB"/>
    <w:rsid w:val="00D50D92"/>
    <w:rsid w:val="00D50E80"/>
    <w:rsid w:val="00D50EBA"/>
    <w:rsid w:val="00D5119D"/>
    <w:rsid w:val="00D51D9C"/>
    <w:rsid w:val="00D51DD7"/>
    <w:rsid w:val="00D52448"/>
    <w:rsid w:val="00D524B4"/>
    <w:rsid w:val="00D5276A"/>
    <w:rsid w:val="00D52AFE"/>
    <w:rsid w:val="00D52E4F"/>
    <w:rsid w:val="00D52F13"/>
    <w:rsid w:val="00D53688"/>
    <w:rsid w:val="00D53916"/>
    <w:rsid w:val="00D53C25"/>
    <w:rsid w:val="00D5409A"/>
    <w:rsid w:val="00D54120"/>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1E5"/>
    <w:rsid w:val="00D71313"/>
    <w:rsid w:val="00D71606"/>
    <w:rsid w:val="00D71D70"/>
    <w:rsid w:val="00D72502"/>
    <w:rsid w:val="00D72846"/>
    <w:rsid w:val="00D72B30"/>
    <w:rsid w:val="00D72B43"/>
    <w:rsid w:val="00D72F8F"/>
    <w:rsid w:val="00D730FB"/>
    <w:rsid w:val="00D73368"/>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4FA"/>
    <w:rsid w:val="00D77DE4"/>
    <w:rsid w:val="00D80261"/>
    <w:rsid w:val="00D80452"/>
    <w:rsid w:val="00D80A92"/>
    <w:rsid w:val="00D81382"/>
    <w:rsid w:val="00D81ED3"/>
    <w:rsid w:val="00D82077"/>
    <w:rsid w:val="00D8271D"/>
    <w:rsid w:val="00D82899"/>
    <w:rsid w:val="00D82976"/>
    <w:rsid w:val="00D82997"/>
    <w:rsid w:val="00D82A1A"/>
    <w:rsid w:val="00D82B5A"/>
    <w:rsid w:val="00D82BF7"/>
    <w:rsid w:val="00D82E2C"/>
    <w:rsid w:val="00D82EC6"/>
    <w:rsid w:val="00D830EC"/>
    <w:rsid w:val="00D8310A"/>
    <w:rsid w:val="00D83173"/>
    <w:rsid w:val="00D833E4"/>
    <w:rsid w:val="00D83811"/>
    <w:rsid w:val="00D839FD"/>
    <w:rsid w:val="00D83BDA"/>
    <w:rsid w:val="00D83F2B"/>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87F"/>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7064"/>
    <w:rsid w:val="00DD70D8"/>
    <w:rsid w:val="00DD7152"/>
    <w:rsid w:val="00DD71F9"/>
    <w:rsid w:val="00DE0030"/>
    <w:rsid w:val="00DE0DF6"/>
    <w:rsid w:val="00DE0F81"/>
    <w:rsid w:val="00DE176E"/>
    <w:rsid w:val="00DE1780"/>
    <w:rsid w:val="00DE1B79"/>
    <w:rsid w:val="00DE1B81"/>
    <w:rsid w:val="00DE1D79"/>
    <w:rsid w:val="00DE1DDF"/>
    <w:rsid w:val="00DE1E7A"/>
    <w:rsid w:val="00DE234C"/>
    <w:rsid w:val="00DE2A64"/>
    <w:rsid w:val="00DE2B4F"/>
    <w:rsid w:val="00DE2EAE"/>
    <w:rsid w:val="00DE2EB9"/>
    <w:rsid w:val="00DE37A0"/>
    <w:rsid w:val="00DE43A3"/>
    <w:rsid w:val="00DE46F9"/>
    <w:rsid w:val="00DE4789"/>
    <w:rsid w:val="00DE499E"/>
    <w:rsid w:val="00DE5203"/>
    <w:rsid w:val="00DE52CC"/>
    <w:rsid w:val="00DE543F"/>
    <w:rsid w:val="00DE5563"/>
    <w:rsid w:val="00DE5741"/>
    <w:rsid w:val="00DE580B"/>
    <w:rsid w:val="00DE5C2C"/>
    <w:rsid w:val="00DE5C60"/>
    <w:rsid w:val="00DE615F"/>
    <w:rsid w:val="00DE6292"/>
    <w:rsid w:val="00DE6442"/>
    <w:rsid w:val="00DE68BE"/>
    <w:rsid w:val="00DE69C1"/>
    <w:rsid w:val="00DE6C78"/>
    <w:rsid w:val="00DE6D7E"/>
    <w:rsid w:val="00DE6DB2"/>
    <w:rsid w:val="00DE6FD4"/>
    <w:rsid w:val="00DE7799"/>
    <w:rsid w:val="00DE78E8"/>
    <w:rsid w:val="00DE7EDF"/>
    <w:rsid w:val="00DE7F93"/>
    <w:rsid w:val="00DF0980"/>
    <w:rsid w:val="00DF099B"/>
    <w:rsid w:val="00DF0F90"/>
    <w:rsid w:val="00DF1A16"/>
    <w:rsid w:val="00DF1AF7"/>
    <w:rsid w:val="00DF1DBD"/>
    <w:rsid w:val="00DF1E5F"/>
    <w:rsid w:val="00DF32F4"/>
    <w:rsid w:val="00DF35B8"/>
    <w:rsid w:val="00DF3AD4"/>
    <w:rsid w:val="00DF3CD5"/>
    <w:rsid w:val="00DF4369"/>
    <w:rsid w:val="00DF44A8"/>
    <w:rsid w:val="00DF4525"/>
    <w:rsid w:val="00DF4870"/>
    <w:rsid w:val="00DF4AB1"/>
    <w:rsid w:val="00DF4C3E"/>
    <w:rsid w:val="00DF4E1B"/>
    <w:rsid w:val="00DF502A"/>
    <w:rsid w:val="00DF5031"/>
    <w:rsid w:val="00DF50B0"/>
    <w:rsid w:val="00DF5489"/>
    <w:rsid w:val="00DF5896"/>
    <w:rsid w:val="00DF5F41"/>
    <w:rsid w:val="00DF5FF6"/>
    <w:rsid w:val="00DF672D"/>
    <w:rsid w:val="00DF68AA"/>
    <w:rsid w:val="00DF6BE0"/>
    <w:rsid w:val="00DF6D56"/>
    <w:rsid w:val="00DF6D81"/>
    <w:rsid w:val="00DF6DE6"/>
    <w:rsid w:val="00DF712D"/>
    <w:rsid w:val="00DF727D"/>
    <w:rsid w:val="00DF745E"/>
    <w:rsid w:val="00DF7812"/>
    <w:rsid w:val="00E00098"/>
    <w:rsid w:val="00E00217"/>
    <w:rsid w:val="00E00693"/>
    <w:rsid w:val="00E00744"/>
    <w:rsid w:val="00E008D3"/>
    <w:rsid w:val="00E00B75"/>
    <w:rsid w:val="00E00D6D"/>
    <w:rsid w:val="00E0128B"/>
    <w:rsid w:val="00E0152A"/>
    <w:rsid w:val="00E017B6"/>
    <w:rsid w:val="00E01F66"/>
    <w:rsid w:val="00E021C5"/>
    <w:rsid w:val="00E0220B"/>
    <w:rsid w:val="00E022B2"/>
    <w:rsid w:val="00E02356"/>
    <w:rsid w:val="00E0239D"/>
    <w:rsid w:val="00E02668"/>
    <w:rsid w:val="00E0271A"/>
    <w:rsid w:val="00E0276A"/>
    <w:rsid w:val="00E02D10"/>
    <w:rsid w:val="00E03032"/>
    <w:rsid w:val="00E030C7"/>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94"/>
    <w:rsid w:val="00E07CC6"/>
    <w:rsid w:val="00E07CC8"/>
    <w:rsid w:val="00E103AA"/>
    <w:rsid w:val="00E1069E"/>
    <w:rsid w:val="00E10CC4"/>
    <w:rsid w:val="00E10D78"/>
    <w:rsid w:val="00E112B8"/>
    <w:rsid w:val="00E1145F"/>
    <w:rsid w:val="00E114CC"/>
    <w:rsid w:val="00E11835"/>
    <w:rsid w:val="00E118C3"/>
    <w:rsid w:val="00E11947"/>
    <w:rsid w:val="00E11C62"/>
    <w:rsid w:val="00E122A0"/>
    <w:rsid w:val="00E12686"/>
    <w:rsid w:val="00E129B5"/>
    <w:rsid w:val="00E13993"/>
    <w:rsid w:val="00E13B9A"/>
    <w:rsid w:val="00E13FC0"/>
    <w:rsid w:val="00E14349"/>
    <w:rsid w:val="00E1445A"/>
    <w:rsid w:val="00E1448E"/>
    <w:rsid w:val="00E14505"/>
    <w:rsid w:val="00E14975"/>
    <w:rsid w:val="00E14AA5"/>
    <w:rsid w:val="00E14BCB"/>
    <w:rsid w:val="00E155A1"/>
    <w:rsid w:val="00E15ABD"/>
    <w:rsid w:val="00E15D95"/>
    <w:rsid w:val="00E15DE1"/>
    <w:rsid w:val="00E16437"/>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517"/>
    <w:rsid w:val="00E21A69"/>
    <w:rsid w:val="00E22078"/>
    <w:rsid w:val="00E224B7"/>
    <w:rsid w:val="00E226DF"/>
    <w:rsid w:val="00E22BA5"/>
    <w:rsid w:val="00E22EA8"/>
    <w:rsid w:val="00E230E9"/>
    <w:rsid w:val="00E2353C"/>
    <w:rsid w:val="00E23D61"/>
    <w:rsid w:val="00E23E6C"/>
    <w:rsid w:val="00E23E9A"/>
    <w:rsid w:val="00E23F6A"/>
    <w:rsid w:val="00E24048"/>
    <w:rsid w:val="00E242F8"/>
    <w:rsid w:val="00E245BF"/>
    <w:rsid w:val="00E24609"/>
    <w:rsid w:val="00E24762"/>
    <w:rsid w:val="00E249FE"/>
    <w:rsid w:val="00E24CFD"/>
    <w:rsid w:val="00E25088"/>
    <w:rsid w:val="00E25A70"/>
    <w:rsid w:val="00E25D6C"/>
    <w:rsid w:val="00E25F52"/>
    <w:rsid w:val="00E26104"/>
    <w:rsid w:val="00E262F1"/>
    <w:rsid w:val="00E264E6"/>
    <w:rsid w:val="00E269AE"/>
    <w:rsid w:val="00E26EB4"/>
    <w:rsid w:val="00E276D8"/>
    <w:rsid w:val="00E27878"/>
    <w:rsid w:val="00E2789B"/>
    <w:rsid w:val="00E27913"/>
    <w:rsid w:val="00E30000"/>
    <w:rsid w:val="00E3008B"/>
    <w:rsid w:val="00E30261"/>
    <w:rsid w:val="00E30962"/>
    <w:rsid w:val="00E30B6B"/>
    <w:rsid w:val="00E30DDE"/>
    <w:rsid w:val="00E30E6C"/>
    <w:rsid w:val="00E31453"/>
    <w:rsid w:val="00E315BE"/>
    <w:rsid w:val="00E3170E"/>
    <w:rsid w:val="00E31761"/>
    <w:rsid w:val="00E31875"/>
    <w:rsid w:val="00E31D32"/>
    <w:rsid w:val="00E3261C"/>
    <w:rsid w:val="00E3285B"/>
    <w:rsid w:val="00E329DE"/>
    <w:rsid w:val="00E329E8"/>
    <w:rsid w:val="00E32C0F"/>
    <w:rsid w:val="00E33342"/>
    <w:rsid w:val="00E33381"/>
    <w:rsid w:val="00E33EF8"/>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6F8"/>
    <w:rsid w:val="00E44786"/>
    <w:rsid w:val="00E44897"/>
    <w:rsid w:val="00E44C4B"/>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C74"/>
    <w:rsid w:val="00E57C9B"/>
    <w:rsid w:val="00E57F98"/>
    <w:rsid w:val="00E60284"/>
    <w:rsid w:val="00E60D3E"/>
    <w:rsid w:val="00E6119C"/>
    <w:rsid w:val="00E6133C"/>
    <w:rsid w:val="00E61920"/>
    <w:rsid w:val="00E619C8"/>
    <w:rsid w:val="00E61F2C"/>
    <w:rsid w:val="00E6206C"/>
    <w:rsid w:val="00E62145"/>
    <w:rsid w:val="00E6214D"/>
    <w:rsid w:val="00E6238E"/>
    <w:rsid w:val="00E623D0"/>
    <w:rsid w:val="00E62A81"/>
    <w:rsid w:val="00E62C6A"/>
    <w:rsid w:val="00E62EF4"/>
    <w:rsid w:val="00E62FA3"/>
    <w:rsid w:val="00E6334C"/>
    <w:rsid w:val="00E635D5"/>
    <w:rsid w:val="00E64408"/>
    <w:rsid w:val="00E64489"/>
    <w:rsid w:val="00E644F1"/>
    <w:rsid w:val="00E64E8C"/>
    <w:rsid w:val="00E6521B"/>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788"/>
    <w:rsid w:val="00E7099C"/>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C63"/>
    <w:rsid w:val="00E770C7"/>
    <w:rsid w:val="00E77201"/>
    <w:rsid w:val="00E7752E"/>
    <w:rsid w:val="00E77EA0"/>
    <w:rsid w:val="00E80063"/>
    <w:rsid w:val="00E801BD"/>
    <w:rsid w:val="00E8055C"/>
    <w:rsid w:val="00E80A78"/>
    <w:rsid w:val="00E80BD3"/>
    <w:rsid w:val="00E8156C"/>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744B"/>
    <w:rsid w:val="00E8757C"/>
    <w:rsid w:val="00E878C0"/>
    <w:rsid w:val="00E878EB"/>
    <w:rsid w:val="00E87C51"/>
    <w:rsid w:val="00E90016"/>
    <w:rsid w:val="00E901AD"/>
    <w:rsid w:val="00E90509"/>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BC"/>
    <w:rsid w:val="00E97352"/>
    <w:rsid w:val="00E9756B"/>
    <w:rsid w:val="00E976ED"/>
    <w:rsid w:val="00E978F0"/>
    <w:rsid w:val="00E97D80"/>
    <w:rsid w:val="00E97E6D"/>
    <w:rsid w:val="00E97F9D"/>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87A"/>
    <w:rsid w:val="00EA3B68"/>
    <w:rsid w:val="00EA447C"/>
    <w:rsid w:val="00EA4CD7"/>
    <w:rsid w:val="00EA4DEF"/>
    <w:rsid w:val="00EA585C"/>
    <w:rsid w:val="00EA5B52"/>
    <w:rsid w:val="00EA5C51"/>
    <w:rsid w:val="00EA5CD8"/>
    <w:rsid w:val="00EA5F9C"/>
    <w:rsid w:val="00EA63E1"/>
    <w:rsid w:val="00EA6431"/>
    <w:rsid w:val="00EA6805"/>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268D"/>
    <w:rsid w:val="00EB27EE"/>
    <w:rsid w:val="00EB2BCE"/>
    <w:rsid w:val="00EB2C98"/>
    <w:rsid w:val="00EB3B23"/>
    <w:rsid w:val="00EB3CD6"/>
    <w:rsid w:val="00EB3D08"/>
    <w:rsid w:val="00EB3F49"/>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DD7"/>
    <w:rsid w:val="00EC5E1F"/>
    <w:rsid w:val="00EC5FFB"/>
    <w:rsid w:val="00EC61EB"/>
    <w:rsid w:val="00EC69CE"/>
    <w:rsid w:val="00EC6A50"/>
    <w:rsid w:val="00EC6A53"/>
    <w:rsid w:val="00EC6BAB"/>
    <w:rsid w:val="00EC6C85"/>
    <w:rsid w:val="00EC6F3B"/>
    <w:rsid w:val="00EC71B4"/>
    <w:rsid w:val="00EC71FE"/>
    <w:rsid w:val="00EC739B"/>
    <w:rsid w:val="00EC7CD9"/>
    <w:rsid w:val="00ED0352"/>
    <w:rsid w:val="00ED08BF"/>
    <w:rsid w:val="00ED0AB5"/>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DD1"/>
    <w:rsid w:val="00ED2F1E"/>
    <w:rsid w:val="00ED3057"/>
    <w:rsid w:val="00ED3226"/>
    <w:rsid w:val="00ED391C"/>
    <w:rsid w:val="00ED3A89"/>
    <w:rsid w:val="00ED3D33"/>
    <w:rsid w:val="00ED45A0"/>
    <w:rsid w:val="00ED46F3"/>
    <w:rsid w:val="00ED4E9F"/>
    <w:rsid w:val="00ED508D"/>
    <w:rsid w:val="00ED527D"/>
    <w:rsid w:val="00ED5AD9"/>
    <w:rsid w:val="00ED5D88"/>
    <w:rsid w:val="00ED60BC"/>
    <w:rsid w:val="00ED6120"/>
    <w:rsid w:val="00ED63A7"/>
    <w:rsid w:val="00ED6629"/>
    <w:rsid w:val="00ED6782"/>
    <w:rsid w:val="00ED6CDE"/>
    <w:rsid w:val="00ED6EBA"/>
    <w:rsid w:val="00ED739F"/>
    <w:rsid w:val="00ED797A"/>
    <w:rsid w:val="00ED7D50"/>
    <w:rsid w:val="00ED7DC2"/>
    <w:rsid w:val="00EE0463"/>
    <w:rsid w:val="00EE0673"/>
    <w:rsid w:val="00EE0A4B"/>
    <w:rsid w:val="00EE0B1B"/>
    <w:rsid w:val="00EE0EC5"/>
    <w:rsid w:val="00EE12AA"/>
    <w:rsid w:val="00EE1360"/>
    <w:rsid w:val="00EE16C0"/>
    <w:rsid w:val="00EE1945"/>
    <w:rsid w:val="00EE1AF8"/>
    <w:rsid w:val="00EE1BED"/>
    <w:rsid w:val="00EE1C54"/>
    <w:rsid w:val="00EE1D4B"/>
    <w:rsid w:val="00EE1EE3"/>
    <w:rsid w:val="00EE2226"/>
    <w:rsid w:val="00EE2461"/>
    <w:rsid w:val="00EE24DE"/>
    <w:rsid w:val="00EE3411"/>
    <w:rsid w:val="00EE3715"/>
    <w:rsid w:val="00EE39A6"/>
    <w:rsid w:val="00EE3C9C"/>
    <w:rsid w:val="00EE3F3B"/>
    <w:rsid w:val="00EE45CF"/>
    <w:rsid w:val="00EE45F5"/>
    <w:rsid w:val="00EE49A2"/>
    <w:rsid w:val="00EE4A9A"/>
    <w:rsid w:val="00EE4B99"/>
    <w:rsid w:val="00EE4C39"/>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D8"/>
    <w:rsid w:val="00F00C3C"/>
    <w:rsid w:val="00F00F2F"/>
    <w:rsid w:val="00F0125D"/>
    <w:rsid w:val="00F012CB"/>
    <w:rsid w:val="00F0148B"/>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FB"/>
    <w:rsid w:val="00F11D90"/>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48"/>
    <w:rsid w:val="00F15956"/>
    <w:rsid w:val="00F15F0A"/>
    <w:rsid w:val="00F15FA4"/>
    <w:rsid w:val="00F1608C"/>
    <w:rsid w:val="00F17058"/>
    <w:rsid w:val="00F17224"/>
    <w:rsid w:val="00F174A5"/>
    <w:rsid w:val="00F17BC8"/>
    <w:rsid w:val="00F20784"/>
    <w:rsid w:val="00F20DCC"/>
    <w:rsid w:val="00F20F5F"/>
    <w:rsid w:val="00F21647"/>
    <w:rsid w:val="00F2197E"/>
    <w:rsid w:val="00F21E05"/>
    <w:rsid w:val="00F21E63"/>
    <w:rsid w:val="00F220BA"/>
    <w:rsid w:val="00F2220C"/>
    <w:rsid w:val="00F22455"/>
    <w:rsid w:val="00F225F8"/>
    <w:rsid w:val="00F232FB"/>
    <w:rsid w:val="00F23A07"/>
    <w:rsid w:val="00F23A8E"/>
    <w:rsid w:val="00F23CDA"/>
    <w:rsid w:val="00F23DB2"/>
    <w:rsid w:val="00F24213"/>
    <w:rsid w:val="00F242D7"/>
    <w:rsid w:val="00F243A8"/>
    <w:rsid w:val="00F24544"/>
    <w:rsid w:val="00F24709"/>
    <w:rsid w:val="00F24760"/>
    <w:rsid w:val="00F24B74"/>
    <w:rsid w:val="00F25837"/>
    <w:rsid w:val="00F25A07"/>
    <w:rsid w:val="00F26423"/>
    <w:rsid w:val="00F26562"/>
    <w:rsid w:val="00F26A38"/>
    <w:rsid w:val="00F27B9B"/>
    <w:rsid w:val="00F3016C"/>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B4D"/>
    <w:rsid w:val="00F35C6B"/>
    <w:rsid w:val="00F35D27"/>
    <w:rsid w:val="00F35EE0"/>
    <w:rsid w:val="00F36B3E"/>
    <w:rsid w:val="00F36BFC"/>
    <w:rsid w:val="00F370E4"/>
    <w:rsid w:val="00F3720C"/>
    <w:rsid w:val="00F375FC"/>
    <w:rsid w:val="00F3765D"/>
    <w:rsid w:val="00F37702"/>
    <w:rsid w:val="00F37817"/>
    <w:rsid w:val="00F37DF3"/>
    <w:rsid w:val="00F40EAD"/>
    <w:rsid w:val="00F41254"/>
    <w:rsid w:val="00F412BC"/>
    <w:rsid w:val="00F41486"/>
    <w:rsid w:val="00F41775"/>
    <w:rsid w:val="00F41799"/>
    <w:rsid w:val="00F42042"/>
    <w:rsid w:val="00F42A61"/>
    <w:rsid w:val="00F43133"/>
    <w:rsid w:val="00F4386C"/>
    <w:rsid w:val="00F439EF"/>
    <w:rsid w:val="00F43B22"/>
    <w:rsid w:val="00F43CCA"/>
    <w:rsid w:val="00F43CCF"/>
    <w:rsid w:val="00F43CE5"/>
    <w:rsid w:val="00F43E2B"/>
    <w:rsid w:val="00F441B6"/>
    <w:rsid w:val="00F441BE"/>
    <w:rsid w:val="00F442AD"/>
    <w:rsid w:val="00F44B7D"/>
    <w:rsid w:val="00F44E7C"/>
    <w:rsid w:val="00F45725"/>
    <w:rsid w:val="00F457F6"/>
    <w:rsid w:val="00F46318"/>
    <w:rsid w:val="00F46A82"/>
    <w:rsid w:val="00F46C56"/>
    <w:rsid w:val="00F46EAA"/>
    <w:rsid w:val="00F47003"/>
    <w:rsid w:val="00F474E6"/>
    <w:rsid w:val="00F474EC"/>
    <w:rsid w:val="00F47502"/>
    <w:rsid w:val="00F47576"/>
    <w:rsid w:val="00F477EB"/>
    <w:rsid w:val="00F478C9"/>
    <w:rsid w:val="00F4798C"/>
    <w:rsid w:val="00F47D13"/>
    <w:rsid w:val="00F500A6"/>
    <w:rsid w:val="00F500B5"/>
    <w:rsid w:val="00F5043A"/>
    <w:rsid w:val="00F506CF"/>
    <w:rsid w:val="00F50DE9"/>
    <w:rsid w:val="00F515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75A4"/>
    <w:rsid w:val="00F57AB9"/>
    <w:rsid w:val="00F57BBB"/>
    <w:rsid w:val="00F600EE"/>
    <w:rsid w:val="00F602F3"/>
    <w:rsid w:val="00F607B4"/>
    <w:rsid w:val="00F609BC"/>
    <w:rsid w:val="00F60C19"/>
    <w:rsid w:val="00F60C38"/>
    <w:rsid w:val="00F60D6F"/>
    <w:rsid w:val="00F60D9A"/>
    <w:rsid w:val="00F60F8D"/>
    <w:rsid w:val="00F6152F"/>
    <w:rsid w:val="00F61B29"/>
    <w:rsid w:val="00F62198"/>
    <w:rsid w:val="00F621E8"/>
    <w:rsid w:val="00F62263"/>
    <w:rsid w:val="00F62408"/>
    <w:rsid w:val="00F62E33"/>
    <w:rsid w:val="00F62E51"/>
    <w:rsid w:val="00F62F6F"/>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7518"/>
    <w:rsid w:val="00F677BB"/>
    <w:rsid w:val="00F67D4F"/>
    <w:rsid w:val="00F67E9B"/>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53F"/>
    <w:rsid w:val="00F72714"/>
    <w:rsid w:val="00F727EC"/>
    <w:rsid w:val="00F72E44"/>
    <w:rsid w:val="00F72E5E"/>
    <w:rsid w:val="00F73193"/>
    <w:rsid w:val="00F73486"/>
    <w:rsid w:val="00F735D2"/>
    <w:rsid w:val="00F73624"/>
    <w:rsid w:val="00F73AB0"/>
    <w:rsid w:val="00F73C51"/>
    <w:rsid w:val="00F73EBB"/>
    <w:rsid w:val="00F7497B"/>
    <w:rsid w:val="00F74BD5"/>
    <w:rsid w:val="00F752A4"/>
    <w:rsid w:val="00F754D9"/>
    <w:rsid w:val="00F7598B"/>
    <w:rsid w:val="00F75AC6"/>
    <w:rsid w:val="00F75E49"/>
    <w:rsid w:val="00F760A6"/>
    <w:rsid w:val="00F76231"/>
    <w:rsid w:val="00F76615"/>
    <w:rsid w:val="00F766E8"/>
    <w:rsid w:val="00F76841"/>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F0B"/>
    <w:rsid w:val="00F830AD"/>
    <w:rsid w:val="00F839A5"/>
    <w:rsid w:val="00F83FE7"/>
    <w:rsid w:val="00F8440C"/>
    <w:rsid w:val="00F8448C"/>
    <w:rsid w:val="00F84687"/>
    <w:rsid w:val="00F846CA"/>
    <w:rsid w:val="00F84A11"/>
    <w:rsid w:val="00F84A99"/>
    <w:rsid w:val="00F84E7F"/>
    <w:rsid w:val="00F8573F"/>
    <w:rsid w:val="00F85804"/>
    <w:rsid w:val="00F85AB2"/>
    <w:rsid w:val="00F85CD4"/>
    <w:rsid w:val="00F8614B"/>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32BC"/>
    <w:rsid w:val="00F93810"/>
    <w:rsid w:val="00F93889"/>
    <w:rsid w:val="00F940C5"/>
    <w:rsid w:val="00F9447C"/>
    <w:rsid w:val="00F946B0"/>
    <w:rsid w:val="00F948DF"/>
    <w:rsid w:val="00F94E90"/>
    <w:rsid w:val="00F94FAC"/>
    <w:rsid w:val="00F94FD3"/>
    <w:rsid w:val="00F95503"/>
    <w:rsid w:val="00F956D9"/>
    <w:rsid w:val="00F95C5B"/>
    <w:rsid w:val="00F95F75"/>
    <w:rsid w:val="00F96497"/>
    <w:rsid w:val="00F968AA"/>
    <w:rsid w:val="00F96B12"/>
    <w:rsid w:val="00F9715D"/>
    <w:rsid w:val="00F97163"/>
    <w:rsid w:val="00F971DB"/>
    <w:rsid w:val="00F979D9"/>
    <w:rsid w:val="00F97A9C"/>
    <w:rsid w:val="00F97AB4"/>
    <w:rsid w:val="00F97F66"/>
    <w:rsid w:val="00FA008D"/>
    <w:rsid w:val="00FA0570"/>
    <w:rsid w:val="00FA0789"/>
    <w:rsid w:val="00FA09F0"/>
    <w:rsid w:val="00FA0FB6"/>
    <w:rsid w:val="00FA1601"/>
    <w:rsid w:val="00FA183F"/>
    <w:rsid w:val="00FA191E"/>
    <w:rsid w:val="00FA1CE7"/>
    <w:rsid w:val="00FA23FD"/>
    <w:rsid w:val="00FA2FDF"/>
    <w:rsid w:val="00FA33F6"/>
    <w:rsid w:val="00FA354A"/>
    <w:rsid w:val="00FA4200"/>
    <w:rsid w:val="00FA439D"/>
    <w:rsid w:val="00FA4567"/>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8D0"/>
    <w:rsid w:val="00FA7B85"/>
    <w:rsid w:val="00FA7BEF"/>
    <w:rsid w:val="00FA7C68"/>
    <w:rsid w:val="00FA7CAC"/>
    <w:rsid w:val="00FB00CA"/>
    <w:rsid w:val="00FB0AFE"/>
    <w:rsid w:val="00FB0C46"/>
    <w:rsid w:val="00FB0E1F"/>
    <w:rsid w:val="00FB15BE"/>
    <w:rsid w:val="00FB1E44"/>
    <w:rsid w:val="00FB296B"/>
    <w:rsid w:val="00FB2A17"/>
    <w:rsid w:val="00FB2C75"/>
    <w:rsid w:val="00FB2D0C"/>
    <w:rsid w:val="00FB2E94"/>
    <w:rsid w:val="00FB30BA"/>
    <w:rsid w:val="00FB3113"/>
    <w:rsid w:val="00FB317B"/>
    <w:rsid w:val="00FB3340"/>
    <w:rsid w:val="00FB3911"/>
    <w:rsid w:val="00FB3925"/>
    <w:rsid w:val="00FB3D47"/>
    <w:rsid w:val="00FB413A"/>
    <w:rsid w:val="00FB425E"/>
    <w:rsid w:val="00FB4DF6"/>
    <w:rsid w:val="00FB55CF"/>
    <w:rsid w:val="00FB5675"/>
    <w:rsid w:val="00FB5736"/>
    <w:rsid w:val="00FB59C8"/>
    <w:rsid w:val="00FB5B29"/>
    <w:rsid w:val="00FB5D6D"/>
    <w:rsid w:val="00FB5DCF"/>
    <w:rsid w:val="00FB654A"/>
    <w:rsid w:val="00FB6902"/>
    <w:rsid w:val="00FB6ABA"/>
    <w:rsid w:val="00FB6C33"/>
    <w:rsid w:val="00FB720E"/>
    <w:rsid w:val="00FB73C8"/>
    <w:rsid w:val="00FB756B"/>
    <w:rsid w:val="00FB75F1"/>
    <w:rsid w:val="00FB767D"/>
    <w:rsid w:val="00FB768C"/>
    <w:rsid w:val="00FB783B"/>
    <w:rsid w:val="00FB7B22"/>
    <w:rsid w:val="00FB7EB5"/>
    <w:rsid w:val="00FB7EE7"/>
    <w:rsid w:val="00FC02BD"/>
    <w:rsid w:val="00FC02D7"/>
    <w:rsid w:val="00FC03D2"/>
    <w:rsid w:val="00FC04A3"/>
    <w:rsid w:val="00FC0548"/>
    <w:rsid w:val="00FC05EF"/>
    <w:rsid w:val="00FC0894"/>
    <w:rsid w:val="00FC0D1E"/>
    <w:rsid w:val="00FC0ED6"/>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CB0"/>
    <w:rsid w:val="00FC6032"/>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F4C"/>
    <w:rsid w:val="00FD128B"/>
    <w:rsid w:val="00FD146E"/>
    <w:rsid w:val="00FD173A"/>
    <w:rsid w:val="00FD1A0C"/>
    <w:rsid w:val="00FD1AEC"/>
    <w:rsid w:val="00FD1ECE"/>
    <w:rsid w:val="00FD1ED4"/>
    <w:rsid w:val="00FD2271"/>
    <w:rsid w:val="00FD227F"/>
    <w:rsid w:val="00FD22A9"/>
    <w:rsid w:val="00FD23CC"/>
    <w:rsid w:val="00FD24C6"/>
    <w:rsid w:val="00FD26B7"/>
    <w:rsid w:val="00FD2ED6"/>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7A7"/>
    <w:rsid w:val="00FE1910"/>
    <w:rsid w:val="00FE1BAF"/>
    <w:rsid w:val="00FE1D90"/>
    <w:rsid w:val="00FE1FF6"/>
    <w:rsid w:val="00FE20C9"/>
    <w:rsid w:val="00FE2308"/>
    <w:rsid w:val="00FE24FA"/>
    <w:rsid w:val="00FE28D3"/>
    <w:rsid w:val="00FE2926"/>
    <w:rsid w:val="00FE29EC"/>
    <w:rsid w:val="00FE2DE5"/>
    <w:rsid w:val="00FE2FA6"/>
    <w:rsid w:val="00FE3275"/>
    <w:rsid w:val="00FE37BA"/>
    <w:rsid w:val="00FE3A5E"/>
    <w:rsid w:val="00FE3FBF"/>
    <w:rsid w:val="00FE3FEC"/>
    <w:rsid w:val="00FE42B6"/>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704"/>
    <w:rsid w:val="00FE7983"/>
    <w:rsid w:val="00FE7A76"/>
    <w:rsid w:val="00FE7BB3"/>
    <w:rsid w:val="00FF097C"/>
    <w:rsid w:val="00FF10C3"/>
    <w:rsid w:val="00FF187A"/>
    <w:rsid w:val="00FF21CE"/>
    <w:rsid w:val="00FF21ED"/>
    <w:rsid w:val="00FF2461"/>
    <w:rsid w:val="00FF26CB"/>
    <w:rsid w:val="00FF2B1E"/>
    <w:rsid w:val="00FF2D06"/>
    <w:rsid w:val="00FF31D4"/>
    <w:rsid w:val="00FF31FE"/>
    <w:rsid w:val="00FF335E"/>
    <w:rsid w:val="00FF345B"/>
    <w:rsid w:val="00FF34C7"/>
    <w:rsid w:val="00FF3FC5"/>
    <w:rsid w:val="00FF4047"/>
    <w:rsid w:val="00FF48F2"/>
    <w:rsid w:val="00FF4C13"/>
    <w:rsid w:val="00FF4E3B"/>
    <w:rsid w:val="00FF523D"/>
    <w:rsid w:val="00FF5325"/>
    <w:rsid w:val="00FF5A2F"/>
    <w:rsid w:val="00FF5A37"/>
    <w:rsid w:val="00FF5A8A"/>
    <w:rsid w:val="00FF608A"/>
    <w:rsid w:val="00FF6271"/>
    <w:rsid w:val="00FF66A4"/>
    <w:rsid w:val="00FF6AE0"/>
    <w:rsid w:val="00FF6DF8"/>
    <w:rsid w:val="00FF6FC3"/>
    <w:rsid w:val="00FF6FFF"/>
    <w:rsid w:val="00FF72CF"/>
    <w:rsid w:val="00FF73DC"/>
    <w:rsid w:val="00FF7581"/>
    <w:rsid w:val="00FF78B1"/>
    <w:rsid w:val="00FF7B65"/>
    <w:rsid w:val="00FF7F36"/>
    <w:rsid w:val="00FF7F67"/>
    <w:rsid w:val="015406B9"/>
    <w:rsid w:val="01760ADD"/>
    <w:rsid w:val="01B217F1"/>
    <w:rsid w:val="01CB46AF"/>
    <w:rsid w:val="022A7FEF"/>
    <w:rsid w:val="024A3835"/>
    <w:rsid w:val="02C97742"/>
    <w:rsid w:val="040769E8"/>
    <w:rsid w:val="047529EA"/>
    <w:rsid w:val="048116CB"/>
    <w:rsid w:val="04964242"/>
    <w:rsid w:val="051D0F7B"/>
    <w:rsid w:val="064D2FBD"/>
    <w:rsid w:val="06FB4116"/>
    <w:rsid w:val="06FC5807"/>
    <w:rsid w:val="06FD3BDB"/>
    <w:rsid w:val="07545A7F"/>
    <w:rsid w:val="08354151"/>
    <w:rsid w:val="083E4F00"/>
    <w:rsid w:val="08EF1BB6"/>
    <w:rsid w:val="09142A5D"/>
    <w:rsid w:val="096D35CA"/>
    <w:rsid w:val="09813F21"/>
    <w:rsid w:val="0A021572"/>
    <w:rsid w:val="0A7A7751"/>
    <w:rsid w:val="0AF33A05"/>
    <w:rsid w:val="0B122EB8"/>
    <w:rsid w:val="0B1E0966"/>
    <w:rsid w:val="0BCA69EE"/>
    <w:rsid w:val="0BFB79D3"/>
    <w:rsid w:val="0CA73B87"/>
    <w:rsid w:val="0CC018CA"/>
    <w:rsid w:val="0CC45625"/>
    <w:rsid w:val="0CE80D87"/>
    <w:rsid w:val="0D671561"/>
    <w:rsid w:val="0E524709"/>
    <w:rsid w:val="0EE04397"/>
    <w:rsid w:val="0F7D7CD1"/>
    <w:rsid w:val="0FC93E27"/>
    <w:rsid w:val="10446FF8"/>
    <w:rsid w:val="10947A7E"/>
    <w:rsid w:val="10D944E9"/>
    <w:rsid w:val="113370A3"/>
    <w:rsid w:val="11E27CBA"/>
    <w:rsid w:val="122A0F57"/>
    <w:rsid w:val="134A4DBF"/>
    <w:rsid w:val="136F58EB"/>
    <w:rsid w:val="13723241"/>
    <w:rsid w:val="139863B3"/>
    <w:rsid w:val="13C55BC0"/>
    <w:rsid w:val="14AC75B1"/>
    <w:rsid w:val="14DD3BD1"/>
    <w:rsid w:val="14DF3C4E"/>
    <w:rsid w:val="151A5797"/>
    <w:rsid w:val="15345791"/>
    <w:rsid w:val="1602578E"/>
    <w:rsid w:val="16487932"/>
    <w:rsid w:val="16B827B0"/>
    <w:rsid w:val="16E3525E"/>
    <w:rsid w:val="18424D1A"/>
    <w:rsid w:val="18AB068A"/>
    <w:rsid w:val="190D4221"/>
    <w:rsid w:val="1940261E"/>
    <w:rsid w:val="19553934"/>
    <w:rsid w:val="19571698"/>
    <w:rsid w:val="19906655"/>
    <w:rsid w:val="1A527815"/>
    <w:rsid w:val="1AF93AB3"/>
    <w:rsid w:val="1B2D53F2"/>
    <w:rsid w:val="1B2F7A72"/>
    <w:rsid w:val="1B602A6F"/>
    <w:rsid w:val="1BA134E8"/>
    <w:rsid w:val="1C145860"/>
    <w:rsid w:val="1C40256E"/>
    <w:rsid w:val="1D33187F"/>
    <w:rsid w:val="1D815C09"/>
    <w:rsid w:val="1D8334D9"/>
    <w:rsid w:val="1E055ABE"/>
    <w:rsid w:val="1E074CA9"/>
    <w:rsid w:val="1E3326E2"/>
    <w:rsid w:val="1E8C4794"/>
    <w:rsid w:val="1E8C7DAC"/>
    <w:rsid w:val="1E96712C"/>
    <w:rsid w:val="1E985677"/>
    <w:rsid w:val="1ED25C46"/>
    <w:rsid w:val="1EF47849"/>
    <w:rsid w:val="1F020386"/>
    <w:rsid w:val="1F7943BC"/>
    <w:rsid w:val="1F8B0E15"/>
    <w:rsid w:val="1FF70F6D"/>
    <w:rsid w:val="200A6377"/>
    <w:rsid w:val="20916D6C"/>
    <w:rsid w:val="20C048CD"/>
    <w:rsid w:val="21105A10"/>
    <w:rsid w:val="218E631B"/>
    <w:rsid w:val="21DB34A1"/>
    <w:rsid w:val="223F091B"/>
    <w:rsid w:val="22765FCC"/>
    <w:rsid w:val="22B93A24"/>
    <w:rsid w:val="23E03304"/>
    <w:rsid w:val="24067F45"/>
    <w:rsid w:val="24102E20"/>
    <w:rsid w:val="252514A1"/>
    <w:rsid w:val="25835C23"/>
    <w:rsid w:val="25986924"/>
    <w:rsid w:val="26716FE1"/>
    <w:rsid w:val="26844CC7"/>
    <w:rsid w:val="270C0183"/>
    <w:rsid w:val="279D129D"/>
    <w:rsid w:val="27B22096"/>
    <w:rsid w:val="27C63D27"/>
    <w:rsid w:val="27D3644E"/>
    <w:rsid w:val="28006F6A"/>
    <w:rsid w:val="2852355B"/>
    <w:rsid w:val="28842829"/>
    <w:rsid w:val="28D22594"/>
    <w:rsid w:val="29285F64"/>
    <w:rsid w:val="292A3536"/>
    <w:rsid w:val="297F54FE"/>
    <w:rsid w:val="29BC0A8C"/>
    <w:rsid w:val="2A642A2E"/>
    <w:rsid w:val="2AB549D2"/>
    <w:rsid w:val="2AC62ECA"/>
    <w:rsid w:val="2AD861D3"/>
    <w:rsid w:val="2AF70A56"/>
    <w:rsid w:val="2B84389C"/>
    <w:rsid w:val="2BBA3F7C"/>
    <w:rsid w:val="2BC33BE6"/>
    <w:rsid w:val="2BD10453"/>
    <w:rsid w:val="2C786A69"/>
    <w:rsid w:val="2C8F3C95"/>
    <w:rsid w:val="2CC52FB7"/>
    <w:rsid w:val="2CD07697"/>
    <w:rsid w:val="2CE007C3"/>
    <w:rsid w:val="2D87717C"/>
    <w:rsid w:val="2DDD2FBF"/>
    <w:rsid w:val="2E7E092E"/>
    <w:rsid w:val="2E9A7A0C"/>
    <w:rsid w:val="2EA40833"/>
    <w:rsid w:val="2EE5200B"/>
    <w:rsid w:val="2F050171"/>
    <w:rsid w:val="2F7E29B8"/>
    <w:rsid w:val="2FD2164E"/>
    <w:rsid w:val="2FF27020"/>
    <w:rsid w:val="301A2422"/>
    <w:rsid w:val="301E2DCF"/>
    <w:rsid w:val="30266B19"/>
    <w:rsid w:val="302F6D08"/>
    <w:rsid w:val="3045797C"/>
    <w:rsid w:val="30504B76"/>
    <w:rsid w:val="307A6D44"/>
    <w:rsid w:val="30A77071"/>
    <w:rsid w:val="31486BFE"/>
    <w:rsid w:val="316D59EE"/>
    <w:rsid w:val="320C0E93"/>
    <w:rsid w:val="329A47E5"/>
    <w:rsid w:val="32ED7C37"/>
    <w:rsid w:val="32F51C36"/>
    <w:rsid w:val="32FD1E65"/>
    <w:rsid w:val="335C5B3F"/>
    <w:rsid w:val="33D1563A"/>
    <w:rsid w:val="344E03D7"/>
    <w:rsid w:val="353478C2"/>
    <w:rsid w:val="35F02617"/>
    <w:rsid w:val="36887A48"/>
    <w:rsid w:val="36977C34"/>
    <w:rsid w:val="37611121"/>
    <w:rsid w:val="3835422B"/>
    <w:rsid w:val="391A6B34"/>
    <w:rsid w:val="391B7D12"/>
    <w:rsid w:val="3939438D"/>
    <w:rsid w:val="39A84AF2"/>
    <w:rsid w:val="39AF5261"/>
    <w:rsid w:val="39B96735"/>
    <w:rsid w:val="3A1203EB"/>
    <w:rsid w:val="3A4644C1"/>
    <w:rsid w:val="3ABB6070"/>
    <w:rsid w:val="3AEC53A0"/>
    <w:rsid w:val="3AF17AFA"/>
    <w:rsid w:val="3B041A5B"/>
    <w:rsid w:val="3B1A7ABB"/>
    <w:rsid w:val="3B213286"/>
    <w:rsid w:val="3B86039E"/>
    <w:rsid w:val="3BC65FFF"/>
    <w:rsid w:val="3BE46E6B"/>
    <w:rsid w:val="3BE76191"/>
    <w:rsid w:val="3BF17C3C"/>
    <w:rsid w:val="3C283D0D"/>
    <w:rsid w:val="3C5709EF"/>
    <w:rsid w:val="3C9662D9"/>
    <w:rsid w:val="3CCE4390"/>
    <w:rsid w:val="3D1F1831"/>
    <w:rsid w:val="3D315C68"/>
    <w:rsid w:val="3DE31C03"/>
    <w:rsid w:val="3DEB6444"/>
    <w:rsid w:val="3DF6490B"/>
    <w:rsid w:val="3ED06023"/>
    <w:rsid w:val="3F0270AC"/>
    <w:rsid w:val="3F1A75B0"/>
    <w:rsid w:val="3F534E56"/>
    <w:rsid w:val="403B1FD0"/>
    <w:rsid w:val="40E91998"/>
    <w:rsid w:val="40EC138F"/>
    <w:rsid w:val="41285460"/>
    <w:rsid w:val="41357BD8"/>
    <w:rsid w:val="41C17FA6"/>
    <w:rsid w:val="42A13461"/>
    <w:rsid w:val="43117D45"/>
    <w:rsid w:val="434E4069"/>
    <w:rsid w:val="439B56A8"/>
    <w:rsid w:val="43DD440D"/>
    <w:rsid w:val="4422629C"/>
    <w:rsid w:val="447D4C6C"/>
    <w:rsid w:val="44930AEC"/>
    <w:rsid w:val="449C0845"/>
    <w:rsid w:val="44BB4115"/>
    <w:rsid w:val="458C59A4"/>
    <w:rsid w:val="458E70AC"/>
    <w:rsid w:val="45C24403"/>
    <w:rsid w:val="45D521CE"/>
    <w:rsid w:val="46C73DC0"/>
    <w:rsid w:val="484C7D02"/>
    <w:rsid w:val="4893388B"/>
    <w:rsid w:val="489F0D9F"/>
    <w:rsid w:val="495A40FE"/>
    <w:rsid w:val="498B3585"/>
    <w:rsid w:val="49D35E5D"/>
    <w:rsid w:val="49D458D7"/>
    <w:rsid w:val="4A6C4A95"/>
    <w:rsid w:val="4AD83140"/>
    <w:rsid w:val="4B2B1704"/>
    <w:rsid w:val="4CB134A2"/>
    <w:rsid w:val="4CE20B60"/>
    <w:rsid w:val="4D4F61D4"/>
    <w:rsid w:val="4D5232FF"/>
    <w:rsid w:val="4D6025D0"/>
    <w:rsid w:val="4D8F6254"/>
    <w:rsid w:val="4E576D6F"/>
    <w:rsid w:val="50155329"/>
    <w:rsid w:val="50B31048"/>
    <w:rsid w:val="50DC7DA1"/>
    <w:rsid w:val="51D6255D"/>
    <w:rsid w:val="521728F3"/>
    <w:rsid w:val="529A4C37"/>
    <w:rsid w:val="52D07C45"/>
    <w:rsid w:val="52F64D45"/>
    <w:rsid w:val="52FD5ECE"/>
    <w:rsid w:val="53A44444"/>
    <w:rsid w:val="53F663DC"/>
    <w:rsid w:val="541804A8"/>
    <w:rsid w:val="541D2D8B"/>
    <w:rsid w:val="54495480"/>
    <w:rsid w:val="54ED2572"/>
    <w:rsid w:val="55212D54"/>
    <w:rsid w:val="56637153"/>
    <w:rsid w:val="56B51537"/>
    <w:rsid w:val="56C20403"/>
    <w:rsid w:val="56DC5251"/>
    <w:rsid w:val="56DD01C7"/>
    <w:rsid w:val="570F2F77"/>
    <w:rsid w:val="575B0CC9"/>
    <w:rsid w:val="57D36A86"/>
    <w:rsid w:val="58625E99"/>
    <w:rsid w:val="58867DDC"/>
    <w:rsid w:val="58CD73D7"/>
    <w:rsid w:val="59147425"/>
    <w:rsid w:val="5939288B"/>
    <w:rsid w:val="59617300"/>
    <w:rsid w:val="5A7936B5"/>
    <w:rsid w:val="5B1E607B"/>
    <w:rsid w:val="5B6C6653"/>
    <w:rsid w:val="5BE946E6"/>
    <w:rsid w:val="5C961BB2"/>
    <w:rsid w:val="5CBC7113"/>
    <w:rsid w:val="5D397C3B"/>
    <w:rsid w:val="5D9F4CA1"/>
    <w:rsid w:val="5DDB3550"/>
    <w:rsid w:val="5DF13A9B"/>
    <w:rsid w:val="5E0224DB"/>
    <w:rsid w:val="5E9E02A9"/>
    <w:rsid w:val="5EA2603A"/>
    <w:rsid w:val="5ED60B35"/>
    <w:rsid w:val="5F6F0FFE"/>
    <w:rsid w:val="60FB3E0A"/>
    <w:rsid w:val="61206D83"/>
    <w:rsid w:val="61413A62"/>
    <w:rsid w:val="63736275"/>
    <w:rsid w:val="63AF3D2D"/>
    <w:rsid w:val="654F0FF9"/>
    <w:rsid w:val="655F76E8"/>
    <w:rsid w:val="65FA7F6C"/>
    <w:rsid w:val="66443CD5"/>
    <w:rsid w:val="66556B94"/>
    <w:rsid w:val="66BA2505"/>
    <w:rsid w:val="66EA0C6E"/>
    <w:rsid w:val="66F334D3"/>
    <w:rsid w:val="670028CF"/>
    <w:rsid w:val="670601EC"/>
    <w:rsid w:val="67205EDC"/>
    <w:rsid w:val="674A2D79"/>
    <w:rsid w:val="67FA73BF"/>
    <w:rsid w:val="68B62793"/>
    <w:rsid w:val="696201F0"/>
    <w:rsid w:val="69941411"/>
    <w:rsid w:val="69A4672C"/>
    <w:rsid w:val="69EC790C"/>
    <w:rsid w:val="6AA32B1F"/>
    <w:rsid w:val="6AF82AC5"/>
    <w:rsid w:val="6B0A6C29"/>
    <w:rsid w:val="6B3C5788"/>
    <w:rsid w:val="6BE84F2D"/>
    <w:rsid w:val="6C2B6070"/>
    <w:rsid w:val="6C827A49"/>
    <w:rsid w:val="6CC02E04"/>
    <w:rsid w:val="6CD445BE"/>
    <w:rsid w:val="6D5F5756"/>
    <w:rsid w:val="6DDA6C40"/>
    <w:rsid w:val="6E8F51AA"/>
    <w:rsid w:val="6F03611A"/>
    <w:rsid w:val="6F287ACF"/>
    <w:rsid w:val="6F2F0277"/>
    <w:rsid w:val="701C6B72"/>
    <w:rsid w:val="711D0682"/>
    <w:rsid w:val="71466524"/>
    <w:rsid w:val="718A5063"/>
    <w:rsid w:val="720F123F"/>
    <w:rsid w:val="72413616"/>
    <w:rsid w:val="72CF017F"/>
    <w:rsid w:val="73165503"/>
    <w:rsid w:val="736B3104"/>
    <w:rsid w:val="736E37C2"/>
    <w:rsid w:val="738A3751"/>
    <w:rsid w:val="741760D5"/>
    <w:rsid w:val="74C15E86"/>
    <w:rsid w:val="75191D2D"/>
    <w:rsid w:val="754F1D72"/>
    <w:rsid w:val="757E52BE"/>
    <w:rsid w:val="75F33E66"/>
    <w:rsid w:val="75F71588"/>
    <w:rsid w:val="767109E1"/>
    <w:rsid w:val="768B0BDD"/>
    <w:rsid w:val="773916F8"/>
    <w:rsid w:val="77563B5F"/>
    <w:rsid w:val="778B3FF0"/>
    <w:rsid w:val="77EC4536"/>
    <w:rsid w:val="78836FED"/>
    <w:rsid w:val="78A70757"/>
    <w:rsid w:val="78BB2E1D"/>
    <w:rsid w:val="79234907"/>
    <w:rsid w:val="7953198E"/>
    <w:rsid w:val="79C14BC8"/>
    <w:rsid w:val="7A064E93"/>
    <w:rsid w:val="7A077D5A"/>
    <w:rsid w:val="7A495D24"/>
    <w:rsid w:val="7A5912FE"/>
    <w:rsid w:val="7A8B34C6"/>
    <w:rsid w:val="7B490AF8"/>
    <w:rsid w:val="7BB12192"/>
    <w:rsid w:val="7BFC1454"/>
    <w:rsid w:val="7D2D016D"/>
    <w:rsid w:val="7DEF2C2E"/>
    <w:rsid w:val="7EA00306"/>
    <w:rsid w:val="7ED01F39"/>
    <w:rsid w:val="7EE8355F"/>
    <w:rsid w:val="7EFC0BCB"/>
    <w:rsid w:val="7F331325"/>
    <w:rsid w:val="7F626537"/>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rPr>
  </w:style>
  <w:style w:type="paragraph" w:styleId="19">
    <w:name w:val="Balloon Text"/>
    <w:basedOn w:val="1"/>
    <w:link w:val="67"/>
    <w:unhideWhenUsed/>
    <w:qFormat/>
    <w:uiPriority w:val="99"/>
    <w:rPr>
      <w:rFonts w:ascii="Heiti SC Light" w:eastAsia="Heiti SC Light"/>
      <w:sz w:val="18"/>
      <w:szCs w:val="18"/>
      <w:lang w:val="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无间隔1"/>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列出段落1"/>
    <w:basedOn w:val="1"/>
    <w:qFormat/>
    <w:uiPriority w:val="67"/>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597DE-A662-4723-8AB2-A2AC0A6B637C}">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1</Pages>
  <Words>5144</Words>
  <Characters>29323</Characters>
  <Lines>244</Lines>
  <Paragraphs>68</Paragraphs>
  <TotalTime>0</TotalTime>
  <ScaleCrop>false</ScaleCrop>
  <LinksUpToDate>false</LinksUpToDate>
  <CharactersWithSpaces>34399</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2017-10-08T14:44:47Z</dcterms:modified>
  <dc:subject>MBA学位论文</dc:subject>
  <dc:title>基于Abc的什么商业模式研究</dc:title>
  <cp:revision>3934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