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okTitle"/>
      </w:pPr>
      <w:r>
        <w:t xml:space="preserve">Downsizing a Parent</w:t>
      </w:r>
    </w:p>
    <w:p>
      <w:pPr>
        <w:pStyle w:val="BookSubtitle"/>
      </w:pPr>
      <w:r>
        <w:t xml:space="preserve">A Practical, Step-by-Step Guide to the Next Home, the Belongings, and the Family</w:t>
      </w:r>
    </w:p>
    <w:p>
      <w:pPr>
        <w:pStyle w:val="BookAuthor"/>
      </w:pPr>
      <w:r>
        <w:t xml:space="preserve">Margaret “Maggie” Holloway</w:t>
      </w:r>
    </w:p>
    <w:p>
      <w:pPr>
        <w:pStyle w:val="Copyright"/>
        <w:pageBreakBefore/>
      </w:pPr>
      <w:r>
        <w:t xml:space="preserve">Copyright © 2026 Margaret “Maggie” Holloway</w:t>
      </w:r>
    </w:p>
    <w:p>
      <w:pPr>
        <w:pStyle w:val="Copyright"/>
      </w:pPr>
      <w:r>
        <w:t xml:space="preserve">Published by FutureProof Publishing</w:t>
      </w:r>
    </w:p>
    <w:p>
      <w:pPr>
        <w:pStyle w:val="Copyright"/>
      </w:pPr>
      <w:r>
        <w:t xml:space="preserve">All rights reserved. No part of this book may be reproduced in any form without written permission from the publisher, except for brief quotations in reviews.</w:t>
      </w:r>
    </w:p>
    <w:p>
      <w:pPr>
        <w:pStyle w:val="Copyright"/>
      </w:pPr>
      <w:r>
        <w:t xml:space="preserve">Margaret “Maggie” Holloway is a pen name. The personal stories in this book are composites written to illustrate real situations, not accounts of real identifiable people. The author holds no credential as an elder law attorney, accountant, real estate agent, social worker or care manager, and this book provides general information, not legal, financial, tax or medical advice. Reading it creates no professional relationship. Rules on capital gains exclusions, Medicaid eligibility, moving-company licensing, and facility regulations vary by state and change over time. Confirm anything that affects your family’s situation with the official sources named in the text — the Internal Revenue Service, the Federal Trade Commission, the Federal Motor Carrier Safety Administration, Medicare.gov, and the Eldercare Locator — and consult a licensed elder law attorney, CPA or tax professional, or real estate agent for advice specific to you.</w:t>
      </w:r>
    </w:p>
    <w:p>
      <w:pPr>
        <w:pStyle w:val="ContentsHeading"/>
      </w:pPr>
      <w:r>
        <w:t xml:space="preserve">Contents</w:t>
      </w:r>
    </w:p>
    <w:p>
      <w:pPr>
        <w:pStyle w:val="ContentsEntry"/>
      </w:pPr>
      <w:hyperlink w:anchor="_Toc_00_introduction" w:history="1">
        <w:r>
          <w:rPr>
            <w:rStyle w:val="Hyperlink"/>
          </w:rPr>
          <w:t xml:space="preserve">Introduction: The Floor Plan on the Garage</w:t>
        </w:r>
      </w:hyperlink>
    </w:p>
    <w:p>
      <w:pPr>
        <w:pStyle w:val="ContentsEntry"/>
      </w:pPr>
      <w:hyperlink w:anchor="_Toc_10_deciding_its_time" w:history="1">
        <w:r>
          <w:rPr>
            <w:rStyle w:val="Hyperlink"/>
          </w:rPr>
          <w:t xml:space="preserve">Chapter 10: Deciding It’s Time</w:t>
        </w:r>
      </w:hyperlink>
    </w:p>
    <w:p>
      <w:pPr>
        <w:pStyle w:val="ContentsEntry"/>
      </w:pPr>
      <w:hyperlink w:anchor="_Toc_11_choosing_the_next_home" w:history="1">
        <w:r>
          <w:rPr>
            <w:rStyle w:val="Hyperlink"/>
          </w:rPr>
          <w:t xml:space="preserve">Chapter 11: Choosing the Next Home</w:t>
        </w:r>
      </w:hyperlink>
    </w:p>
    <w:p>
      <w:pPr>
        <w:pStyle w:val="ContentsEntry"/>
      </w:pPr>
      <w:hyperlink w:anchor="_Toc_12_sorting_a_lifetime_of_belongings" w:history="1">
        <w:r>
          <w:rPr>
            <w:rStyle w:val="Hyperlink"/>
          </w:rPr>
          <w:t xml:space="preserve">Chapter 12: Sorting a Lifetime of Belongings</w:t>
        </w:r>
      </w:hyperlink>
    </w:p>
    <w:p>
      <w:pPr>
        <w:pStyle w:val="ContentsEntry"/>
      </w:pPr>
      <w:hyperlink w:anchor="_Toc_13_selling_or_donating_what_doesnt_go" w:history="1">
        <w:r>
          <w:rPr>
            <w:rStyle w:val="Hyperlink"/>
          </w:rPr>
          <w:t xml:space="preserve">Chapter 13: Selling or Donating What Doesn’t Go</w:t>
        </w:r>
      </w:hyperlink>
    </w:p>
    <w:p>
      <w:pPr>
        <w:pStyle w:val="ContentsEntry"/>
      </w:pPr>
      <w:hyperlink w:anchor="_Toc_14_dividing_belongings_without_a_family_fight" w:history="1">
        <w:r>
          <w:rPr>
            <w:rStyle w:val="Hyperlink"/>
          </w:rPr>
          <w:t xml:space="preserve">Chapter 14: Dividing Belongings Without a Family Fight</w:t>
        </w:r>
      </w:hyperlink>
    </w:p>
    <w:p>
      <w:pPr>
        <w:pStyle w:val="ContentsEntry"/>
      </w:pPr>
      <w:hyperlink w:anchor="_Toc_15_hiring_movers_without_getting_scammed" w:history="1">
        <w:r>
          <w:rPr>
            <w:rStyle w:val="Hyperlink"/>
          </w:rPr>
          <w:t xml:space="preserve">Chapter 15: Hiring Movers Without Getting Scammed</w:t>
        </w:r>
      </w:hyperlink>
    </w:p>
    <w:p>
      <w:pPr>
        <w:pStyle w:val="ContentsEntry"/>
      </w:pPr>
      <w:hyperlink w:anchor="_Toc_16_the_house_sale" w:history="1">
        <w:r>
          <w:rPr>
            <w:rStyle w:val="Hyperlink"/>
          </w:rPr>
          <w:t xml:space="preserve">Chapter 16: The House Sale</w:t>
        </w:r>
      </w:hyperlink>
    </w:p>
    <w:p>
      <w:pPr>
        <w:pStyle w:val="ContentsEntry"/>
      </w:pPr>
      <w:hyperlink w:anchor="_Toc_17_moving_day" w:history="1">
        <w:r>
          <w:rPr>
            <w:rStyle w:val="Hyperlink"/>
          </w:rPr>
          <w:t xml:space="preserve">Chapter 17: Moving Day</w:t>
        </w:r>
      </w:hyperlink>
    </w:p>
    <w:p>
      <w:pPr>
        <w:pStyle w:val="ContentsEntry"/>
      </w:pPr>
      <w:hyperlink w:anchor="_Toc_18_setting_up_the_new_home_for_safety" w:history="1">
        <w:r>
          <w:rPr>
            <w:rStyle w:val="Hyperlink"/>
          </w:rPr>
          <w:t xml:space="preserve">Chapter 18: Setting Up the New Home for Safety</w:t>
        </w:r>
      </w:hyperlink>
    </w:p>
    <w:p>
      <w:pPr>
        <w:pStyle w:val="ContentsEntry"/>
      </w:pPr>
      <w:hyperlink w:anchor="_Toc_19_settling_in_and_siblings_going_forward" w:history="1">
        <w:r>
          <w:rPr>
            <w:rStyle w:val="Hyperlink"/>
          </w:rPr>
          <w:t xml:space="preserve">Chapter 19: Settling In and Siblings Going Forward</w:t>
        </w:r>
      </w:hyperlink>
    </w:p>
    <w:p>
      <w:pPr>
        <w:pStyle w:val="ContentsEntry"/>
      </w:pPr>
      <w:hyperlink w:anchor="_Toc_99_closing" w:history="1">
        <w:r>
          <w:rPr>
            <w:rStyle w:val="Hyperlink"/>
          </w:rPr>
          <w:t xml:space="preserve">Closing: What the Garage Floor Doesn’t Show</w:t>
        </w:r>
      </w:hyperlink>
    </w:p>
    <w:p>
      <w:pPr>
        <w:pStyle w:val="Heading1"/>
      </w:pPr>
      <w:bookmarkStart w:id="1" w:name="_Toc_00_introduction"/>
      <w:r>
        <w:t xml:space="preserve">Introduction: The Floor Plan on the Garage</w:t>
      </w:r>
      <w:bookmarkEnd w:id="1"/>
    </w:p>
    <w:p>
      <w:pPr>
        <w:pStyle w:val="BodyFirst"/>
      </w:pPr>
      <w:r>
        <w:t xml:space="preserve">The tape ran out before the room did.</w:t>
      </w:r>
    </w:p>
    <w:p>
      <w:pPr>
        <w:pStyle w:val="BodyText"/>
      </w:pPr>
      <w:r>
        <w:t xml:space="preserve">I was on the garage floor with a roll of blue painter’s tape, marking the den in the patio home where Dad was supposed to move. I’d measured the real den the week before, standing in the empty unit with a tape measure and the leasing agent’s floor plan, writing numbers on the back of an envelope because I hadn’t thought to bring paper. Now I was laying those same numbers down in chalk-blue lines on concrete, because Dad kept asking how the furniture would “sit,” and a sheet with numbers on it didn’t answer that the way a room you could stand inside of did.</w:t>
      </w:r>
    </w:p>
    <w:p>
      <w:pPr>
        <w:pStyle w:val="BodyText"/>
      </w:pPr>
      <w:r>
        <w:t xml:space="preserve">The measurements were close enough to make decisions. Earl’s recliner fit, with room to swing the footrest. The china cabinet did not. I’d known that before I unrolled the tape — I’d done the math twice — but knowing a thing on paper and showing a person the floor are not the same act of telling the truth.</w:t>
      </w:r>
    </w:p>
    <w:p>
      <w:pPr>
        <w:pStyle w:val="BodyText"/>
      </w:pPr>
      <w:r>
        <w:t xml:space="preserve">Dad stood over the tape with his hands in his pockets. He looked at the outline of the cabinet, then at the recliner’s broad, familiar shape. He didn’t ask me to make the room bigger. He asked where the cabinet might go.</w:t>
      </w:r>
    </w:p>
    <w:p>
      <w:pPr>
        <w:pStyle w:val="BodyText"/>
      </w:pPr>
      <w:r>
        <w:t xml:space="preserve">I didn’t have an answer yet. We stood there a while, looking at the lines. A neighbor’s sprinkler ticked on somewhere behind the garage. Dad didn’t say anything about Mom, and neither did I, but the cabinet had been hers — bought the first year they were married, moved four times in forty years, always against the same kind of wall. He wasn’t grieving a piece of furniture. He was doing arithmetic on what a life takes up, and finding out the new one held less than the old.</w:t>
      </w:r>
    </w:p>
    <w:p>
      <w:pPr>
        <w:pStyle w:val="BodyText"/>
      </w:pPr>
      <w:r>
        <w:t xml:space="preserve">That was the move in miniature. A room had to work. A piece of furniture mattered for reasons that had nothing to do with its dimensions. There were feelings in the middle of both, and a decision still needed making, on a schedule that didn’t particularly care how anyone felt about it.</w:t>
      </w:r>
    </w:p>
    <w:p>
      <w:pPr>
        <w:pStyle w:val="BodyText"/>
      </w:pPr>
      <w:r>
        <w:t xml:space="preserve">Downsizing a parent is a logistics problem wearing a grief costume. The phrase sounds tidy; the work rarely is. You may be measuring rooms while your parent is grieving the house — not just the house as a building, but the house as the last place that still held the version of their life where they could manage on their own. You may be trying to keep a dozen small deadlines — a lease signature, a mover’s deposit, a utility shutoff — from becoming one large emergency. Meanwhile, you may be fielding opinions from siblings who live elsewhere. They may feel entitled to a vote without doing any of the carrying. You may also notice your parent has started repeating the same question about the closing date, not because of memory trouble, but because asking it again is a way of making sure the ground is still there. You can love your parent and still get tired of being the person with the list. Both of those are true at once, and neither one cancels the other.</w:t>
      </w:r>
    </w:p>
    <w:p>
      <w:pPr>
        <w:pStyle w:val="BodyText"/>
      </w:pPr>
      <w:r>
        <w:t xml:space="preserve">I know the list. I dispatched trucks for years. A load needed a driver, a destination, and a time it had to be there. If any one of those three things was missing, the load sat on the dock while everyone argued about whose fault that was. Family life is not freight, and a parent is not a delivery. A dock worker doesn’t flinch when a shipment gets delayed. A parent flinches when the moving truck is a week later than she told her garden club it would be. Now she has to explain the delay to people she’s known for thirty years, and the explaining feels like one more small failure stacked on a big one. But the useful part of dispatch still applies, stripped of everything else: a task without an owner and a date tends to sit until somebody is upset. That part of the job translates cleanly, even when nothing else about it does.</w:t>
      </w:r>
    </w:p>
    <w:p>
      <w:pPr>
        <w:pStyle w:val="BodyText"/>
      </w:pPr>
      <w:r>
        <w:t xml:space="preserve">My two rules are plain. Give every task an owner and a drop date. And don’t use guilt as a planning tool. Guilt can tell you that you care; it cannot tell you which apartment fits, who is calling the mover, or when the house needs to be ready. I learned the second rule by breaking it. Early on, I caught myself telling a sibling that Dad “deserved better” than a slow callback on a question about the lease, as if speed were love and a delay were its absence. It wasn’t a useful sentence. It didn’t get the callback made any faster. It put my sibling on the defensive instead of on the phone, which is the opposite of what a callback needs. Guilt is loud, but it isn’t a tool. It doesn’t tighten a bolt or confirm a delivery window. A date on a calendar does both.</w:t>
      </w:r>
    </w:p>
    <w:p>
      <w:pPr>
        <w:pStyle w:val="BodyText"/>
      </w:pPr>
      <w:r>
        <w:t xml:space="preserve">This book follows the order most families encounter the work. First comes the question of whether the current home still fits, and the harder question underneath it — who gets to decide that, and how you raise it without handing your parent an ultimatum disguised as a conversation.</w:t>
      </w:r>
    </w:p>
    <w:p>
      <w:pPr>
        <w:pStyle w:val="BodyText"/>
      </w:pPr>
      <w:r>
        <w:t xml:space="preserve">Then you compare next-home options: a smaller house, a 55+ community, independent or assisted living, or moving in with family. Each option carries its own costs and trade-offs that no single number can capture for every reader, which is exactly why a later chapter builds a worksheet instead of quoting one figure and calling the question settled.</w:t>
      </w:r>
    </w:p>
    <w:p>
      <w:pPr>
        <w:pStyle w:val="BodyText"/>
      </w:pPr>
      <w:r>
        <w:t xml:space="preserve">From there you sort what will move, decide what to sell or donate, and divide family keepsakes. Those are three different kinds of hard that get lumped together in most people’s heads as “going through the house.” They actually call for three different approaches, and often three different moods in the same room on the same afternoon — a calm, practical hour of sorting can turn, without warning, into an argument over who gets the mantel clock.</w:t>
      </w:r>
    </w:p>
    <w:p>
      <w:pPr>
        <w:pStyle w:val="BodyText"/>
      </w:pPr>
      <w:r>
        <w:t xml:space="preserve">Later, you’ll work through choosing a mover without getting scammed, the mechanics and tax questions of the house sale. Moving day itself, setting up the new place for safety, and the weeks of settling in that follow each have their own chapter. Each piece has its own chapter. Trying to do everything at once leads to expensive decisions in a tired kitchen at ten at night.</w:t>
      </w:r>
    </w:p>
    <w:p>
      <w:pPr>
        <w:pStyle w:val="BodyText"/>
      </w:pPr>
      <w:r>
        <w:t xml:space="preserve">The order is a guide, not a test. A parent may already have chosen a place before anyone else in the family has caught up to the idea that a move is happening at all. A lease may set the move date before the attic is sorted, which means the sorting chapter gets read out of order and in a hurry, and that’s fine — the tools inside it work just as well under pressure as they do with time to spare. A family may need to pause entirely, for a hospital stay, a holiday, or simply because everyone needs a week where nobody mentions the word “downsizing” at dinner. Start with the decision in front of you and use the later chapters when their work arrives. You do not have to read this as a race from page one to the moving truck, and treating it like one is a good way to miss the parts that would have saved you a fight three weeks later.</w:t>
      </w:r>
    </w:p>
    <w:p>
      <w:pPr>
        <w:pStyle w:val="BodyText"/>
      </w:pPr>
      <w:r>
        <w:t xml:space="preserve">This is a book about ordinary moving logistics and family coordination, written for the adult child who has become the one holding the clipboard. It is not a dementia-care guide. If dementia-specific needs are central — changes in judgment, driving safety, or the grief of a diagnosis layered onto a move — see </w:t>
      </w:r>
      <w:r>
        <w:rPr>
          <w:i/>
        </w:rPr>
        <w:t xml:space="preserve">The Dementia Caregiver’s First Year</w:t>
      </w:r>
      <w:r>
        <w:t xml:space="preserve">.</w:t>
      </w:r>
    </w:p>
    <w:p>
      <w:pPr>
        <w:pStyle w:val="BodyText"/>
      </w:pPr>
      <w:r>
        <w:t xml:space="preserve">This book also is not a legal or tax guide, and the line matters more than it sounds like it should. An adult child does not gain authority to sign a lease, hire movers, or sell a parent’s property just by taking charge of the calendar, however capable or well-meaning. Authority to act for someone else must come from a specific legal source. Most often that’s a power of attorney the parent signed while able to; in its absence, it may take a court-appointed guardianship instead. Without one of those in place, a signature on a lease or a closing document may not hold up, and finding that out partway through a move is far worse than finding it out now.</w:t>
      </w:r>
    </w:p>
    <w:p>
      <w:pPr>
        <w:pStyle w:val="BodyText"/>
      </w:pPr>
      <w:r>
        <w:t xml:space="preserve">When authority or capacity is uncertain, pause before making commitments. Ask a licensed elder law attorney what the existing documents permit. Tax questions about a house sale are their own kind of specific. The rules depend on how long the home was owned, how it was used, and circumstances particular to your parent. They belong with a CPA or tax professional who can look at the actual numbers, not a chapter in a book that has never seen your parent’s closing statement.</w:t>
      </w:r>
    </w:p>
    <w:p>
      <w:pPr>
        <w:pStyle w:val="BodyText"/>
      </w:pPr>
      <w:r>
        <w:t xml:space="preserve">You don’t need to turn into a project manager with a color-coded wall to do this well. A sheet of paper will do, at least at the start. Write down the next task, the person who owns it, and the date it needs to happen. If the task involves a decision rather than just an errand, write down who gets to make that decision, and say so out loud to the people it affects, before the decision gets made in a way that surprises somebody. That’s enough to start, and it’s more than most families have when this work begins. The family work plan gets its full treatment later, when the first chapter builds it out with the details a real move needs — who approves a purchase above a certain amount, where receipts get kept, when the family checks in with each other. For now, the two rules are enough: an owner, a date, and no guilt standing in for either one.</w:t>
      </w:r>
    </w:p>
    <w:p>
      <w:pPr>
        <w:pStyle w:val="BodyText"/>
      </w:pPr>
      <w:r>
        <w:t xml:space="preserve">Dad’s recliner had a place in the den. The china cabinet needed another answer, and the answer did not have to come that afternoon, or even that week. For now, the tape on the floor gave us something useful: a room we could see, and one decision we could make without pretending it was the only one left to make, or the hardest one still coming.</w:t>
      </w:r>
    </w:p>
    <w:p>
      <w:pPr>
        <w:pStyle w:val="Heading1"/>
      </w:pPr>
      <w:bookmarkStart w:id="2" w:name="_Toc_10_deciding_its_time"/>
      <w:r>
        <w:t xml:space="preserve">Chapter 10: Deciding It’s Time</w:t>
      </w:r>
      <w:bookmarkEnd w:id="2"/>
    </w:p>
    <w:p>
      <w:pPr>
        <w:pStyle w:val="BodyFirst"/>
      </w:pPr>
      <w:r>
        <w:t xml:space="preserve">The daughter had left her coat on.</w:t>
      </w:r>
    </w:p>
    <w:p>
      <w:pPr>
        <w:pStyle w:val="BodyText"/>
      </w:pPr>
      <w:r>
        <w:t xml:space="preserve">In this kitchen-table example, she had come to talk about the basement stairs, but she was standing beside the refrigerator with her car keys in her hand. Her mother was seated by the window, folding a grocery receipt into smaller and smaller squares.</w:t>
      </w:r>
    </w:p>
    <w:p>
      <w:pPr>
        <w:pStyle w:val="BodyText"/>
      </w:pPr>
      <w:r>
        <w:t xml:space="preserve">“Your sister thinks we should start looking,” the daughter said.</w:t>
      </w:r>
    </w:p>
    <w:p>
      <w:pPr>
        <w:pStyle w:val="BodyText"/>
      </w:pPr>
      <w:r>
        <w:t xml:space="preserve">“Looking at what?”</w:t>
      </w:r>
    </w:p>
    <w:p>
      <w:pPr>
        <w:pStyle w:val="BodyText"/>
      </w:pPr>
      <w:r>
        <w:t xml:space="preserve">There it was. Having discussed a possible move with her sister before asking her mother what she wanted, the daughter now had a problem that went beyond the stairs.</w:t>
      </w:r>
    </w:p>
    <w:p>
      <w:pPr>
        <w:pStyle w:val="BodyText"/>
      </w:pPr>
      <w:r>
        <w:t xml:space="preserve">She put down the keys. Took off the coat.</w:t>
      </w:r>
    </w:p>
    <w:p>
      <w:pPr>
        <w:pStyle w:val="BodyText"/>
      </w:pPr>
      <w:r>
        <w:t xml:space="preserve">“I’ve gotten ahead of myself. Can we start with the laundry? You said you haven’t wanted to go downstairs since you slipped. I’d like to know what’s happening, and what you want to do about it.”</w:t>
      </w:r>
    </w:p>
    <w:p>
      <w:pPr>
        <w:pStyle w:val="BodyText"/>
      </w:pPr>
      <w:r>
        <w:t xml:space="preserve">Her mother unfolded the receipt. “I want someone to move the washer. I didn’t say I wanted to move myself.”</w:t>
      </w:r>
    </w:p>
    <w:p>
      <w:pPr>
        <w:pStyle w:val="BodyText"/>
      </w:pPr>
      <w:r>
        <w:t xml:space="preserve">That wasn’t agreement to downsize. It was information.</w:t>
      </w:r>
    </w:p>
    <w:p>
      <w:pPr>
        <w:pStyle w:val="Heading2"/>
      </w:pPr>
      <w:r>
        <w:t xml:space="preserve">Ask before you arrange</w:t>
      </w:r>
    </w:p>
    <w:p>
      <w:pPr>
        <w:pStyle w:val="BodyFirst"/>
      </w:pPr>
      <w:r>
        <w:t xml:space="preserve">Start with your parent as the decision-maker while they are able to make the decision. Not as the person you hope will ratify something the children settled last Sunday.</w:t>
      </w:r>
    </w:p>
    <w:p>
      <w:pPr>
        <w:pStyle w:val="BodyText"/>
      </w:pPr>
      <w:r>
        <w:t xml:space="preserve">Ask permission to discuss the house, including what help your parent wants and what they want left alone; agreeing to this conversation doesn’t authorize a tour or a deposit.</w:t>
      </w:r>
    </w:p>
    <w:p>
      <w:pPr>
        <w:pStyle w:val="BodyText"/>
      </w:pPr>
      <w:r>
        <w:t xml:space="preserve">The authority boundary from the introduction applies here: collecting information doesn’t entitle you to sign a lease, enter a moving contract for your parent, or authorize selling their property.</w:t>
      </w:r>
    </w:p>
    <w:p>
      <w:pPr>
        <w:pStyle w:val="BodyText"/>
      </w:pPr>
      <w:r>
        <w:t xml:space="preserve">The Consumer Financial Protection Bureau’s explanation of power of attorney, reviewed in August 2026, warns about an agent doing things the person never authorized. Before a commitment, establish who will be bound by it and who has documented authority for that particular action, rather than assuming one document covers every job.</w:t>
      </w:r>
    </w:p>
    <w:p>
      <w:pPr>
        <w:pStyle w:val="BodyText"/>
      </w:pPr>
      <w:r>
        <w:t xml:space="preserve">If capacity or authority is uncertain or disputed, stop commitments and property transfers and consult a licensed elder law attorney. A family vote cannot settle that question. Nor should you ask your parent to sign something they may not understand just to keep the calendar moving.</w:t>
      </w:r>
    </w:p>
    <w:p>
      <w:pPr>
        <w:pStyle w:val="BodyText"/>
      </w:pPr>
      <w:r>
        <w:t xml:space="preserve">Rules differ by state. California Courts, for example, says needing help alone does not justify appointing a conservator; less restrictive options must be considered. That’s a California safeguard, not a set of instructions for your state. Use your own state court’s self-help information and have the attorney explain the documents and authority your particular situation requires.</w:t>
      </w:r>
    </w:p>
    <w:p>
      <w:pPr>
        <w:pStyle w:val="BodyText"/>
      </w:pPr>
      <w:r>
        <w:t xml:space="preserve">A disagreement isn’t a capacity assessment. You can think a choice is unwise and still have no right to replace it with yours.</w:t>
      </w:r>
    </w:p>
    <w:p>
      <w:pPr>
        <w:pStyle w:val="Heading2"/>
      </w:pPr>
      <w:r>
        <w:t xml:space="preserve">Look at an ordinary week</w:t>
      </w:r>
    </w:p>
    <w:p>
      <w:pPr>
        <w:pStyle w:val="BodyFirst"/>
      </w:pPr>
      <w:r>
        <w:t xml:space="preserve">The house can be beautiful and no longer work. It can also look shabby and still suit the person living there. Neither the peeling porch paint nor your dislike of the upstairs bathroom decides the matter.</w:t>
      </w:r>
    </w:p>
    <w:p>
      <w:pPr>
        <w:pStyle w:val="BodyText"/>
      </w:pPr>
      <w:r>
        <w:t xml:space="preserve">Look at what your parent must do to get through an ordinary week. Where do they sleep? Can they reach the bathroom they use? How do clean clothes get upstairs? Who brings food into the kitchen? What happens when the person who helps is away?</w:t>
      </w:r>
    </w:p>
    <w:p>
      <w:pPr>
        <w:pStyle w:val="BodyText"/>
      </w:pPr>
      <w:r>
        <w:t xml:space="preserve">Don’t ask your parent to demonstrate a difficult staircase to prove they can manage it; ask about the task instead, without requiring a performance done for your benefit.</w:t>
      </w:r>
    </w:p>
    <w:p>
      <w:pPr>
        <w:pStyle w:val="BodyText"/>
      </w:pPr>
      <w:r>
        <w:t xml:space="preserve">Separate what you saw from what you suspect. “The laundry basket was at the basement door on both visits” is an observation. “You can’t take care of yourself” is a verdict. Leave the verdict out of your notebook.</w:t>
      </w:r>
    </w:p>
    <w:p>
      <w:pPr>
        <w:pStyle w:val="BodyText"/>
      </w:pPr>
      <w:r>
        <w:t xml:space="preserve">The National Institute on Aging, in “Aging in Place: Growing Older at Home,” recommends thinking about support before care needs become large and revisiting plans as needs change. Its guidance includes household help and transportation. That leaves room for an answer other than moving: the current house may work with support your parent wants and can arrange.</w:t>
      </w:r>
    </w:p>
    <w:p>
      <w:pPr>
        <w:pStyle w:val="BodyText"/>
      </w:pPr>
      <w:r>
        <w:t xml:space="preserve">Use this checklist to identify subjects for discussion, not to count up a moving score. Beside each item, write an actual example, what your parent says about it, and whether workable help exists.</w:t>
      </w:r>
    </w:p>
    <w:p>
      <w:pPr>
        <w:pStyle w:val="ListItem"/>
        <w:numPr>
          <w:ilvl w:val="0"/>
          <w:numId w:val="1"/>
        </w:numPr>
      </w:pPr>
      <w:r>
        <w:t xml:space="preserve">Essential rooms require stairs your parent reports finding difficult or has stopped using.</w:t>
      </w:r>
    </w:p>
    <w:p>
      <w:pPr>
        <w:pStyle w:val="ListItem"/>
        <w:numPr>
          <w:ilvl w:val="0"/>
          <w:numId w:val="1"/>
        </w:numPr>
      </w:pPr>
      <w:r>
        <w:t xml:space="preserve">A fall or near fall has changed how your parent moves around the house.</w:t>
      </w:r>
    </w:p>
    <w:p>
      <w:pPr>
        <w:pStyle w:val="ListItem"/>
        <w:numPr>
          <w:ilvl w:val="0"/>
          <w:numId w:val="1"/>
        </w:numPr>
      </w:pPr>
      <w:r>
        <w:t xml:space="preserve">Groceries, laundry or necessary repairs are not getting done, or depend on help that has no dependable arrangement.</w:t>
      </w:r>
    </w:p>
    <w:p>
      <w:pPr>
        <w:pStyle w:val="ListItem"/>
        <w:numPr>
          <w:ilvl w:val="0"/>
          <w:numId w:val="1"/>
        </w:numPr>
      </w:pPr>
      <w:r>
        <w:t xml:space="preserve">Your parent wants company or outings but cannot arrange a way to reach them.</w:t>
      </w:r>
    </w:p>
    <w:p>
      <w:pPr>
        <w:pStyle w:val="ListItem"/>
        <w:numPr>
          <w:ilvl w:val="0"/>
          <w:numId w:val="1"/>
        </w:numPr>
      </w:pPr>
      <w:r>
        <w:t xml:space="preserve">A spouse’s death has left household jobs without someone willing and able to do them.</w:t>
      </w:r>
    </w:p>
    <w:p>
      <w:pPr>
        <w:pStyle w:val="ListItem"/>
        <w:numPr>
          <w:ilvl w:val="0"/>
          <w:numId w:val="1"/>
        </w:numPr>
      </w:pPr>
      <w:r>
        <w:t xml:space="preserve">Your parent says the house takes more work, money or attention than they want to give it.</w:t>
      </w:r>
    </w:p>
    <w:p>
      <w:pPr>
        <w:pStyle w:val="ListLast"/>
        <w:numPr>
          <w:ilvl w:val="0"/>
          <w:numId w:val="1"/>
        </w:numPr>
      </w:pPr>
      <w:r>
        <w:t xml:space="preserve">The current arrangement depends on family help that the family cannot actually sustain.</w:t>
      </w:r>
    </w:p>
    <w:p>
      <w:pPr>
        <w:pStyle w:val="BodyFirst"/>
      </w:pPr>
      <w:r>
        <w:t xml:space="preserve">A checked box means something needs attention, not that a move is the answer.</w:t>
      </w:r>
    </w:p>
    <w:p>
      <w:pPr>
        <w:pStyle w:val="BodyText"/>
      </w:pPr>
      <w:r>
        <w:t xml:space="preserve">A fall also needs its own health-care conversation. NIA’s “Falls and Fractures in Older Adults” advises telling a doctor about a fall even when there was no pain, because a medical issue may be involved. Ask your parent to contact their clinician; don’t assume a new address will solve the cause. An immediate medical emergency belongs with emergency services, not a housing discussion.</w:t>
      </w:r>
    </w:p>
    <w:p>
      <w:pPr>
        <w:pStyle w:val="BodyText"/>
      </w:pPr>
      <w:r>
        <w:t xml:space="preserve">After a spouse dies, the quiet house may be painful, comforting, or both; ask which parts of living there still matter and which jobs have become hard without the other person. Selling it is no promise of company.</w:t>
      </w:r>
    </w:p>
    <w:p>
      <w:pPr>
        <w:pStyle w:val="BodyText"/>
      </w:pPr>
      <w:r>
        <w:t xml:space="preserve">If dementia-specific judgment, driving or safety concerns are central, use the dementia-caregiving companion in this series rather than treating this checklist as an assessment.</w:t>
      </w:r>
    </w:p>
    <w:p>
      <w:pPr>
        <w:pStyle w:val="BodyText"/>
      </w:pPr>
      <w:r>
        <w:t xml:space="preserve">Your own workload belongs on the page too. If you’re doing the laundry every Saturday but those visits are about to become impossible, write that down and say so, even if nobody wants a move.</w:t>
      </w:r>
    </w:p>
    <w:p>
      <w:pPr>
        <w:pStyle w:val="Heading2"/>
      </w:pPr>
      <w:r>
        <w:t xml:space="preserve">Give “not yet” a date</w:t>
      </w:r>
    </w:p>
    <w:p>
      <w:pPr>
        <w:pStyle w:val="BodyFirst"/>
      </w:pPr>
      <w:r>
        <w:t xml:space="preserve">“You’ll break a hip and then you’ll have no choice” is a threat wearing a sensible coat. You cannot know that outcome. Explain the unresolved task instead.</w:t>
      </w:r>
    </w:p>
    <w:p>
      <w:pPr>
        <w:pStyle w:val="BodyText"/>
      </w:pPr>
      <w:r>
        <w:t xml:space="preserve">Explain what waiting would leave unresolved. If the laundry isn’t getting done, that remains a problem next week. If the neighbor who brings groceries is leaving town, that help has an end date. A crisis can compress the time available to explore options; planning beforehand gives you something to work with if circumstances change.</w:t>
      </w:r>
    </w:p>
    <w:p>
      <w:pPr>
        <w:pStyle w:val="BodyText"/>
      </w:pPr>
      <w:r>
        <w:t xml:space="preserve">“Not yet” can be a decision. It needs an accompanying plan for the present house and a date to review whether that plan works.</w:t>
      </w:r>
    </w:p>
    <w:p>
      <w:pPr>
        <w:pStyle w:val="BodyText"/>
      </w:pPr>
      <w:r>
        <w:t xml:space="preserve">Your parent might want to investigate laundry help before considering a move. Agree who will ask and when you’ll discuss the answer; don’t turn that inquiry into a secret apartment search while your parent thinks you’re calling about the washing. If the help isn’t available or your parent doesn’t want it at the quoted price, return to the problem with that information.</w:t>
      </w:r>
    </w:p>
    <w:p>
      <w:pPr>
        <w:pStyle w:val="BodyText"/>
      </w:pPr>
      <w:r>
        <w:t xml:space="preserve">The Administration for Community Living’s Eldercare Locator, at </w:t>
      </w:r>
      <w:hyperlink r:id="rIdL1">
        <w:r>
          <w:rPr>
            <w:rStyle w:val="Hyperlink"/>
          </w:rPr>
          <w:t xml:space="preserve">eldercare.acl.gov</w:t>
        </w:r>
      </w:hyperlink>
      <w:r>
        <w:t xml:space="preserve">, can help you find local service contacts, including an Area Agency on Aging. Ask what exists in your parent’s area; don’t build a staying-home plan around a service whose availability and terms nobody has checked.</w:t>
      </w:r>
    </w:p>
    <w:p>
      <w:pPr>
        <w:pStyle w:val="BodyText"/>
      </w:pPr>
      <w:r>
        <w:t xml:space="preserve">Your limits need dates too. “I can bring groceries through the end of this month, but I can’t continue after that” is a boundary. “Move or you’ll never see me again” is an ultimatum. The first identifies a task needing replacement. The second makes the relationship the price of agreement.</w:t>
      </w:r>
    </w:p>
    <w:p>
      <w:pPr>
        <w:pStyle w:val="BodyText"/>
      </w:pPr>
      <w:r>
        <w:t xml:space="preserve">An unresolved decision stays unresolved; it doesn’t become yours because you are tired. Offer an appropriate professional conversation and be honest about what you can provide.</w:t>
      </w:r>
    </w:p>
    <w:p>
      <w:pPr>
        <w:pStyle w:val="Heading2"/>
      </w:pPr>
      <w:r>
        <w:t xml:space="preserve">Keep the first table small</w:t>
      </w:r>
    </w:p>
    <w:p>
      <w:pPr>
        <w:pStyle w:val="BodyFirst"/>
      </w:pPr>
      <w:r>
        <w:t xml:space="preserve">Ask your parent whom they want in the first conversation. That may be you alone, both parents, another child, or a trusted person who helps them speak freely. Don’t gather every sibling around the table and call it support if your parent experiences it as a hearing.</w:t>
      </w:r>
    </w:p>
    <w:p>
      <w:pPr>
        <w:pStyle w:val="BodyText"/>
      </w:pPr>
      <w:r>
        <w:t xml:space="preserve">When both parents are involved, ask each for their view rather than making the more talkative one the spokesperson; one may be ready to leave while the other is not.</w:t>
      </w:r>
    </w:p>
    <w:p>
      <w:pPr>
        <w:pStyle w:val="BodyText"/>
      </w:pPr>
      <w:r>
        <w:t xml:space="preserve">Choose a quiet time your parent agrees to, with enough privacy to discuss the house without an audience. Put away the phone. Ask whether hearing, printed information or a different meeting time would make the conversation easier.</w:t>
      </w:r>
    </w:p>
    <w:p>
      <w:pPr>
        <w:pStyle w:val="BodyText"/>
      </w:pPr>
      <w:r>
        <w:t xml:space="preserve">Leave the real estate agent and the eager relative with a pickup out of this first talk. A sales appointment is not a neutral opening for a parent who hasn’t agreed to explore moving.</w:t>
      </w:r>
    </w:p>
    <w:p>
      <w:pPr>
        <w:pStyle w:val="BodyText"/>
      </w:pPr>
      <w:r>
        <w:t xml:space="preserve">If a sibling joins remotely, agree that one person will speak at a time. Discuss family workload separately, without bargaining over your parent’s home in front of them.</w:t>
      </w:r>
    </w:p>
    <w:p>
      <w:pPr>
        <w:pStyle w:val="BodyText"/>
      </w:pPr>
      <w:r>
        <w:t xml:space="preserve">Don’t promise that everyone will get a vote. Ask your parent what information may be shared, with whom, and how. Helping with errands does not entitle each helper to every financial detail.</w:t>
      </w:r>
    </w:p>
    <w:p>
      <w:pPr>
        <w:pStyle w:val="Heading2"/>
      </w:pPr>
      <w:r>
        <w:t xml:space="preserve">A page to take into the conversation</w:t>
      </w:r>
    </w:p>
    <w:p>
      <w:pPr>
        <w:pStyle w:val="BodyFirst"/>
      </w:pPr>
      <w:r>
        <w:t xml:space="preserve">Write your own version of this script on one page, using words you can say without sounding as though you’ve been sent by a committee. Leave space for the answers.</w:t>
      </w:r>
    </w:p>
    <w:p>
      <w:pPr>
        <w:pStyle w:val="BodyText"/>
      </w:pPr>
      <w:r>
        <w:rPr>
          <w:b/>
        </w:rPr>
        <w:t xml:space="preserve">Ask permission.</w:t>
      </w:r>
      <w:r>
        <w:t xml:space="preserve"> “I’d like to talk about how the house is working for you. Is this a good time? We don’t need to decide about a move today.”</w:t>
      </w:r>
    </w:p>
    <w:p>
      <w:pPr>
        <w:pStyle w:val="BodyText"/>
      </w:pPr>
      <w:r>
        <w:rPr>
          <w:b/>
        </w:rPr>
        <w:t xml:space="preserve">Name one observation.</w:t>
      </w:r>
      <w:r>
        <w:t xml:space="preserve"> “You told me you’ve stopped carrying the washing downstairs. I want to understand what you’re doing instead and whether you want help.”</w:t>
      </w:r>
    </w:p>
    <w:p>
      <w:pPr>
        <w:pStyle w:val="BodyText"/>
      </w:pPr>
      <w:r>
        <w:rPr>
          <w:b/>
        </w:rPr>
        <w:t xml:space="preserve">Ask what matters.</w:t>
      </w:r>
      <w:r>
        <w:t xml:space="preserve"> “What would you miss most if you left? What would you be glad not to do anymore?” Let the answers stand. Don’t counter every attachment with an amenity brochure.</w:t>
      </w:r>
    </w:p>
    <w:p>
      <w:pPr>
        <w:pStyle w:val="BodyText"/>
      </w:pPr>
      <w:r>
        <w:rPr>
          <w:b/>
        </w:rPr>
        <w:t xml:space="preserve">Offer a limited next step.</w:t>
      </w:r>
      <w:r>
        <w:t xml:space="preserve"> “Would you like me to find out about help with that job? Or would you rather we begin looking at what a different place could offer? I won’t arrange either without your agreement.”</w:t>
      </w:r>
    </w:p>
    <w:p>
      <w:pPr>
        <w:pStyle w:val="BodyText"/>
      </w:pPr>
      <w:r>
        <w:rPr>
          <w:b/>
        </w:rPr>
        <w:t xml:space="preserve">Close with permission and a date.</w:t>
      </w:r>
      <w:r>
        <w:t xml:space="preserve"> “What are you comfortable with me doing before we talk again? Who may I update? Let’s choose when we’ll sit down with the answer.”</w:t>
      </w:r>
    </w:p>
    <w:p>
      <w:pPr>
        <w:pStyle w:val="BodyText"/>
      </w:pPr>
      <w:r>
        <w:t xml:space="preserve">If your parent says, “You’re trying to get rid of my house,” answer the concern, not the accusation. “I haven’t arranged a sale. I am worried about the stairs, and I’d like to discuss what would help.” Only say that if it is true.</w:t>
      </w:r>
    </w:p>
    <w:p>
      <w:pPr>
        <w:pStyle w:val="BodyText"/>
      </w:pPr>
      <w:r>
        <w:t xml:space="preserve">If you already made calls without asking, own it. “I got ahead of you. I should have asked first.” Don’t defend the calls for ten minutes and then ask for trust.</w:t>
      </w:r>
    </w:p>
    <w:p>
      <w:pPr>
        <w:pStyle w:val="BodyText"/>
      </w:pPr>
      <w:r>
        <w:t xml:space="preserve">If the answer is no, stop the pitch. You can seek general guidance about your concerns without claiming consent your parent hasn’t given, but don’t keep negotiating until they give in.</w:t>
      </w:r>
    </w:p>
    <w:p>
      <w:pPr>
        <w:pStyle w:val="BodyText"/>
      </w:pPr>
      <w:r>
        <w:t xml:space="preserve">What helped with Dad was asking what he wanted me to do next, then waiting for his answer. Even after the garage-floor measuring, I still had to listen.</w:t>
      </w:r>
    </w:p>
    <w:p>
      <w:pPr>
        <w:pStyle w:val="Heading2"/>
      </w:pPr>
      <w:r>
        <w:t xml:space="preserve">Put the work on paper</w:t>
      </w:r>
    </w:p>
    <w:p>
      <w:pPr>
        <w:pStyle w:val="BodyFirst"/>
      </w:pPr>
      <w:r>
        <w:t xml:space="preserve">Once your parent agrees to a next step, build the family work plan promised in the introduction; this sheet follows the move through later chapters as new jobs appear.</w:t>
      </w:r>
    </w:p>
    <w:p>
      <w:pPr>
        <w:pStyle w:val="BodyText"/>
      </w:pPr>
      <w:r>
        <w:t xml:space="preserve">Use one sheet your parent can read, with one person keeping the current version. Copy the header once and the ten-field row for each agreed task.</w:t>
      </w:r>
    </w:p>
    <w:p>
      <w:pPr>
        <w:pStyle w:val="BodyText"/>
      </w:pPr>
      <w:r>
        <w:rPr>
          <w:b/>
        </w:rPr>
        <w:t xml:space="preserve">Sheet permission and status:</w:t>
      </w:r>
      <w:r>
        <w:t xml:space="preserve"> [What your parent agreed to explore; what is not decided; actions not authorized]</w:t>
      </w:r>
    </w:p>
    <w:p>
      <w:pPr>
        <w:pStyle w:val="BodyText"/>
      </w:pPr>
      <w:r>
        <w:rPr>
          <w:b/>
        </w:rPr>
        <w:t xml:space="preserve">Weekly update:</w:t>
      </w:r>
      <w:r>
        <w:t xml:space="preserve"> [Day and method; who may receive the update; next check-in]</w:t>
      </w:r>
    </w:p>
    <w:p>
      <w:pPr>
        <w:pStyle w:val="BodyText"/>
      </w:pPr>
      <w:r>
        <w:t xml:space="preserve">Blank task row:</w:t>
      </w:r>
    </w:p>
    <w:p>
      <w:pPr>
        <w:pStyle w:val="ListItem"/>
        <w:numPr>
          <w:ilvl w:val="0"/>
          <w:numId w:val="1"/>
        </w:numPr>
      </w:pPr>
      <w:r>
        <w:rPr>
          <w:b/>
        </w:rPr>
        <w:t xml:space="preserve">Task and limit:</w:t>
      </w:r>
      <w:r>
        <w:t xml:space="preserve"> [result; what not to arrange]</w:t>
      </w:r>
    </w:p>
    <w:p>
      <w:pPr>
        <w:pStyle w:val="ListItem"/>
        <w:numPr>
          <w:ilvl w:val="0"/>
          <w:numId w:val="1"/>
        </w:numPr>
      </w:pPr>
      <w:r>
        <w:rPr>
          <w:b/>
        </w:rPr>
        <w:t xml:space="preserve">Owner:</w:t>
      </w:r>
      <w:r>
        <w:t xml:space="preserve"> [name]</w:t>
      </w:r>
    </w:p>
    <w:p>
      <w:pPr>
        <w:pStyle w:val="ListItem"/>
        <w:numPr>
          <w:ilvl w:val="0"/>
          <w:numId w:val="1"/>
        </w:numPr>
      </w:pPr>
      <w:r>
        <w:rPr>
          <w:b/>
        </w:rPr>
        <w:t xml:space="preserve">Due date:</w:t>
      </w:r>
      <w:r>
        <w:t xml:space="preserve"> [date]</w:t>
      </w:r>
    </w:p>
    <w:p>
      <w:pPr>
        <w:pStyle w:val="ListItem"/>
        <w:numPr>
          <w:ilvl w:val="0"/>
          <w:numId w:val="1"/>
        </w:numPr>
      </w:pPr>
      <w:r>
        <w:rPr>
          <w:b/>
        </w:rPr>
        <w:t xml:space="preserve">Decision-maker:</w:t>
      </w:r>
      <w:r>
        <w:t xml:space="preserve"> [name]</w:t>
      </w:r>
    </w:p>
    <w:p>
      <w:pPr>
        <w:pStyle w:val="ListItem"/>
        <w:numPr>
          <w:ilvl w:val="0"/>
          <w:numId w:val="1"/>
        </w:numPr>
      </w:pPr>
      <w:r>
        <w:rPr>
          <w:b/>
        </w:rPr>
        <w:t xml:space="preserve">Contracting party and signer:</w:t>
      </w:r>
      <w:r>
        <w:t xml:space="preserve"> [name or none; authority confirmed or unresolved]</w:t>
      </w:r>
    </w:p>
    <w:p>
      <w:pPr>
        <w:pStyle w:val="ListItem"/>
        <w:numPr>
          <w:ilvl w:val="0"/>
          <w:numId w:val="1"/>
        </w:numPr>
      </w:pPr>
      <w:r>
        <w:rPr>
          <w:b/>
        </w:rPr>
        <w:t xml:space="preserve">Spending limit:</w:t>
      </w:r>
      <w:r>
        <w:t xml:space="preserve"> [$ amount]</w:t>
      </w:r>
    </w:p>
    <w:p>
      <w:pPr>
        <w:pStyle w:val="ListItem"/>
        <w:numPr>
          <w:ilvl w:val="0"/>
          <w:numId w:val="1"/>
        </w:numPr>
      </w:pPr>
      <w:r>
        <w:rPr>
          <w:b/>
        </w:rPr>
        <w:t xml:space="preserve">Approver:</w:t>
      </w:r>
      <w:r>
        <w:t xml:space="preserve"> [who approves an expense or excess]</w:t>
      </w:r>
    </w:p>
    <w:p>
      <w:pPr>
        <w:pStyle w:val="ListItem"/>
        <w:numPr>
          <w:ilvl w:val="0"/>
          <w:numId w:val="1"/>
        </w:numPr>
      </w:pPr>
      <w:r>
        <w:rPr>
          <w:b/>
        </w:rPr>
        <w:t xml:space="preserve">Payer and reimbursement:</w:t>
      </w:r>
      <w:r>
        <w:t xml:space="preserve"> [who pays; whether reimbursement is authorized]</w:t>
      </w:r>
    </w:p>
    <w:p>
      <w:pPr>
        <w:pStyle w:val="ListItem"/>
        <w:numPr>
          <w:ilvl w:val="0"/>
          <w:numId w:val="1"/>
        </w:numPr>
      </w:pPr>
      <w:r>
        <w:rPr>
          <w:b/>
        </w:rPr>
        <w:t xml:space="preserve">Quotes and receipts:</w:t>
      </w:r>
      <w:r>
        <w:t xml:space="preserve"> [agreed location]</w:t>
      </w:r>
    </w:p>
    <w:p>
      <w:pPr>
        <w:pStyle w:val="ListLast"/>
        <w:numPr>
          <w:ilvl w:val="0"/>
          <w:numId w:val="1"/>
        </w:numPr>
      </w:pPr>
      <w:r>
        <w:rPr>
          <w:b/>
        </w:rPr>
        <w:t xml:space="preserve">Status and update:</w:t>
      </w:r>
      <w:r>
        <w:t xml:space="preserve"> [permission status; date and next step]</w:t>
      </w:r>
    </w:p>
    <w:p>
      <w:pPr>
        <w:pStyle w:val="BodyFirst"/>
      </w:pPr>
      <w:r>
        <w:t xml:space="preserve">Completed laundry inquiry example:</w:t>
      </w:r>
    </w:p>
    <w:p>
      <w:pPr>
        <w:pStyle w:val="ListItem"/>
        <w:numPr>
          <w:ilvl w:val="0"/>
          <w:numId w:val="1"/>
        </w:numPr>
      </w:pPr>
      <w:r>
        <w:rPr>
          <w:b/>
        </w:rPr>
        <w:t xml:space="preserve">Task and limit:</w:t>
      </w:r>
      <w:r>
        <w:t xml:space="preserve"> Call local providers for availability and written prices; do not book service.</w:t>
      </w:r>
    </w:p>
    <w:p>
      <w:pPr>
        <w:pStyle w:val="ListItem"/>
        <w:numPr>
          <w:ilvl w:val="0"/>
          <w:numId w:val="1"/>
        </w:numPr>
      </w:pPr>
      <w:r>
        <w:rPr>
          <w:b/>
        </w:rPr>
        <w:t xml:space="preserve">Owner:</w:t>
      </w:r>
      <w:r>
        <w:t xml:space="preserve"> Daughter.</w:t>
      </w:r>
    </w:p>
    <w:p>
      <w:pPr>
        <w:pStyle w:val="ListItem"/>
        <w:numPr>
          <w:ilvl w:val="0"/>
          <w:numId w:val="1"/>
        </w:numPr>
      </w:pPr>
      <w:r>
        <w:rPr>
          <w:b/>
        </w:rPr>
        <w:t xml:space="preserve">Due date:</w:t>
      </w:r>
      <w:r>
        <w:t xml:space="preserve"> Tuesday.</w:t>
      </w:r>
    </w:p>
    <w:p>
      <w:pPr>
        <w:pStyle w:val="ListItem"/>
        <w:numPr>
          <w:ilvl w:val="0"/>
          <w:numId w:val="1"/>
        </w:numPr>
      </w:pPr>
      <w:r>
        <w:rPr>
          <w:b/>
        </w:rPr>
        <w:t xml:space="preserve">Decision-maker:</w:t>
      </w:r>
      <w:r>
        <w:t xml:space="preserve"> Parent.</w:t>
      </w:r>
    </w:p>
    <w:p>
      <w:pPr>
        <w:pStyle w:val="ListItem"/>
        <w:numPr>
          <w:ilvl w:val="0"/>
          <w:numId w:val="1"/>
        </w:numPr>
      </w:pPr>
      <w:r>
        <w:rPr>
          <w:b/>
        </w:rPr>
        <w:t xml:space="preserve">Contracting party and signer:</w:t>
      </w:r>
      <w:r>
        <w:t xml:space="preserve"> None; no signing authority needed for this inquiry.</w:t>
      </w:r>
    </w:p>
    <w:p>
      <w:pPr>
        <w:pStyle w:val="ListItem"/>
        <w:numPr>
          <w:ilvl w:val="0"/>
          <w:numId w:val="1"/>
        </w:numPr>
      </w:pPr>
      <w:r>
        <w:rPr>
          <w:b/>
        </w:rPr>
        <w:t xml:space="preserve">Spending limit:</w:t>
      </w:r>
      <w:r>
        <w:t xml:space="preserve"> $0.</w:t>
      </w:r>
    </w:p>
    <w:p>
      <w:pPr>
        <w:pStyle w:val="ListItem"/>
        <w:numPr>
          <w:ilvl w:val="0"/>
          <w:numId w:val="1"/>
        </w:numPr>
      </w:pPr>
      <w:r>
        <w:rPr>
          <w:b/>
        </w:rPr>
        <w:t xml:space="preserve">Approver:</w:t>
      </w:r>
      <w:r>
        <w:t xml:space="preserve"> Parent before any expense.</w:t>
      </w:r>
    </w:p>
    <w:p>
      <w:pPr>
        <w:pStyle w:val="ListItem"/>
        <w:numPr>
          <w:ilvl w:val="0"/>
          <w:numId w:val="1"/>
        </w:numPr>
      </w:pPr>
      <w:r>
        <w:rPr>
          <w:b/>
        </w:rPr>
        <w:t xml:space="preserve">Payer and reimbursement:</w:t>
      </w:r>
      <w:r>
        <w:t xml:space="preserve"> None authorized.</w:t>
      </w:r>
    </w:p>
    <w:p>
      <w:pPr>
        <w:pStyle w:val="ListItem"/>
        <w:numPr>
          <w:ilvl w:val="0"/>
          <w:numId w:val="1"/>
        </w:numPr>
      </w:pPr>
      <w:r>
        <w:rPr>
          <w:b/>
        </w:rPr>
        <w:t xml:space="preserve">Quotes and receipts:</w:t>
      </w:r>
      <w:r>
        <w:t xml:space="preserve"> Agreed folder.</w:t>
      </w:r>
    </w:p>
    <w:p>
      <w:pPr>
        <w:pStyle w:val="ListLast"/>
        <w:numPr>
          <w:ilvl w:val="0"/>
          <w:numId w:val="1"/>
        </w:numPr>
      </w:pPr>
      <w:r>
        <w:rPr>
          <w:b/>
        </w:rPr>
        <w:t xml:space="preserve">Status and update:</w:t>
      </w:r>
      <w:r>
        <w:t xml:space="preserve"> Information only; no contract or spending. Report at Sunday’s update.</w:t>
      </w:r>
    </w:p>
    <w:p>
      <w:pPr>
        <w:pStyle w:val="BodyFirst"/>
      </w:pPr>
      <w:r>
        <w:t xml:space="preserve">The owner does the work; the decision-maker chooses. Gathering a quote doesn’t authorize accepting it. This plan grants no legal authority; the authority gate above still applies before anyone commits your parent to a contract or property transfer.</w:t>
      </w:r>
    </w:p>
    <w:p>
      <w:pPr>
        <w:pStyle w:val="BodyText"/>
      </w:pPr>
      <w:r>
        <w:t xml:space="preserve">Give remote siblings specific jobs, such as finding service contacts or keeping this sheet current, with your parent’s permission. Ask each helper to accept the task and date rather than writing “help when needed.”</w:t>
      </w:r>
    </w:p>
    <w:p>
      <w:pPr>
        <w:pStyle w:val="BodyText"/>
      </w:pPr>
      <w:r>
        <w:t xml:space="preserve">At the weekly update, report completed work, blocked tasks and decisions awaiting your parent’s answer. Replace missed dates or unavailable owners. Share only agreed information and any required reporting; keep identity documents and sensitive financial records out of an open family thread.</w:t>
      </w:r>
    </w:p>
    <w:p>
      <w:pPr>
        <w:pStyle w:val="BodyText"/>
      </w:pPr>
      <w:r>
        <w:t xml:space="preserve">When your parent agrees to compare possible homes, use the worksheet in Chapter 11. For now, put only the action permitted today on this sheet.</w:t>
      </w:r>
    </w:p>
    <w:p>
      <w:pPr>
        <w:pStyle w:val="BodyText"/>
      </w:pPr>
      <w:r>
        <w:t xml:space="preserve">Before you leave the kitchen, read that action back to your parent. Write down who has it and the date you’ll return with an answer. Leave them a copy they can find without asking you.</w:t>
      </w:r>
    </w:p>
    <w:p>
      <w:pPr>
        <w:pStyle w:val="Heading1"/>
      </w:pPr>
      <w:bookmarkStart w:id="3" w:name="_Toc_11_choosing_the_next_home"/>
      <w:r>
        <w:t xml:space="preserve">Chapter 11: Choosing the Next Home</w:t>
      </w:r>
      <w:bookmarkEnd w:id="3"/>
    </w:p>
    <w:p>
      <w:pPr>
        <w:pStyle w:val="BodyFirst"/>
      </w:pPr>
      <w:r>
        <w:t xml:space="preserve">“Who comes if I need help getting to the bathroom at night?” the father asked the sales representative.</w:t>
      </w:r>
    </w:p>
    <w:p>
      <w:pPr>
        <w:pStyle w:val="BodyText"/>
      </w:pPr>
      <w:r>
        <w:t xml:space="preserve">“We have a wonderful emergency response system.”</w:t>
      </w:r>
    </w:p>
    <w:p>
      <w:pPr>
        <w:pStyle w:val="BodyText"/>
      </w:pPr>
      <w:r>
        <w:t xml:space="preserve">His daughter wrote “night help — who, and what help?” beside the apartment number. The brochure stayed closed on her lap. Beyond the representative, the dining-room tables had cloth napkins and little vases of flowers.</w:t>
      </w:r>
    </w:p>
    <w:p>
      <w:pPr>
        <w:pStyle w:val="BodyText"/>
      </w:pPr>
      <w:r>
        <w:t xml:space="preserve">This is an illustrative tour, but the missing detail is one to ask about yourself. “Who answers it, and what help can that person provide?” she asked.</w:t>
      </w:r>
    </w:p>
    <w:p>
      <w:pPr>
        <w:pStyle w:val="BodyText"/>
      </w:pPr>
      <w:r>
        <w:t xml:space="preserve">A button could summon someone without that person providing the help her father meant. They needed the actual arrangement in writing.</w:t>
      </w:r>
    </w:p>
    <w:p>
      <w:pPr>
        <w:pStyle w:val="BodyText"/>
      </w:pPr>
      <w:r>
        <w:t xml:space="preserve">The napkins were nice. They weren’t the service he was asking about.</w:t>
      </w:r>
    </w:p>
    <w:p>
      <w:pPr>
        <w:pStyle w:val="Heading2"/>
      </w:pPr>
      <w:r>
        <w:t xml:space="preserve">Match the address to the help</w:t>
      </w:r>
    </w:p>
    <w:p>
      <w:pPr>
        <w:pStyle w:val="BodyFirst"/>
      </w:pPr>
      <w:r>
        <w:t xml:space="preserve">Use the home-fit observations from Chapter 10 to describe what the next place must do. Not “somewhere safer” or “a place with people.” Write the job: meals without daily cooking, transportation to appointments, or help with a particular personal task.</w:t>
      </w:r>
    </w:p>
    <w:p>
      <w:pPr>
        <w:pStyle w:val="BodyText"/>
      </w:pPr>
      <w:r>
        <w:t xml:space="preserve">Ask your parent what would make an ordinary day pleasant there: a working kitchen may matter more than organized outings, and nearby friends may matter more than being close to the children.</w:t>
      </w:r>
    </w:p>
    <w:p>
      <w:pPr>
        <w:pStyle w:val="BodyText"/>
      </w:pPr>
      <w:r>
        <w:t xml:space="preserve">Their day. Their preferences.</w:t>
      </w:r>
    </w:p>
    <w:p>
      <w:pPr>
        <w:pStyle w:val="BodyText"/>
      </w:pPr>
      <w:r>
        <w:t xml:space="preserve">If you don’t know what personal assistance your parent needs, ask their clinician before narrowing the search. If you cannot tell what support is necessary, pause the housing search and ask the clinician who knows your parent to identify the help the next setting must reliably provide. A sales representative’s reassurance isn’t a clinical assessment.</w:t>
      </w:r>
    </w:p>
    <w:p>
      <w:pPr>
        <w:pStyle w:val="BodyText"/>
      </w:pPr>
      <w:r>
        <w:t xml:space="preserve">Read each property’s service description and agreement; these categories aren’t promises.</w:t>
      </w:r>
    </w:p>
    <w:p>
      <w:pPr>
        <w:pStyle w:val="Heading3"/>
      </w:pPr>
      <w:r>
        <w:t xml:space="preserve">A smaller house or apartment</w:t>
      </w:r>
    </w:p>
    <w:p>
      <w:pPr>
        <w:pStyle w:val="BodyFirst"/>
      </w:pPr>
      <w:r>
        <w:t xml:space="preserve">A smaller ordinary home lets your parent choose a different layout without buying a care package, but fewer rooms don’t arrange meals or transportation, even if the kitchen is easier to reach.</w:t>
      </w:r>
    </w:p>
    <w:p>
      <w:pPr>
        <w:pStyle w:val="BodyText"/>
      </w:pPr>
      <w:r>
        <w:t xml:space="preserve">A landlord may handle building repairs; that doesn’t tell you who changes the sheets or brings in groceries.</w:t>
      </w:r>
    </w:p>
    <w:p>
      <w:pPr>
        <w:pStyle w:val="BodyText"/>
      </w:pPr>
      <w:r>
        <w:t xml:space="preserve">Price the housing and the needed help separately. For an owned home, collect property-tax and insurance information, association charges if applicable, and a realistic maintenance allowance. For a rental, get the rent and required fees in writing. Add utilities and services that aren’t included.</w:t>
      </w:r>
    </w:p>
    <w:p>
      <w:pPr>
        <w:pStyle w:val="BodyText"/>
      </w:pPr>
      <w:r>
        <w:t xml:space="preserve">Don’t enter “daughter will help” where a paid service quote belongs unless you have agreed to that particular job.</w:t>
      </w:r>
    </w:p>
    <w:p>
      <w:pPr>
        <w:pStyle w:val="Heading3"/>
      </w:pPr>
      <w:r>
        <w:t xml:space="preserve">A community advertised as 55+</w:t>
      </w:r>
    </w:p>
    <w:p>
      <w:pPr>
        <w:pStyle w:val="BodyFirst"/>
      </w:pPr>
      <w:r>
        <w:t xml:space="preserve">Treat “55+” as a reason to ask about residency requirements, not evidence that anyone provides personal care. Ask for the community’s eligibility and occupancy rules, along with its service list.</w:t>
      </w:r>
    </w:p>
    <w:p>
      <w:pPr>
        <w:pStyle w:val="BodyText"/>
      </w:pPr>
      <w:r>
        <w:t xml:space="preserve">Find out exactly what association dues or other community charges cover. Lawn maintenance is one job. Housekeeping is another.</w:t>
      </w:r>
    </w:p>
    <w:p>
      <w:pPr>
        <w:pStyle w:val="BodyText"/>
      </w:pPr>
      <w:r>
        <w:t xml:space="preserve">A clubhouse can be available while your parent still needs to arrange every trip beyond the gate, including the grocery run that nobody mentioned while admiring the pool on the tour.</w:t>
      </w:r>
    </w:p>
    <w:p>
      <w:pPr>
        <w:pStyle w:val="BodyText"/>
      </w:pPr>
      <w:r>
        <w:t xml:space="preserve">Ask about visiting grandchildren, pets, parking, or a relative staying to help. Get the governing documents and compare household costs, not just the advertised housing payment.</w:t>
      </w:r>
    </w:p>
    <w:p>
      <w:pPr>
        <w:pStyle w:val="Heading3"/>
      </w:pPr>
      <w:r>
        <w:t xml:space="preserve">Independent living</w:t>
      </w:r>
    </w:p>
    <w:p>
      <w:pPr>
        <w:pStyle w:val="BodyFirst"/>
      </w:pPr>
      <w:r>
        <w:t xml:space="preserve">For a place advertised as independent living, ask which household jobs the fee buys. You may be offered meals, housekeeping, transportation or activities; put each inclusion on the sheet, with its limits.</w:t>
      </w:r>
    </w:p>
    <w:p>
      <w:pPr>
        <w:pStyle w:val="BodyText"/>
      </w:pPr>
      <w:r>
        <w:t xml:space="preserve">“Transportation included” needs destinations, booking arrangements and operating hours before it becomes useful information, especially if your parent’s appointment is across town before breakfast and the bus doesn’t leave until later.</w:t>
      </w:r>
    </w:p>
    <w:p>
      <w:pPr>
        <w:pStyle w:val="BodyText"/>
      </w:pPr>
      <w:r>
        <w:t xml:space="preserve">Don’t infer hands-on personal care from the word “senior,” an emergency pendant, or staff being somewhere in the building. Ask whether care is provided, who provides it, and whether an outside provider is permitted if your parent needs one.</w:t>
      </w:r>
    </w:p>
    <w:p>
      <w:pPr>
        <w:pStyle w:val="BodyText"/>
      </w:pPr>
      <w:r>
        <w:t xml:space="preserve">Investigate this option if your parent wants less household work and opportunities for company. If care must be purchased separately, its price and availability belong beside the housing quote.</w:t>
      </w:r>
    </w:p>
    <w:p>
      <w:pPr>
        <w:pStyle w:val="Heading3"/>
      </w:pPr>
      <w:r>
        <w:t xml:space="preserve">Assisted living</w:t>
      </w:r>
    </w:p>
    <w:p>
      <w:pPr>
        <w:pStyle w:val="BodyFirst"/>
      </w:pPr>
      <w:r>
        <w:t xml:space="preserve">The National Institute on Aging describes assisted living as housing for people who need help with daily care, but not the degree of help a nursing home provides. Its guidance names personal care, medication help and household services while emphasizing that arrangements vary by facility and state.</w:t>
      </w:r>
    </w:p>
    <w:p>
      <w:pPr>
        <w:pStyle w:val="BodyText"/>
      </w:pPr>
      <w:r>
        <w:t xml:space="preserve">Take specific needs to the staff member responsible for assessing care, not just the person giving the tour. Ask what the facility can provide now, what it cannot provide, and how that determination affects admission and price.</w:t>
      </w:r>
    </w:p>
    <w:p>
      <w:pPr>
        <w:pStyle w:val="BodyText"/>
      </w:pPr>
      <w:r>
        <w:t xml:space="preserve">A care tier is the provider’s category for a package or level of assistance; the name alone doesn’t tell you which tasks it includes or which particular help costs extra.</w:t>
      </w:r>
    </w:p>
    <w:p>
      <w:pPr>
        <w:pStyle w:val="BodyText"/>
      </w:pPr>
      <w:r>
        <w:t xml:space="preserve">Ask what triggers reassessment, who makes it, and how a change affects the bill. Also ask what happens if your parent’s needs exceed what the facility can support.</w:t>
      </w:r>
    </w:p>
    <w:p>
      <w:pPr>
        <w:pStyle w:val="BodyText"/>
      </w:pPr>
      <w:r>
        <w:t xml:space="preserve">If a campus offers independent living, assisted living and nursing care, get the terms for each transition. Don’t assume an available apartment today reserves a future care bed or fixes its price.</w:t>
      </w:r>
    </w:p>
    <w:p>
      <w:pPr>
        <w:pStyle w:val="Heading3"/>
      </w:pPr>
      <w:r>
        <w:t xml:space="preserve">Moving in with family</w:t>
      </w:r>
    </w:p>
    <w:p>
      <w:pPr>
        <w:pStyle w:val="BodyFirst"/>
      </w:pPr>
      <w:r>
        <w:t xml:space="preserve">Your spare bedroom is a housing option. It isn’t a care arrangement until the necessary help has been agreed and made workable.</w:t>
      </w:r>
    </w:p>
    <w:p>
      <w:pPr>
        <w:pStyle w:val="BodyText"/>
      </w:pPr>
      <w:r>
        <w:t xml:space="preserve">Talk with everyone who lives there before treating the room as available. Discuss privacy, bathroom access and ordinary household routines with your parent. Can they close a door and have company without asking permission? Where will their mail go? Who can be home when help is needed?</w:t>
      </w:r>
    </w:p>
    <w:p>
      <w:pPr>
        <w:pStyle w:val="BodyText"/>
      </w:pPr>
      <w:r>
        <w:t xml:space="preserve">Write down additional household costs, any agreed contribution, and quotes for outside help. Put planned work changes beside those costs so nobody mistakes reduced earnings for spare time. A family estimate is not a provider quote; label it honestly.</w:t>
      </w:r>
    </w:p>
    <w:p>
      <w:pPr>
        <w:pStyle w:val="BodyText"/>
      </w:pPr>
      <w:r>
        <w:t xml:space="preserve">Arrange backup for any essential help a family member agrees to give, and decide when to review the arrangement; wanting your parent nearby doesn’t make an uncovered weekday disappear from the calendar.</w:t>
      </w:r>
    </w:p>
    <w:p>
      <w:pPr>
        <w:pStyle w:val="Heading2"/>
      </w:pPr>
      <w:r>
        <w:t xml:space="preserve">A national price isn’t your quote</w:t>
      </w:r>
    </w:p>
    <w:p>
      <w:pPr>
        <w:pStyle w:val="BodyFirst"/>
      </w:pPr>
      <w:r>
        <w:t xml:space="preserve">CareScout’s </w:t>
      </w:r>
      <w:hyperlink r:id="rIdL2">
        <w:r>
          <w:rPr>
            <w:rStyle w:val="Hyperlink"/>
          </w:rPr>
          <w:t xml:space="preserve">Cost of Care Survey</w:t>
        </w:r>
      </w:hyperlink>
      <w:r>
        <w:t xml:space="preserve"> reports a </w:t>
      </w:r>
      <w:r>
        <w:rPr>
          <w:b/>
        </w:rPr>
        <w:t xml:space="preserve">2025 national median assisted-living cost of $6,200 a month, or $74,400 a year</w:t>
      </w:r>
      <w:r>
        <w:t xml:space="preserve">. The survey was conducted from July through November 2025. These are the survey’s 2025 figures, not a promise of a 2026 price in your town.</w:t>
      </w:r>
    </w:p>
    <w:p>
      <w:pPr>
        <w:pStyle w:val="BodyText"/>
      </w:pPr>
      <w:r>
        <w:t xml:space="preserve">CareScout cautions that an individual provider’s cost can differ considerably from the median and that setting, services and support affect cost. The median isn’t a minimum or maximum.</w:t>
      </w:r>
    </w:p>
    <w:p>
      <w:pPr>
        <w:pStyle w:val="BodyText"/>
      </w:pPr>
      <w:r>
        <w:t xml:space="preserve">I wouldn’t choose a home from that number. Start the budget conversation there, then obtain written local quotes.</w:t>
      </w:r>
    </w:p>
    <w:p>
      <w:pPr>
        <w:pStyle w:val="BodyText"/>
      </w:pPr>
      <w:r>
        <w:t xml:space="preserve">Give each provider the same description of your parent’s needs, with their permission, and request an itemized quote dated for the proposed unit and the services you actually discussed on the visit.</w:t>
      </w:r>
    </w:p>
    <w:p>
      <w:pPr>
        <w:pStyle w:val="BodyText"/>
      </w:pPr>
      <w:r>
        <w:t xml:space="preserve">Not a “starting at” advertisement.</w:t>
      </w:r>
    </w:p>
    <w:p>
      <w:pPr>
        <w:pStyle w:val="BodyText"/>
      </w:pPr>
      <w:r>
        <w:t xml:space="preserve">Keep recurring costs separate from money needed before occupancy. A community fee, entrance fee or deposit can have different payment and refund terms; record the provider’s actual terms rather than treating the names as interchangeable. Ask what happens to each payment if admission doesn’t proceed.</w:t>
      </w:r>
    </w:p>
    <w:p>
      <w:pPr>
        <w:pStyle w:val="BodyText"/>
      </w:pPr>
      <w:r>
        <w:t xml:space="preserve">For monthly charges, identify what is included in the base rent, what belongs to the care tier, and what is charged separately. Don’t add a medication or laundry charge twice if it is already included. Don’t mark an unknown price as zero because nobody has answered yet.</w:t>
      </w:r>
    </w:p>
    <w:p>
      <w:pPr>
        <w:pStyle w:val="BodyText"/>
      </w:pPr>
      <w:r>
        <w:t xml:space="preserve">Ask how rates can change and how long the written quote remains valid. If the price depends on an assessment that hasn’t happened, label it provisional. Keep the unanswered charge visible until the provider supplies an answer.</w:t>
      </w:r>
    </w:p>
    <w:p>
      <w:pPr>
        <w:pStyle w:val="Heading2"/>
      </w:pPr>
      <w:r>
        <w:t xml:space="preserve">Keep Medicare out of the rent column</w:t>
      </w:r>
    </w:p>
    <w:p>
      <w:pPr>
        <w:pStyle w:val="BodyFirst"/>
      </w:pPr>
      <w:r>
        <w:t xml:space="preserve">Medicare.gov’s </w:t>
      </w:r>
      <w:hyperlink r:id="rIdL3">
        <w:r>
          <w:rPr>
            <w:rStyle w:val="Hyperlink"/>
          </w:rPr>
          <w:t xml:space="preserve">“Long-term care” coverage page</w:t>
        </w:r>
      </w:hyperlink>
      <w:r>
        <w:t xml:space="preserve"> says Medicare does not pay for ongoing nonmedical, custodial long-term care. That includes help with basic personal tasks such as bathing, dressing and using the bathroom. Moving into assisted living doesn’t turn those services into a Medicare benefit.</w:t>
      </w:r>
    </w:p>
    <w:p>
      <w:pPr>
        <w:pStyle w:val="BodyText"/>
      </w:pPr>
      <w:r>
        <w:t xml:space="preserve">Covered medical services are a separate matter. Medicare’s rules for skilled nursing facility care are different from ongoing custodial care; don’t use a relative’s covered rehabilitation stay as evidence that your parent’s housing and daily assistance will be paid for.</w:t>
      </w:r>
    </w:p>
    <w:p>
      <w:pPr>
        <w:pStyle w:val="BodyText"/>
      </w:pPr>
      <w:r>
        <w:t xml:space="preserve">Ask the plan or insurer about the particular service, not whether it “covers this place.” Confirm benefit terms before counting that money. Medicare.gov also says Medigap doesn’t pay for long-term care services.</w:t>
      </w:r>
    </w:p>
    <w:p>
      <w:pPr>
        <w:pStyle w:val="BodyText"/>
      </w:pPr>
      <w:r>
        <w:t xml:space="preserve">If your parent has long-term care insurance, ask the insurer to confirm whether this setting and the proposed services meet the policy’s conditions. Medicaid eligibility and covered services depend on state rules and the person’s circumstances; ask the state Medicaid agency rather than assuming approval from a facility’s brochure.</w:t>
      </w:r>
    </w:p>
    <w:p>
      <w:pPr>
        <w:pStyle w:val="BodyText"/>
      </w:pPr>
      <w:r>
        <w:t xml:space="preserve">Before a substantial financial commitment, have an elder law attorney review unclear admission, exit, refund or personal-payment clauses. You need to know whether a child’s signature would create a personal payment obligation, not merely where to put the initials. A CPA or qualified tax professional can help your parent assess a funding plan with tax consequences. Neither job belongs to the sales desk.</w:t>
      </w:r>
    </w:p>
    <w:p>
      <w:pPr>
        <w:pStyle w:val="Heading2"/>
      </w:pPr>
      <w:r>
        <w:t xml:space="preserve">Tour the day your parent would live</w:t>
      </w:r>
    </w:p>
    <w:p>
      <w:pPr>
        <w:pStyle w:val="BodyFirst"/>
      </w:pPr>
      <w:r>
        <w:t xml:space="preserve">The National Institute on Aging’s facility-selection guide recommends visiting different facilities, asking about staffing and costs, and returning at another time, including mealtime. Use that approach without turning the tour into an inspection you aren’t qualified to perform.</w:t>
      </w:r>
    </w:p>
    <w:p>
      <w:pPr>
        <w:pStyle w:val="BodyText"/>
      </w:pPr>
      <w:r>
        <w:t xml:space="preserve">Let your parent address the staff. Notice whether the reply comes back to them or passes straight over their head to you.</w:t>
      </w:r>
    </w:p>
    <w:p>
      <w:pPr>
        <w:pStyle w:val="BodyText"/>
      </w:pPr>
      <w:r>
        <w:t xml:space="preserve">Ask to see the proposed unit rather than just a decorated model, and walk the routes your parent expects to use without asking them to prove they can manage a difficult task.</w:t>
      </w:r>
    </w:p>
    <w:p>
      <w:pPr>
        <w:pStyle w:val="BodyText"/>
      </w:pPr>
      <w:r>
        <w:t xml:space="preserve">Take these questions into a service-based community:</w:t>
      </w:r>
    </w:p>
    <w:p>
      <w:pPr>
        <w:pStyle w:val="ListItem"/>
        <w:numPr>
          <w:ilvl w:val="0"/>
          <w:numId w:val="1"/>
        </w:numPr>
      </w:pPr>
      <w:r>
        <w:t xml:space="preserve">Which meals and household services are included, and what limits or extra charges apply?</w:t>
      </w:r>
    </w:p>
    <w:p>
      <w:pPr>
        <w:pStyle w:val="ListItem"/>
        <w:numPr>
          <w:ilvl w:val="0"/>
          <w:numId w:val="1"/>
        </w:numPr>
      </w:pPr>
      <w:r>
        <w:t xml:space="preserve">Who provides the personal help we described, including at night and on weekends? What happens when someone requests help?</w:t>
      </w:r>
    </w:p>
    <w:p>
      <w:pPr>
        <w:pStyle w:val="ListItem"/>
        <w:numPr>
          <w:ilvl w:val="0"/>
          <w:numId w:val="1"/>
        </w:numPr>
      </w:pPr>
      <w:r>
        <w:t xml:space="preserve">What transportation is offered, how is it booked, and what trips cost extra?</w:t>
      </w:r>
    </w:p>
    <w:p>
      <w:pPr>
        <w:pStyle w:val="ListItem"/>
        <w:numPr>
          <w:ilvl w:val="0"/>
          <w:numId w:val="1"/>
        </w:numPr>
      </w:pPr>
      <w:r>
        <w:t xml:space="preserve">Who assesses care needs, what changes the care charge, and what needs cannot be supported here?</w:t>
      </w:r>
    </w:p>
    <w:p>
      <w:pPr>
        <w:pStyle w:val="ListItem"/>
        <w:numPr>
          <w:ilvl w:val="0"/>
          <w:numId w:val="1"/>
        </w:numPr>
      </w:pPr>
      <w:r>
        <w:t xml:space="preserve">What activities actually take place during the week and on weekends? May my parent try one before deciding?</w:t>
      </w:r>
    </w:p>
    <w:p>
      <w:pPr>
        <w:pStyle w:val="ListLast"/>
        <w:numPr>
          <w:ilvl w:val="0"/>
          <w:numId w:val="1"/>
        </w:numPr>
      </w:pPr>
      <w:r>
        <w:t xml:space="preserve">What are the admission, waitlist, deposit, cancellation and move-out terms? Can we take the agreement home to review?</w:t>
      </w:r>
    </w:p>
    <w:p>
      <w:pPr>
        <w:pStyle w:val="BodyFirst"/>
      </w:pPr>
      <w:r>
        <w:t xml:space="preserve">For night-time help, ask what responding staff are trained and authorized to do. Keep an unanswered care question open; don’t fill it with your best guess.</w:t>
      </w:r>
    </w:p>
    <w:p>
      <w:pPr>
        <w:pStyle w:val="BodyText"/>
      </w:pPr>
      <w:r>
        <w:t xml:space="preserve">Licensing categories and oversight differ by state. In North Carolina, for example, the Department of Health and Human Services’ Adult Care Licensure Section provides adult care facility information and links to inspections, ratings and penalties. Use </w:t>
      </w:r>
      <w:hyperlink r:id="rIdL4">
        <w:r>
          <w:rPr>
            <w:rStyle w:val="Hyperlink"/>
          </w:rPr>
          <w:t xml:space="preserve">its official site</w:t>
        </w:r>
      </w:hyperlink>
      <w:r>
        <w:t xml:space="preserve"> for that state. Elsewhere, ask your state health or human services department which agency oversees this type of setting and how to obtain the relevant records.</w:t>
      </w:r>
    </w:p>
    <w:p>
      <w:pPr>
        <w:pStyle w:val="BodyText"/>
      </w:pPr>
      <w:r>
        <w:t xml:space="preserve">Match records to the actual facility and care setting, not just the company’s name. Read any cited problem and ask what action followed; a favorable record doesn’t answer whether this particular unit and service package provide the help your parent needs at night.</w:t>
      </w:r>
    </w:p>
    <w:p>
      <w:pPr>
        <w:pStyle w:val="Heading2"/>
      </w:pPr>
      <w:r>
        <w:t xml:space="preserve">Put every option on the same sheet</w:t>
      </w:r>
    </w:p>
    <w:p>
      <w:pPr>
        <w:pStyle w:val="BodyFirst"/>
      </w:pPr>
      <w:r>
        <w:t xml:space="preserve">Use facing pages or separate sheets laid beside one another. Copy the same fields for each serious option, including a family home. You’re comparing complete arrangements, not competing rents.</w:t>
      </w:r>
    </w:p>
    <w:p>
      <w:pPr>
        <w:pStyle w:val="BodyText"/>
      </w:pPr>
      <w:r>
        <w:t xml:space="preserve">Write the needs and preferences being measured, then copy this worksheet for each address:</w:t>
      </w:r>
    </w:p>
    <w:p>
      <w:pPr>
        <w:pStyle w:val="ListItem"/>
        <w:numPr>
          <w:ilvl w:val="0"/>
          <w:numId w:val="1"/>
        </w:numPr>
      </w:pPr>
      <w:r>
        <w:rPr>
          <w:b/>
        </w:rPr>
        <w:t xml:space="preserve">Option and unit:</w:t>
      </w:r>
      <w:r>
        <w:t xml:space="preserve"> [address; housing type; proposed unit]</w:t>
      </w:r>
    </w:p>
    <w:p>
      <w:pPr>
        <w:pStyle w:val="ListItem"/>
        <w:numPr>
          <w:ilvl w:val="0"/>
          <w:numId w:val="1"/>
        </w:numPr>
      </w:pPr>
      <w:r>
        <w:rPr>
          <w:b/>
        </w:rPr>
        <w:t xml:space="preserve">Quote record:</w:t>
      </w:r>
      <w:r>
        <w:t xml:space="preserve"> [provider/contact; written quote date; valid through; final or provisional]</w:t>
      </w:r>
    </w:p>
    <w:p>
      <w:pPr>
        <w:pStyle w:val="ListItem"/>
        <w:numPr>
          <w:ilvl w:val="0"/>
          <w:numId w:val="1"/>
        </w:numPr>
      </w:pPr>
      <w:r>
        <w:rPr>
          <w:b/>
        </w:rPr>
        <w:t xml:space="preserve">Base housing:</w:t>
      </w:r>
      <w:r>
        <w:t xml:space="preserve"> [monthly rent/payment; services already included]</w:t>
      </w:r>
    </w:p>
    <w:p>
      <w:pPr>
        <w:pStyle w:val="ListItem"/>
        <w:numPr>
          <w:ilvl w:val="0"/>
          <w:numId w:val="1"/>
        </w:numPr>
      </w:pPr>
      <w:r>
        <w:rPr>
          <w:b/>
        </w:rPr>
        <w:t xml:space="preserve">Care tier:</w:t>
      </w:r>
      <w:r>
        <w:t xml:space="preserve"> [monthly amount; assistance included; assessment still needed]</w:t>
      </w:r>
    </w:p>
    <w:p>
      <w:pPr>
        <w:pStyle w:val="ListItem"/>
        <w:numPr>
          <w:ilvl w:val="0"/>
          <w:numId w:val="1"/>
        </w:numPr>
      </w:pPr>
      <w:r>
        <w:rPr>
          <w:b/>
        </w:rPr>
        <w:t xml:space="preserve">Care add-ons:</w:t>
      </w:r>
      <w:r>
        <w:t xml:space="preserve"> [each separate service and price; not counted in the tier]</w:t>
      </w:r>
    </w:p>
    <w:p>
      <w:pPr>
        <w:pStyle w:val="ListItem"/>
        <w:numPr>
          <w:ilvl w:val="0"/>
          <w:numId w:val="1"/>
        </w:numPr>
      </w:pPr>
      <w:r>
        <w:rPr>
          <w:b/>
        </w:rPr>
        <w:t xml:space="preserve">Other recurring costs:</w:t>
      </w:r>
      <w:r>
        <w:t xml:space="preserve"> [utilities, meals, transport, dues, taxes, insurance, maintenance or outside help as applicable; frequency]</w:t>
      </w:r>
    </w:p>
    <w:p>
      <w:pPr>
        <w:pStyle w:val="ListItem"/>
        <w:numPr>
          <w:ilvl w:val="0"/>
          <w:numId w:val="1"/>
        </w:numPr>
      </w:pPr>
      <w:r>
        <w:rPr>
          <w:b/>
        </w:rPr>
        <w:t xml:space="preserve">Monthly comparison total:</w:t>
      </w:r>
      <w:r>
        <w:t xml:space="preserve"> [known recurring costs converted to monthly amounts; list every unpriced item separately]</w:t>
      </w:r>
    </w:p>
    <w:p>
      <w:pPr>
        <w:pStyle w:val="ListItem"/>
        <w:numPr>
          <w:ilvl w:val="0"/>
          <w:numId w:val="1"/>
        </w:numPr>
      </w:pPr>
      <w:r>
        <w:rPr>
          <w:b/>
        </w:rPr>
        <w:t xml:space="preserve">Upfront charges:</w:t>
      </w:r>
      <w:r>
        <w:t xml:space="preserve"> [community/entrance fees, deposits or housing purchase funds; due dates; written refund terms]</w:t>
      </w:r>
    </w:p>
    <w:p>
      <w:pPr>
        <w:pStyle w:val="ListItem"/>
        <w:numPr>
          <w:ilvl w:val="0"/>
          <w:numId w:val="1"/>
        </w:numPr>
      </w:pPr>
      <w:r>
        <w:rPr>
          <w:b/>
        </w:rPr>
        <w:t xml:space="preserve">Service fit:</w:t>
      </w:r>
      <w:r>
        <w:t xml:space="preserve"> [each essential need; who provides it; hours and limits; any uncovered need]</w:t>
      </w:r>
    </w:p>
    <w:p>
      <w:pPr>
        <w:pStyle w:val="ListItem"/>
        <w:numPr>
          <w:ilvl w:val="0"/>
          <w:numId w:val="1"/>
        </w:numPr>
      </w:pPr>
      <w:r>
        <w:rPr>
          <w:b/>
        </w:rPr>
        <w:t xml:space="preserve">Parent’s preferences:</w:t>
      </w:r>
      <w:r>
        <w:t xml:space="preserve"> [what suits them; what they would give up]</w:t>
      </w:r>
    </w:p>
    <w:p>
      <w:pPr>
        <w:pStyle w:val="ListItem"/>
        <w:numPr>
          <w:ilvl w:val="0"/>
          <w:numId w:val="1"/>
        </w:numPr>
      </w:pPr>
      <w:r>
        <w:rPr>
          <w:b/>
        </w:rPr>
        <w:t xml:space="preserve">Distance:</w:t>
      </w:r>
      <w:r>
        <w:t xml:space="preserve"> [travel time from key family or friends; transport for the parent’s usual destinations]</w:t>
      </w:r>
    </w:p>
    <w:p>
      <w:pPr>
        <w:pStyle w:val="ListItem"/>
        <w:numPr>
          <w:ilvl w:val="0"/>
          <w:numId w:val="1"/>
        </w:numPr>
      </w:pPr>
      <w:r>
        <w:rPr>
          <w:b/>
        </w:rPr>
        <w:t xml:space="preserve">Availability:</w:t>
      </w:r>
      <w:r>
        <w:t xml:space="preserve"> [unit available or waitlist; conditions; deposit terms; estimated date and who supplied it]</w:t>
      </w:r>
    </w:p>
    <w:p>
      <w:pPr>
        <w:pStyle w:val="ListItem"/>
        <w:numPr>
          <w:ilvl w:val="0"/>
          <w:numId w:val="1"/>
        </w:numPr>
      </w:pPr>
      <w:r>
        <w:rPr>
          <w:b/>
        </w:rPr>
        <w:t xml:space="preserve">Change and exit terms:</w:t>
      </w:r>
      <w:r>
        <w:t xml:space="preserve"> [rate increases; care reassessment; needs requiring another setting; notice/refund terms]</w:t>
      </w:r>
    </w:p>
    <w:p>
      <w:pPr>
        <w:pStyle w:val="ListLast"/>
        <w:numPr>
          <w:ilvl w:val="0"/>
          <w:numId w:val="1"/>
        </w:numPr>
      </w:pPr>
      <w:r>
        <w:rPr>
          <w:b/>
        </w:rPr>
        <w:t xml:space="preserve">Open questions:</w:t>
      </w:r>
      <w:r>
        <w:t xml:space="preserve"> [missing price, service confirmation, record or contract review]</w:t>
      </w:r>
    </w:p>
    <w:p>
      <w:pPr>
        <w:pStyle w:val="BodyFirst"/>
      </w:pPr>
      <w:r>
        <w:t xml:space="preserve">For an ordinary home, mark the care tier “not applicable” and enter outside help separately. For a family home, use agreed household estimates and written outside-service quotes. Include only costs attributable to this arrangement.</w:t>
      </w:r>
    </w:p>
    <w:p>
      <w:pPr>
        <w:pStyle w:val="BodyText"/>
      </w:pPr>
      <w:r>
        <w:t xml:space="preserve">If a quote includes laundry and another excludes it, obtain the second laundry price before comparing totals. If a yearly charge is converted to a monthly allowance, retain the original amount and frequency beside it. Your parent needs to know when the money actually leaves the account.</w:t>
      </w:r>
    </w:p>
    <w:p>
      <w:pPr>
        <w:pStyle w:val="BodyText"/>
      </w:pPr>
      <w:r>
        <w:t xml:space="preserve">Keep purchase funds and refundable deposits separate from recurring charges. They still matter to affordability. A total with missing charges is incomplete, however attractive it looks.</w:t>
      </w:r>
    </w:p>
    <w:p>
      <w:pPr>
        <w:pStyle w:val="BodyText"/>
      </w:pPr>
      <w:r>
        <w:t xml:space="preserve">Record travel time honestly. Try the trip when you expect to make it, rather than using the mileage to promise visits you can’t sustain once the road fills up with people going home from work.</w:t>
      </w:r>
    </w:p>
    <w:p>
      <w:pPr>
        <w:pStyle w:val="Heading2"/>
      </w:pPr>
      <w:r>
        <w:t xml:space="preserve">Check affordability in private</w:t>
      </w:r>
    </w:p>
    <w:p>
      <w:pPr>
        <w:pStyle w:val="BodyFirst"/>
      </w:pPr>
      <w:r>
        <w:t xml:space="preserve">After completing the option sheets, make a separate affordability check with your parent. They control who sees it. A lower price does not establish that they can pay it.</w:t>
      </w:r>
    </w:p>
    <w:p>
      <w:pPr>
        <w:pStyle w:val="BodyText"/>
      </w:pPr>
      <w:r>
        <w:t xml:space="preserve">Start with confirmed monthly funds they are willing and able to use for housing and help, after allowing for their other expenses. Keep confidential balances and account details off shared family records.</w:t>
      </w:r>
    </w:p>
    <w:p>
      <w:pPr>
        <w:pStyle w:val="BodyText"/>
      </w:pPr>
      <w:r>
        <w:t xml:space="preserve">Copy these fields onto the private sheet:</w:t>
      </w:r>
    </w:p>
    <w:p>
      <w:pPr>
        <w:pStyle w:val="ListItem"/>
        <w:numPr>
          <w:ilvl w:val="0"/>
          <w:numId w:val="1"/>
        </w:numPr>
      </w:pPr>
      <w:r>
        <w:rPr>
          <w:b/>
        </w:rPr>
        <w:t xml:space="preserve">Parent’s monthly funds:</w:t>
      </w:r>
      <w:r>
        <w:t xml:space="preserve"> [confirmed amount available for this arrangement; what your parent agrees to use]</w:t>
      </w:r>
    </w:p>
    <w:p>
      <w:pPr>
        <w:pStyle w:val="ListItem"/>
        <w:numPr>
          <w:ilvl w:val="0"/>
          <w:numId w:val="1"/>
        </w:numPr>
      </w:pPr>
      <w:r>
        <w:rPr>
          <w:b/>
        </w:rPr>
        <w:t xml:space="preserve">Contributions or insurance:</w:t>
      </w:r>
      <w:r>
        <w:t xml:space="preserve"> [each confirmed amount; payer; payment dates; conditions and duration; unconfirmed amounts marked unknown, not counted as available]</w:t>
      </w:r>
    </w:p>
    <w:p>
      <w:pPr>
        <w:pStyle w:val="ListItem"/>
        <w:numPr>
          <w:ilvl w:val="0"/>
          <w:numId w:val="1"/>
        </w:numPr>
      </w:pPr>
      <w:r>
        <w:rPr>
          <w:b/>
        </w:rPr>
        <w:t xml:space="preserve">Confirmed monthly funding total:</w:t>
      </w:r>
      <w:r>
        <w:t xml:space="preserve"> [parent’s available amount plus confirmed contributions or insurance; no double counting]</w:t>
      </w:r>
    </w:p>
    <w:p>
      <w:pPr>
        <w:pStyle w:val="ListItem"/>
        <w:numPr>
          <w:ilvl w:val="0"/>
          <w:numId w:val="1"/>
        </w:numPr>
      </w:pPr>
      <w:r>
        <w:rPr>
          <w:b/>
        </w:rPr>
        <w:t xml:space="preserve">Each option’s monthly cost and gap:</w:t>
      </w:r>
      <w:r>
        <w:t xml:space="preserve"> [option; known monthly cost; unpriced items; cost minus confirmed funding; a positive result is a shortfall]</w:t>
      </w:r>
    </w:p>
    <w:p>
      <w:pPr>
        <w:pStyle w:val="ListItem"/>
        <w:numPr>
          <w:ilvl w:val="0"/>
          <w:numId w:val="1"/>
        </w:numPr>
      </w:pPr>
      <w:r>
        <w:rPr>
          <w:b/>
        </w:rPr>
        <w:t xml:space="preserve">Upfront funding:</w:t>
      </w:r>
      <w:r>
        <w:t xml:space="preserve"> [each option’s charges and due dates; confirmed funds your parent agrees to use; when available; any shortfall or unresolved condition]</w:t>
      </w:r>
    </w:p>
    <w:p>
      <w:pPr>
        <w:pStyle w:val="ListLast"/>
        <w:numPr>
          <w:ilvl w:val="0"/>
          <w:numId w:val="1"/>
        </w:numPr>
      </w:pPr>
      <w:r>
        <w:rPr>
          <w:b/>
        </w:rPr>
        <w:t xml:space="preserve">Parent’s agreed affordability status:</w:t>
      </w:r>
      <w:r>
        <w:t xml:space="preserve"> [funding confirmed for quoted costs, not affordable on confirmed funds, or undecided; date checked]</w:t>
      </w:r>
    </w:p>
    <w:p>
      <w:pPr>
        <w:pStyle w:val="BodyFirst"/>
      </w:pPr>
      <w:r>
        <w:t xml:space="preserve">Keep upfront funds separate from monthly funding. Don’t count the same money as both a deposit payment and an ongoing source without showing what remains. An insurance payment awaiting approval is unknown, even if someone expects approval soon.</w:t>
      </w:r>
    </w:p>
    <w:p>
      <w:pPr>
        <w:pStyle w:val="BodyText"/>
      </w:pPr>
      <w:r>
        <w:t xml:space="preserve">If a gap, missing price or funding condition remains unresolved, keep the option undecided. Take complex funding or tax questions to the elder law attorney or qualified tax professional already named before making a commitment. Share only the agreed affordability status, not the private figures.</w:t>
      </w:r>
    </w:p>
    <w:p>
      <w:pPr>
        <w:pStyle w:val="Heading2"/>
      </w:pPr>
      <w:r>
        <w:t xml:space="preserve">Leave with the missing answer</w:t>
      </w:r>
    </w:p>
    <w:p>
      <w:pPr>
        <w:pStyle w:val="BodyFirst"/>
      </w:pPr>
      <w:r>
        <w:t xml:space="preserve">An option with an essential need uncovered is not ready for selection, even if its known monthly total is lowest. Resolve that gap before ranking the remaining places by cost and your parent’s preferences. A waitlist estimate needs an interim arrangement, not a move date built on hope.</w:t>
      </w:r>
    </w:p>
    <w:p>
      <w:pPr>
        <w:pStyle w:val="BodyText"/>
      </w:pPr>
      <w:r>
        <w:t xml:space="preserve">Record the agreed task on the Chapter 10 work plan.</w:t>
      </w:r>
    </w:p>
    <w:p>
      <w:pPr>
        <w:pStyle w:val="BodyText"/>
      </w:pPr>
      <w:r>
        <w:t xml:space="preserve">Take the completed sheets back to your parent. Ask which place they want to revisit and which answer they need before they could choose.</w:t>
      </w:r>
    </w:p>
    <w:p>
      <w:pPr>
        <w:pStyle w:val="BodyText"/>
      </w:pPr>
      <w:r>
        <w:t xml:space="preserve">For the father with the unopened brochure, it was the night-time help. Write that question at the top of the page. Come home with the name of the person who can answer it.</w:t>
      </w:r>
    </w:p>
    <w:p>
      <w:pPr>
        <w:pStyle w:val="Heading1"/>
      </w:pPr>
      <w:bookmarkStart w:id="4" w:name="_Toc_12_sorting_a_lifetime_of_belongings"/>
      <w:r>
        <w:t xml:space="preserve">Chapter 12: Sorting a Lifetime of Belongings</w:t>
      </w:r>
      <w:bookmarkEnd w:id="4"/>
    </w:p>
    <w:p>
      <w:pPr>
        <w:pStyle w:val="BodyFirst"/>
      </w:pPr>
      <w:r>
        <w:t xml:space="preserve">There were fourteen keys in the drawer by Dad’s back door, and not one of them opened anything he still owned.</w:t>
      </w:r>
    </w:p>
    <w:p>
      <w:pPr>
        <w:pStyle w:val="BodyText"/>
      </w:pPr>
      <w:r>
        <w:t xml:space="preserve">I know, because I tried them. On a Saturday. For most of an hour, while two unlabeled boxes sat behind me and the kitchen cabinets stayed shut.</w:t>
      </w:r>
    </w:p>
    <w:p>
      <w:pPr>
        <w:pStyle w:val="BodyText"/>
      </w:pPr>
      <w:r>
        <w:t xml:space="preserve">That hour taught me the only rule of sorting I’d defend to a stranger: the question is never “what is this?” The question is “where does this go, and who decides that.” I’d have spent the whole day on keys otherwise, and felt busy, and moved nothing.</w:t>
      </w:r>
    </w:p>
    <w:p>
      <w:pPr>
        <w:pStyle w:val="BodyText"/>
      </w:pPr>
      <w:r>
        <w:t xml:space="preserve">So before anybody opens a drawer, the family needs a system. Not a mood. A mood puts you on the floor with a shoebox of photographs at four in the afternoon, crying over a cousin’s wedding, with the linen closet still full.</w:t>
      </w:r>
    </w:p>
    <w:p>
      <w:pPr>
        <w:pStyle w:val="Heading2"/>
      </w:pPr>
      <w:r>
        <w:t xml:space="preserve">Start with the space, not the stuff</w:t>
      </w:r>
    </w:p>
    <w:p>
      <w:pPr>
        <w:pStyle w:val="BodyFirst"/>
      </w:pPr>
      <w:r>
        <w:t xml:space="preserve">What fits is a measurement, not an opinion, and it belongs to the new place rather than the old one.</w:t>
      </w:r>
    </w:p>
    <w:p>
      <w:pPr>
        <w:pStyle w:val="BodyText"/>
      </w:pPr>
      <w:r>
        <w:t xml:space="preserve">Get the actual dimensions of the next home, and get them written down: each room’s length and width, the ceiling height if anything tall is in question, the width of the doorways and any turn in a hallway. Count the storage, because that number is the one that surprises people. How many closets, how deep, with how many shelves. How many kitchen cabinets. Whether there is a linen closet, a coat closet, an attic, a basement, a garage, or none of those.</w:t>
      </w:r>
    </w:p>
    <w:p>
      <w:pPr>
        <w:pStyle w:val="BodyText"/>
      </w:pPr>
      <w:r>
        <w:t xml:space="preserve">Ask the leasing office or the seller for a floor plan with measurements on it, and check it against the real room if you can get inside. A plan drawn to sell an apartment is not a tape measure.</w:t>
      </w:r>
    </w:p>
    <w:p>
      <w:pPr>
        <w:pStyle w:val="BodyText"/>
      </w:pPr>
      <w:r>
        <w:t xml:space="preserve">Dad’s den was already laid out in blue tape on my garage floor by the time we started on the house, so we weren’t guessing about the recliner.</w:t>
      </w:r>
    </w:p>
    <w:p>
      <w:pPr>
        <w:pStyle w:val="BodyText"/>
      </w:pPr>
      <w:r>
        <w:t xml:space="preserve">Then do the arithmetic in the direction nobody likes. Furniture first, because furniture decides the floor. Measure each piece your parent wants to take, not the piece you assume they want. Put the pieces on the plan. When the plan fills up, it is full, and no amount of good intentions adds a wall.</w:t>
      </w:r>
    </w:p>
    <w:p>
      <w:pPr>
        <w:pStyle w:val="BodyText"/>
      </w:pPr>
      <w:r>
        <w:t xml:space="preserve">Storage next. A parent who had three closets and now has one cannot keep three closets of clothes, and the honest way to say that is as a number, early, before forty hangers become an argument on moving day. Decide with your parent how much of the one closet goes to coats, how much to shoes, how much to the clothes they wear in a normal week.</w:t>
      </w:r>
    </w:p>
    <w:p>
      <w:pPr>
        <w:pStyle w:val="BodyText"/>
      </w:pPr>
      <w:r>
        <w:t xml:space="preserve">Some things have no slot at all, and it’s kinder to say so plainly than to discover it with a truck at the curb. A chest freezer needs a place to plug in. A workshop bench needs a workshop. A dining set for ten needs a dining room, and many apartments give you a corner.</w:t>
      </w:r>
    </w:p>
    <w:p>
      <w:pPr>
        <w:pStyle w:val="BodyText"/>
      </w:pPr>
      <w:r>
        <w:t xml:space="preserve">Where your parent is buying or renting an ordinary house instead, the same count applies. Fewer rooms is still fewer rooms.</w:t>
      </w:r>
    </w:p>
    <w:p>
      <w:pPr>
        <w:pStyle w:val="Heading2"/>
      </w:pPr>
      <w:r>
        <w:t xml:space="preserve">Four buckets, and a box for the arguments</w:t>
      </w:r>
    </w:p>
    <w:p>
      <w:pPr>
        <w:pStyle w:val="BodyFirst"/>
      </w:pPr>
      <w:r>
        <w:t xml:space="preserve">Every item gets exactly one of four destinations, named out loud when you put it down:</w:t>
      </w:r>
    </w:p>
    <w:p>
      <w:pPr>
        <w:pStyle w:val="ListItem"/>
        <w:numPr>
          <w:ilvl w:val="0"/>
          <w:numId w:val="1"/>
        </w:numPr>
      </w:pPr>
      <w:r>
        <w:rPr>
          <w:b/>
        </w:rPr>
        <w:t xml:space="preserve">Goes:</w:t>
      </w:r>
      <w:r>
        <w:t xml:space="preserve"> it moves to the new place and has a spot there.</w:t>
      </w:r>
    </w:p>
    <w:p>
      <w:pPr>
        <w:pStyle w:val="ListItem"/>
        <w:numPr>
          <w:ilvl w:val="0"/>
          <w:numId w:val="1"/>
        </w:numPr>
      </w:pPr>
      <w:r>
        <w:rPr>
          <w:b/>
        </w:rPr>
        <w:t xml:space="preserve">Family:</w:t>
      </w:r>
      <w:r>
        <w:t xml:space="preserve"> someone in the family has asked for it, and it waits for the dividing method in Chapter 14 rather than disappearing into a trunk this afternoon.</w:t>
      </w:r>
    </w:p>
    <w:p>
      <w:pPr>
        <w:pStyle w:val="ListItem"/>
        <w:numPr>
          <w:ilvl w:val="0"/>
          <w:numId w:val="1"/>
        </w:numPr>
      </w:pPr>
      <w:r>
        <w:rPr>
          <w:b/>
        </w:rPr>
        <w:t xml:space="preserve">Sell or donate:</w:t>
      </w:r>
      <w:r>
        <w:t xml:space="preserve"> it leaves the house through a sale or a donation, which Chapter 13 handles in detail, including the calls you make before you load anything.</w:t>
      </w:r>
    </w:p>
    <w:p>
      <w:pPr>
        <w:pStyle w:val="ListLast"/>
        <w:numPr>
          <w:ilvl w:val="0"/>
          <w:numId w:val="1"/>
        </w:numPr>
      </w:pPr>
      <w:r>
        <w:rPr>
          <w:b/>
        </w:rPr>
        <w:t xml:space="preserve">Out:</w:t>
      </w:r>
      <w:r>
        <w:t xml:space="preserve"> trash, recycling, or the special handling the next section covers.</w:t>
      </w:r>
    </w:p>
    <w:p>
      <w:pPr>
        <w:pStyle w:val="BodyFirst"/>
      </w:pPr>
      <w:r>
        <w:t xml:space="preserve">Four is the whole list. The bucket I’d add if I were allowed a fifth isn’t a bucket at all; it’s one labeled box for the items your parent cannot decide about today.</w:t>
      </w:r>
    </w:p>
    <w:p>
      <w:pPr>
        <w:pStyle w:val="BodyText"/>
      </w:pPr>
      <w:r>
        <w:t xml:space="preserve">That box needs two things written on the lid: the date, and the date you’ll open it again. An owner for it, too, if the box is going to live at your house for a while. Undecided is a legitimate answer. Undecided with no date is how a garage fills up for nine years.</w:t>
      </w:r>
    </w:p>
    <w:p>
      <w:pPr>
        <w:pStyle w:val="BodyText"/>
      </w:pPr>
      <w:r>
        <w:t xml:space="preserve">Keep the box small on purpose. One box, not a room. If it fills, that’s information: the sessions are moving too fast for your parent, or you’re sorting the wrong room first.</w:t>
      </w:r>
    </w:p>
    <w:p>
      <w:pPr>
        <w:pStyle w:val="BodyText"/>
      </w:pPr>
      <w:r>
        <w:t xml:space="preserve">Your parent names the destination, item by item, for as long as they’re able and willing to. You carry things. That division of labor is the whole job, and the consent and authority limits from Chapter 10 don’t loosen because you’re tired and standing in a hot attic. A daughter deciding that the good dishes are “obviously” going to Goodwill is making a decision that wasn’t hers.</w:t>
      </w:r>
    </w:p>
    <w:p>
      <w:pPr>
        <w:pStyle w:val="BodyText"/>
      </w:pPr>
      <w:r>
        <w:t xml:space="preserve">When your parent says they want to keep something that doesn’t fit, write it on the undecided list instead of arguing in the moment. You already know what the plan says. Let the measurements do the disagreeing.</w:t>
      </w:r>
    </w:p>
    <w:p>
      <w:pPr>
        <w:pStyle w:val="BodyText"/>
      </w:pPr>
      <w:r>
        <w:t xml:space="preserve">Label as you go, with a marker, on the box, on the side and not the top, because boxes get stacked. A sorted houseful in unmarked boxes is an unsorted houseful with extra steps.</w:t>
      </w:r>
    </w:p>
    <w:p>
      <w:pPr>
        <w:pStyle w:val="BodyText"/>
      </w:pPr>
      <w:r>
        <w:t xml:space="preserve">And sort into containers you can actually move. Thirty pounds of books in a big box is a box that stays where it is until somebody’s back gives out.</w:t>
      </w:r>
    </w:p>
    <w:p>
      <w:pPr>
        <w:pStyle w:val="Heading2"/>
      </w:pPr>
      <w:r>
        <w:t xml:space="preserve">Things that don’t go in a box</w:t>
      </w:r>
    </w:p>
    <w:p>
      <w:pPr>
        <w:pStyle w:val="BodyFirst"/>
      </w:pPr>
      <w:r>
        <w:t xml:space="preserve">Three categories need their own handling, and all three turn up in the first week.</w:t>
      </w:r>
    </w:p>
    <w:p>
      <w:pPr>
        <w:pStyle w:val="BodyText"/>
      </w:pPr>
      <w:r>
        <w:rPr>
          <w:b/>
        </w:rPr>
        <w:t xml:space="preserve">Medicines.</w:t>
      </w:r>
      <w:r>
        <w:t xml:space="preserve"> You’ll find expired prescriptions, a half-bottle of something from a hospital stay, and pills in a drawer with no label at all. The Food and Drug Administration’s guidance on disposing of unused medicines says a take-back option is the best way to get rid of most unused or expired medicines, prescription and over-the-counter alike. That means a drug take-back location, or a prepaid drug mail-back envelope.</w:t>
      </w:r>
    </w:p>
    <w:p>
      <w:pPr>
        <w:pStyle w:val="BodyText"/>
      </w:pPr>
      <w:r>
        <w:t xml:space="preserve">The FDA says authorized take-back locations in your community may include retail, hospital or clinic pharmacies and law enforcement facilities, some with kiosks or drop boxes. It also notes that the Drug Enforcement Administration periodically runs National Prescription Drug Take Back events.</w:t>
      </w:r>
    </w:p>
    <w:p>
      <w:pPr>
        <w:pStyle w:val="BodyText"/>
      </w:pPr>
      <w:r>
        <w:t xml:space="preserve">Scratch out the personal information on pill bottle labels and packaging before you drop anything off; the FDA says to, and there’s a second reason. A parent’s name, address and prescription history on a label in a curbside bin is a gift to the wrong person.</w:t>
      </w:r>
    </w:p>
    <w:p>
      <w:pPr>
        <w:pStyle w:val="BodyText"/>
      </w:pPr>
      <w:r>
        <w:t xml:space="preserve">If no take-back option is available, the FDA directs you to check its flush list. That list covers certain medicines the agency says to flush immediately when take-back isn’t at hand. For anything not on it, the FDA has separate instructions for the household trash. Read the agency’s own pages for the item in your hand rather than my paraphrase; guidance differs by medicine, and some products in unusual forms carry their own instructions.</w:t>
      </w:r>
    </w:p>
    <w:p>
      <w:pPr>
        <w:pStyle w:val="BodyText"/>
      </w:pPr>
      <w:r>
        <w:t xml:space="preserve">What you do not do is sort your parent’s current medicines. Anything they’re taking now stays with them and travels with them, in its own labeled bag, not in the moving truck. If you aren’t sure whether a bottle is current, ask your parent, then ask their pharmacist. A pharmacist will answer a disposal question on the phone. Nobody in this book, including me, should be deciding what your parent keeps taking.</w:t>
      </w:r>
    </w:p>
    <w:p>
      <w:pPr>
        <w:pStyle w:val="BodyText"/>
      </w:pPr>
      <w:r>
        <w:rPr>
          <w:b/>
        </w:rPr>
        <w:t xml:space="preserve">The garage shelf.</w:t>
      </w:r>
      <w:r>
        <w:t xml:space="preserve"> Old paint, thinner, motor oil, pesticide, pool chemicals, drain cleaner, car batteries. The Environmental Protection Agency’s page on household hazardous waste, last updated in June 2026, says products such as paints, cleaners, oils, batteries and pesticides can contain hazardous ingredients and need special care at disposal. Many communities run collection programs for them.</w:t>
      </w:r>
    </w:p>
    <w:p>
      <w:pPr>
        <w:pStyle w:val="BodyText"/>
      </w:pPr>
      <w:r>
        <w:t xml:space="preserve">Because household hazardous waste is regulated at the state and local level, the EPA tells you to contact your local environmental, health or solid waste agency about permanent or periodic collections near you. It also says to keep these products in their original containers and never to mix them. For a container that’s corroding, it says to call your local hazardous materials official or fire department.</w:t>
      </w:r>
    </w:p>
    <w:p>
      <w:pPr>
        <w:pStyle w:val="BodyText"/>
      </w:pPr>
      <w:r>
        <w:t xml:space="preserve">Translated into your Saturday: the garage gets its own trip, to a place you phoned first, and nothing from that shelf rides in a box with linens.</w:t>
      </w:r>
    </w:p>
    <w:p>
      <w:pPr>
        <w:pStyle w:val="BodyText"/>
      </w:pPr>
      <w:r>
        <w:rPr>
          <w:b/>
        </w:rPr>
        <w:t xml:space="preserve">Paper.</w:t>
      </w:r>
      <w:r>
        <w:t xml:space="preserve"> Deeds, vehicle titles, insurance policies, tax records, military discharge papers, birth and marriage certificates, Social Security cards, bank and retirement statements. None of that gets sorted by volunteers and none of it goes out in a bag. Put every document of that kind in one container that your parent controls, and let them decide what stays, with their attorney or tax professional answering the questions about what can go. I’d rather you move a box of paper you later discover was unnecessary than shred a deed on a hot afternoon because the pile was tall.</w:t>
      </w:r>
    </w:p>
    <w:p>
      <w:pPr>
        <w:pStyle w:val="BodyText"/>
      </w:pPr>
      <w:r>
        <w:t xml:space="preserve">Keep that container with your parent, or in the agreed place your family already uses for records, and keep it off any open family thread or shared photo album.</w:t>
      </w:r>
    </w:p>
    <w:p>
      <w:pPr>
        <w:pStyle w:val="Heading2"/>
      </w:pPr>
      <w:r>
        <w:t xml:space="preserve">The items that aren’t about the item</w:t>
      </w:r>
    </w:p>
    <w:p>
      <w:pPr>
        <w:pStyle w:val="BodyFirst"/>
      </w:pPr>
      <w:r>
        <w:t xml:space="preserve">Some objects are load-bearing. The piece looks like a cabinet and functions like a marriage.</w:t>
      </w:r>
    </w:p>
    <w:p>
      <w:pPr>
        <w:pStyle w:val="BodyText"/>
      </w:pPr>
      <w:r>
        <w:t xml:space="preserve">You will know these when you meet them, because the conversation changes temperature. A parent who has been decisive for two hours goes quiet over a cake pan. That isn’t stubbornness, and it isn’t confusion. It’s a person weighing how much smaller the next life is allowed to be.</w:t>
      </w:r>
    </w:p>
    <w:p>
      <w:pPr>
        <w:pStyle w:val="BodyText"/>
      </w:pPr>
      <w:r>
        <w:t xml:space="preserve">Don’t negotiate with it. Three things help more:</w:t>
      </w:r>
    </w:p>
    <w:p>
      <w:pPr>
        <w:pStyle w:val="BodyText"/>
      </w:pPr>
      <w:r>
        <w:t xml:space="preserve">Let the item wait. Put it in the dated undecided box and say so out loud. Most people can decide about an object next week that they cannot decide about with a stranger’s truck in the driveway.</w:t>
      </w:r>
    </w:p>
    <w:p>
      <w:pPr>
        <w:pStyle w:val="BodyText"/>
      </w:pPr>
      <w:r>
        <w:t xml:space="preserve">Offer the part instead of the whole. One teacup rather than the set of twelve. Two of the forty Christmas ornaments, in a labeled box, to be unpacked first at the new place. The serving platter that actually appears at Thanksgiving, not the full cabinet that mostly held dust.</w:t>
      </w:r>
    </w:p>
    <w:p>
      <w:pPr>
        <w:pStyle w:val="BodyText"/>
      </w:pPr>
      <w:r>
        <w:t xml:space="preserve">Ask what the object is for. Not as a trick to talk them out of it. Ask because the answer sometimes names a need you can meet another way, and sometimes names a need only that object meets, in which case it goes and something else leaves instead.</w:t>
      </w:r>
    </w:p>
    <w:p>
      <w:pPr>
        <w:pStyle w:val="BodyText"/>
      </w:pPr>
      <w:r>
        <w:t xml:space="preserve">Photographs deserve their own warning. Don’t sort photographs during a move. A shoebox of loose pictures will take four hours and produce one decision, and it will do that on the day you planned to finish the kitchen. Boxes of photographs go in the “goes” pile, intact, to be gone through later in a chair with coffee, which is the right way to go through them anyway. Same for letters, slides and home movies.</w:t>
      </w:r>
    </w:p>
    <w:p>
      <w:pPr>
        <w:pStyle w:val="BodyText"/>
      </w:pPr>
      <w:r>
        <w:t xml:space="preserve">And if your parent asks you to take something you don’t want, think before you answer fast. “I’d be glad to have the quilt” is a sentence you should only say if it’s true. A thing passed along out of guilt gets resented in a basement for years. You can say, kindly, that you’d rather it went to someone who’d use it, and then help find that person.</w:t>
      </w:r>
    </w:p>
    <w:p>
      <w:pPr>
        <w:pStyle w:val="Heading2"/>
      </w:pPr>
      <w:r>
        <w:t xml:space="preserve">Sort by the clock, not by the room</w:t>
      </w:r>
    </w:p>
    <w:p>
      <w:pPr>
        <w:pStyle w:val="BodyFirst"/>
      </w:pPr>
      <w:r>
        <w:t xml:space="preserve">A houseful does not come apart in a weekend. Families try, usually because somebody flew in, and the result is a Sunday night with eleven unmarked boxes, two ruined tempers, and a parent who has stopped answering questions.</w:t>
      </w:r>
    </w:p>
    <w:p>
      <w:pPr>
        <w:pStyle w:val="BodyText"/>
      </w:pPr>
      <w:r>
        <w:t xml:space="preserve">Work in sessions with a start time and a stop time, two or three hours, and stop when the clock says so even if the room isn’t finished. Put sessions on the family work plan from Chapter 10 the same way you put any other task there, with an owner and a date, so a sibling who intends to help has something specific to accept.</w:t>
      </w:r>
    </w:p>
    <w:p>
      <w:pPr>
        <w:pStyle w:val="BodyText"/>
      </w:pPr>
      <w:r>
        <w:t xml:space="preserve">Order the rooms by stakes, lowest first. The linen closet, the garage shelving, the kitchen’s duplicate gadgets, the bathroom cabinet. Nobody’s heart lives in a stack of mismatched towels, and your parent gets to practice the system on easy things before it reaches the bedroom closet and the hutch.</w:t>
      </w:r>
    </w:p>
    <w:p>
      <w:pPr>
        <w:pStyle w:val="BodyText"/>
      </w:pPr>
      <w:r>
        <w:t xml:space="preserve">Work in one room at a time, finished and labeled, before the next one opens. A house with six half-sorted rooms feels like no progress has been made, because it hasn’t.</w:t>
      </w:r>
    </w:p>
    <w:p>
      <w:pPr>
        <w:pStyle w:val="BodyText"/>
      </w:pPr>
      <w:r>
        <w:t xml:space="preserve">Watch your parent’s energy rather than your schedule. Late afternoon is often a bad time for a long sorting session; so is the day after a medical appointment. Reschedule without making a speech about it. Two good hours beat five bad ones, and a parent who gets pushed through a bad session often takes the next one off entirely.</w:t>
      </w:r>
    </w:p>
    <w:p>
      <w:pPr>
        <w:pStyle w:val="BodyText"/>
      </w:pPr>
      <w:r>
        <w:t xml:space="preserve">Take the “out” bags and the sell-or-donate boxes out of the house at the end of each session, or at least out of the room. Leaving them stacked in the hall invites second thoughts for two weeks and makes the place feel like a disaster instead of a plan.</w:t>
      </w:r>
    </w:p>
    <w:p>
      <w:pPr>
        <w:pStyle w:val="Heading2"/>
      </w:pPr>
      <w:r>
        <w:t xml:space="preserve">One sheet per room</w:t>
      </w:r>
    </w:p>
    <w:p>
      <w:pPr>
        <w:pStyle w:val="BodyFirst"/>
      </w:pPr>
      <w:r>
        <w:t xml:space="preserve">Write one of these before each room and keep it where the family can see it. Copy the header once, then the item lines as you need them.</w:t>
      </w:r>
    </w:p>
    <w:p>
      <w:pPr>
        <w:pStyle w:val="ListItem"/>
        <w:numPr>
          <w:ilvl w:val="0"/>
          <w:numId w:val="1"/>
        </w:numPr>
      </w:pPr>
      <w:r>
        <w:rPr>
          <w:b/>
        </w:rPr>
        <w:t xml:space="preserve">Room and session:</w:t>
      </w:r>
      <w:r>
        <w:t xml:space="preserve"> [room; date; start and stop time; who is sorting]</w:t>
      </w:r>
    </w:p>
    <w:p>
      <w:pPr>
        <w:pStyle w:val="ListItem"/>
        <w:numPr>
          <w:ilvl w:val="0"/>
          <w:numId w:val="1"/>
        </w:numPr>
      </w:pPr>
      <w:r>
        <w:rPr>
          <w:b/>
        </w:rPr>
        <w:t xml:space="preserve">Space it must fit:</w:t>
      </w:r>
      <w:r>
        <w:t xml:space="preserve"> [the room or storage it’s going to in the new place; measurements or shelf count]</w:t>
      </w:r>
    </w:p>
    <w:p>
      <w:pPr>
        <w:pStyle w:val="ListItem"/>
        <w:numPr>
          <w:ilvl w:val="0"/>
          <w:numId w:val="1"/>
        </w:numPr>
      </w:pPr>
      <w:r>
        <w:rPr>
          <w:b/>
        </w:rPr>
        <w:t xml:space="preserve">Furniture decisions:</w:t>
      </w:r>
      <w:r>
        <w:t xml:space="preserve"> [each piece; measurements; goes, family, sell or donate, or out]</w:t>
      </w:r>
    </w:p>
    <w:p>
      <w:pPr>
        <w:pStyle w:val="ListItem"/>
        <w:numPr>
          <w:ilvl w:val="0"/>
          <w:numId w:val="1"/>
        </w:numPr>
      </w:pPr>
      <w:r>
        <w:rPr>
          <w:b/>
        </w:rPr>
        <w:t xml:space="preserve">Boxes packed:</w:t>
      </w:r>
      <w:r>
        <w:t xml:space="preserve"> [how many; labeled with room and contents; where they’re stacked]</w:t>
      </w:r>
    </w:p>
    <w:p>
      <w:pPr>
        <w:pStyle w:val="ListItem"/>
        <w:numPr>
          <w:ilvl w:val="0"/>
          <w:numId w:val="1"/>
        </w:numPr>
      </w:pPr>
      <w:r>
        <w:rPr>
          <w:b/>
        </w:rPr>
        <w:t xml:space="preserve">Family bucket:</w:t>
      </w:r>
      <w:r>
        <w:t xml:space="preserve"> [each item someone has asked for; who asked; awaiting the Chapter 14 method]</w:t>
      </w:r>
    </w:p>
    <w:p>
      <w:pPr>
        <w:pStyle w:val="ListItem"/>
        <w:numPr>
          <w:ilvl w:val="0"/>
          <w:numId w:val="1"/>
        </w:numPr>
      </w:pPr>
      <w:r>
        <w:rPr>
          <w:b/>
        </w:rPr>
        <w:t xml:space="preserve">Sell or donate:</w:t>
      </w:r>
      <w:r>
        <w:t xml:space="preserve"> [what’s leaving this way; where it’s staged; whose task it is in Chapter 13]</w:t>
      </w:r>
    </w:p>
    <w:p>
      <w:pPr>
        <w:pStyle w:val="ListItem"/>
        <w:numPr>
          <w:ilvl w:val="0"/>
          <w:numId w:val="1"/>
        </w:numPr>
      </w:pPr>
      <w:r>
        <w:rPr>
          <w:b/>
        </w:rPr>
        <w:t xml:space="preserve">Special handling:</w:t>
      </w:r>
      <w:r>
        <w:t xml:space="preserve"> [medicines; hazardous items; documents; who is taking each one where]</w:t>
      </w:r>
    </w:p>
    <w:p>
      <w:pPr>
        <w:pStyle w:val="ListItem"/>
        <w:numPr>
          <w:ilvl w:val="0"/>
          <w:numId w:val="1"/>
        </w:numPr>
      </w:pPr>
      <w:r>
        <w:rPr>
          <w:b/>
        </w:rPr>
        <w:t xml:space="preserve">Undecided box:</w:t>
      </w:r>
      <w:r>
        <w:t xml:space="preserve"> [items in it; date boxed; date to reopen; who holds the box]</w:t>
      </w:r>
    </w:p>
    <w:p>
      <w:pPr>
        <w:pStyle w:val="ListLast"/>
        <w:numPr>
          <w:ilvl w:val="0"/>
          <w:numId w:val="1"/>
        </w:numPr>
      </w:pPr>
      <w:r>
        <w:rPr>
          <w:b/>
        </w:rPr>
        <w:t xml:space="preserve">Not finished:</w:t>
      </w:r>
      <w:r>
        <w:t xml:space="preserve"> [what’s left in this room; next session date and owner]</w:t>
      </w:r>
    </w:p>
    <w:p>
      <w:pPr>
        <w:pStyle w:val="BodyFirst"/>
      </w:pPr>
      <w:r>
        <w:t xml:space="preserve">For a room your parent doesn’t want you in yet, fill out the first two lines and leave the rest blank. That’s a real status, and it belongs on the sheet instead of in your head.</w:t>
      </w:r>
    </w:p>
    <w:p>
      <w:pPr>
        <w:pStyle w:val="BodyText"/>
      </w:pPr>
      <w:r>
        <w:t xml:space="preserve">The line that saves you is “not finished.” It converts a vague Sunday feeling into a date and a name, which is the only form in which the rest of the house actually gets sorted.</w:t>
      </w:r>
    </w:p>
    <w:p>
      <w:pPr>
        <w:pStyle w:val="Heading2"/>
      </w:pPr>
      <w:r>
        <w:t xml:space="preserve">A kitchen sheet with something on it</w:t>
      </w:r>
    </w:p>
    <w:p>
      <w:pPr>
        <w:pStyle w:val="BodyFirst"/>
      </w:pPr>
      <w:r>
        <w:t xml:space="preserve">Take an ordinary kitchen cupboard as a worked example. Your parent still cooks in this house, and the cupboard holds mixing bowls, measuring cups and baking tins. The new kitchen has one shelf available for those pieces. Today’s session covers that cupboard, not every kitchen decision you can think of while the door is open.</w:t>
      </w:r>
    </w:p>
    <w:p>
      <w:pPr>
        <w:pStyle w:val="BodyText"/>
      </w:pPr>
      <w:r>
        <w:t xml:space="preserve">On the room sheet, write “lower cupboard beside oven” and the agreed session window. Under space, put the measured shelf width and depth from the new kitchen. Leave the furniture line blank. A blank that means “not applicable” is better than inventing work to fill a form.</w:t>
      </w:r>
    </w:p>
    <w:p>
      <w:pPr>
        <w:pStyle w:val="BodyText"/>
      </w:pPr>
      <w:r>
        <w:t xml:space="preserve">Bring the shelf-sized outline to the table, on paper or marked with tape. Let your parent put the pieces they want inside it. The bowls can nest, but check the actual stack rather than assuming it will. Don’t win another inch by promising a high shelf your parent hasn’t agreed to use. The space allowance is a limit, not a test of how cleverly you can cram things in.</w:t>
      </w:r>
    </w:p>
    <w:p>
      <w:pPr>
        <w:pStyle w:val="BodyText"/>
      </w:pPr>
      <w:r>
        <w:t xml:space="preserve">Suppose your parent chooses two bowls, one set of measuring cups and a baking tin. Write those names under boxes packed, but mark them “selected, still in use; not packed.” No carton has been closed. That distinction matters when another helper reads the sheet and assumes the cupboard is ready to empty.</w:t>
      </w:r>
    </w:p>
    <w:p>
      <w:pPr>
        <w:pStyle w:val="BodyText"/>
      </w:pPr>
      <w:r>
        <w:t xml:space="preserve">Your parent wants a second tin to wait until the next session. Put its description and reopen date on the undecided line. That is the sentimental decision for today; you don’t have to explain the feeling or bargain over it. The worn duplicate bowls your parent approves releasing go under sell or donate, with destination still unconfirmed. Chapter 13 supplies the route. Nothing goes into a visitor’s bag because it happens to be beside the door.</w:t>
      </w:r>
    </w:p>
    <w:p>
      <w:pPr>
        <w:pStyle w:val="BodyText"/>
      </w:pPr>
      <w:r>
        <w:t xml:space="preserve">Finish by recording exactly what remains: “chosen pieces still needed here; second tin undecided; upper cupboard untouched.” The next session begins from that sentence, not from a helper’s memory that the kitchen was nearly done. If your parent changes a choice, correct the old entry so two versions don’t survive.</w:t>
      </w:r>
    </w:p>
    <w:p>
      <w:pPr>
        <w:pStyle w:val="BodyText"/>
      </w:pPr>
      <w:r>
        <w:t xml:space="preserve">Before leaving, restore the working cupboard with your parent. Keep today’s cooking pieces reachable and remove the empty cartons from the work area. Sorting should not leave them unable to make supper in the house they still live in. Ask them to show you what they’ll use tonight; don’t make another choice for them while tidying.</w:t>
      </w:r>
    </w:p>
    <w:p>
      <w:pPr>
        <w:pStyle w:val="BodyText"/>
      </w:pPr>
      <w:r>
        <w:t xml:space="preserve">At the next visit, read that one sheet before opening anything else. You can continue the same cupboard or agree to change the pace. An unfinished room with an accurate record is more useful than a room declared finished because everyone wanted to go home.</w:t>
      </w:r>
    </w:p>
    <w:p>
      <w:pPr>
        <w:pStyle w:val="BodyText"/>
      </w:pPr>
      <w:r>
        <w:t xml:space="preserve">Pick the easiest room in your parent’s house. Put two hours on the calendar with their agreement, and write down who’s bringing the marker and the boxes.</w:t>
      </w:r>
    </w:p>
    <w:p>
      <w:pPr>
        <w:pStyle w:val="BodyText"/>
      </w:pPr>
      <w:r>
        <w:t xml:space="preserve">Then leave the keys in the drawer. The keys aren’t the job.</w:t>
      </w:r>
    </w:p>
    <w:p>
      <w:pPr>
        <w:pStyle w:val="Heading1"/>
      </w:pPr>
      <w:bookmarkStart w:id="5" w:name="_Toc_13_selling_or_donating_what_doesnt_go"/>
      <w:r>
        <w:t xml:space="preserve">Chapter 13: Selling or Donating What Doesn’t Go</w:t>
      </w:r>
      <w:bookmarkEnd w:id="5"/>
    </w:p>
    <w:p>
      <w:pPr>
        <w:pStyle w:val="BodyFirst"/>
      </w:pPr>
      <w:r>
        <w:t xml:space="preserve">We backed a truck up to a thrift-store donation door with a load of encyclopedias and a sleeper sofa. The person at the door took one look and said they couldn’t accept either.</w:t>
      </w:r>
    </w:p>
    <w:p>
      <w:pPr>
        <w:pStyle w:val="BodyText"/>
      </w:pPr>
      <w:r>
        <w:t xml:space="preserve">We had not called first. We had spent time loading, driven across town, and still had the same furniture. I remember the heat coming off the pavement and the quiet ride home. A donation is not a place you can assume will take whatever arrives.</w:t>
      </w:r>
    </w:p>
    <w:p>
      <w:pPr>
        <w:pStyle w:val="BodyText"/>
      </w:pPr>
      <w:r>
        <w:t xml:space="preserve">Call before you haul. Every time.</w:t>
      </w:r>
    </w:p>
    <w:p>
      <w:pPr>
        <w:pStyle w:val="Heading2"/>
      </w:pPr>
      <w:r>
        <w:t xml:space="preserve">A price tag is not a resale price</w:t>
      </w:r>
    </w:p>
    <w:p>
      <w:pPr>
        <w:pStyle w:val="BodyFirst"/>
      </w:pPr>
      <w:r>
        <w:t xml:space="preserve">The china set bought for a wedding and the sofa bought for a small fortune both carry history. A buyer sees the item’s condition, size, and effort to collect it. What it cost years ago doesn’t tell you today’s price.</w:t>
      </w:r>
    </w:p>
    <w:p>
      <w:pPr>
        <w:pStyle w:val="BodyText"/>
      </w:pPr>
      <w:r>
        <w:t xml:space="preserve">That can sting. It can also save you from spending three Saturdays trying to recover a price that exists only in the family’s memory.</w:t>
      </w:r>
    </w:p>
    <w:p>
      <w:pPr>
        <w:pStyle w:val="BodyText"/>
      </w:pPr>
      <w:r>
        <w:t xml:space="preserve">Resale gets more promising when an item is clean, complete, working and easy to collect. A sturdy table with clear dimensions and a photograph may draw interest; a scratched table that needs a truck, two helpers and a narrow stairwell may not. The buyer’s labor counts, even if it doesn’t appear on your price label.</w:t>
      </w:r>
    </w:p>
    <w:p>
      <w:pPr>
        <w:pStyle w:val="BodyText"/>
      </w:pPr>
      <w:r>
        <w:t xml:space="preserve">Don’t assume a set is worth more just because it is a set, or an object valuable because it looks old. If something seems unusually valuable, or several people disagree about its value, pause before selling it in a general lot. A qualified appraiser or specialist can help; an estimate is not an offer to buy, and the buyer should not be the only person telling you what it’s worth.</w:t>
      </w:r>
    </w:p>
    <w:p>
      <w:pPr>
        <w:pStyle w:val="BodyText"/>
      </w:pPr>
      <w:r>
        <w:t xml:space="preserve">For ordinary household items, ask a simpler question: after the fee, the messages, the pickup and the time you spend, is selling still worth doing? A low price can be perfectly sensible if it gets a useful item to someone who wants it. It is not sensible if it turns into a part-time job the family resents.</w:t>
      </w:r>
    </w:p>
    <w:p>
      <w:pPr>
        <w:pStyle w:val="Heading3"/>
      </w:pPr>
      <w:r>
        <w:t xml:space="preserve">What deserves a separate listing</w:t>
      </w:r>
    </w:p>
    <w:p>
      <w:pPr>
        <w:pStyle w:val="BodyFirst"/>
      </w:pPr>
      <w:r>
        <w:t xml:space="preserve">Start with a small sample, not a whole room. Pick a few items your parent is comfortable offering, take clear photographs, and write down the work each one requires: measurements, cleaning, checking that it works, answering questions, arranging pickup. That gives you a real sense of the labor before you promise to list every lamp and side table.</w:t>
      </w:r>
    </w:p>
    <w:p>
      <w:pPr>
        <w:pStyle w:val="BodyText"/>
      </w:pPr>
      <w:r>
        <w:t xml:space="preserve">Online asking prices can be tempting evidence, but an asking price only tells you what someone hopes to receive. It doesn’t show whether the item sold, what condition it was in, or what the buyer paid to collect it. If you look at listings, compare similar items in similar condition and use them as a rough point of reference, not an appraisal. Don’t spend money on repairs or professional cleaning just to chase an uncertain price without the owner’s agreement.</w:t>
      </w:r>
    </w:p>
    <w:p>
      <w:pPr>
        <w:pStyle w:val="BodyText"/>
      </w:pPr>
      <w:r>
        <w:t xml:space="preserve">A bundle can save work when pieces belong together and the buyer can use them together. It can also narrow the group of people interested. Describe exactly what’s included and photograph the whole bundle; don’t hide a cracked plate or missing part in a broad phrase like “as-is.” For a lone item, honest dimensions and a plain description often prevent a long exchange with someone who discovers at the door that it won’t fit in their car.</w:t>
      </w:r>
    </w:p>
    <w:p>
      <w:pPr>
        <w:pStyle w:val="BodyText"/>
      </w:pPr>
      <w:r>
        <w:t xml:space="preserve">Before listing, decide what happens if the item receives no suitable offer by the review date. The parent might lower the price, try consignment, or choose donation or removal instead. Write down that decision rule first. The listing is a trial, not permission to keep pursuing a sale after the owner has changed their mind.</w:t>
      </w:r>
    </w:p>
    <w:p>
      <w:pPr>
        <w:pStyle w:val="Heading2"/>
      </w:pPr>
      <w:r>
        <w:t xml:space="preserve">Pick the route before moving the item</w:t>
      </w:r>
    </w:p>
    <w:p>
      <w:pPr>
        <w:pStyle w:val="BodyFirst"/>
      </w:pPr>
      <w:r>
        <w:t xml:space="preserve">One-at-a-time sales take photographs, descriptions, messages and a pickup plan. They can suit a distinct item with a clear buyer, especially if the parent wants to be involved. Agree who answers inquiries and what offer needs approval. Don’t post an address or promise a pickup window before the household agrees.</w:t>
      </w:r>
    </w:p>
    <w:p>
      <w:pPr>
        <w:pStyle w:val="Heading3"/>
      </w:pPr>
      <w:r>
        <w:t xml:space="preserve">Before an online listing</w:t>
      </w:r>
    </w:p>
    <w:p>
      <w:pPr>
        <w:pStyle w:val="BodyFirst"/>
      </w:pPr>
      <w:r>
        <w:t xml:space="preserve">Keep the parent and any private papers out of the photographs. Use the platform’s own seller protections rather than arranging payment outside the app or account. Prefer a public local exchange when the item can move safely that way. Never share a verification code with a buyer, for any reason. Reject an overpayment and any request to refund the difference; a check clearing or funds appearing available does not mean the payment is good. Confirm payment inside the actual app or account before handing anything over, not from an email or a screenshot. Give out the home address only after the household has approved the buyer and the pickup. For a bulky item that has to be collected in person, have two adults present. See the FTC’s guidance on avoiding scams when selling online.</w:t>
      </w:r>
    </w:p>
    <w:p>
      <w:pPr>
        <w:pStyle w:val="BodyText"/>
      </w:pPr>
      <w:r>
        <w:t xml:space="preserve">An estate-sale company may sell a larger collection at the home. Services, fees and handling of unsold property differ. Ask what’s included in setup, pricing, advertising, staffing and cleanup; how commission and extra charges work; when proceeds arrive; and what happens to leftovers. Get written terms before signing.</w:t>
      </w:r>
    </w:p>
    <w:p>
      <w:pPr>
        <w:pStyle w:val="BodyText"/>
      </w:pPr>
      <w:r>
        <w:t xml:space="preserve">Consignment is narrower: a shop selects items, displays them, then pays the owner under an agreed arrangement if they sell. Ask what it will accept, how long it keeps each item, how its share is calculated, when payment is made, and what happens at the end of the term or if an item is damaged. Keep the pieces at home until the shop provides written terms.</w:t>
      </w:r>
    </w:p>
    <w:p>
      <w:pPr>
        <w:pStyle w:val="BodyText"/>
      </w:pPr>
      <w:r>
        <w:t xml:space="preserve">A yard sale puts the family in charge of setup, pricing, questions, payment and leftovers. It may suit a modest number of inexpensive things if your parent likes the idea and someone has time. For a tired family, it may be the wrong job. Decide when it ends and where leftovers go before putting up a sign.</w:t>
      </w:r>
    </w:p>
    <w:p>
      <w:pPr>
        <w:pStyle w:val="BodyText"/>
      </w:pPr>
      <w:r>
        <w:t xml:space="preserve">None of these routes promises a sale. A company may decline the collection, a shop may accept only select pieces, and yard-sale visitors may pass what you expected to sell. Choose an exit route for leftovers before a buyer is waiting at the door.</w:t>
      </w:r>
    </w:p>
    <w:p>
      <w:pPr>
        <w:pStyle w:val="Heading2"/>
      </w:pPr>
      <w:r>
        <w:t xml:space="preserve">Choose a route for each item or group</w:t>
      </w:r>
    </w:p>
    <w:p>
      <w:pPr>
        <w:pStyle w:val="BodyFirst"/>
      </w:pPr>
      <w:r>
        <w:t xml:space="preserve">Don’t assign one destination to the whole house. A good dining table, usable sheets and a broken recliner are separate decisions. The owner may approve one route for the table and another for the sheets. An unsold item needs a new decision; it is not permission to send the rest of the room away.</w:t>
      </w:r>
    </w:p>
    <w:p>
      <w:pPr>
        <w:pStyle w:val="BodyText"/>
      </w:pPr>
      <w:r>
        <w:t xml:space="preserve">Start with a stop sign. If ownership is unclear, your parent hasn’t decided, or the person arranging the transfer lacks authority, don’t list, promise, donate or remove the item. If it belongs to the categories Chapter 12 set aside for special handling, take that route instead of putting it through an ordinary sale or cleanout. The rest of this decision path is for ordinary household property with a clear owner and an approved destination.</w:t>
      </w:r>
    </w:p>
    <w:p>
      <w:pPr>
        <w:pStyle w:val="BodyText"/>
      </w:pPr>
      <w:r>
        <w:t xml:space="preserve">Next ask whether the item is a plausible sale candidate, not whether it once cost a lot. A complete, working item in good condition, with a buyer likely to want it and a manageable pickup, may justify a small listing trial. That is especially true when the owner wants to participate and someone has agreed to answer messages. The trial should have a stopping point already chosen with the owner. If the only evidence of value is the original receipt or a sibling’s memory of what it cost, don’t turn that into a family sales project.</w:t>
      </w:r>
    </w:p>
    <w:p>
      <w:pPr>
        <w:pStyle w:val="BodyText"/>
      </w:pPr>
      <w:r>
        <w:t xml:space="preserve">If several attractive pieces need selling but the family doesn’t want to run listings, compare consignment with a company sale. A shop may suit selected items it already handles; an estate-sale company may suit a coherent collection it agrees to manage. Neither will necessarily accept everything. Get the selection, compensation, charges and unsold-item terms in writing. Count the heavy remainder in the decision, too.</w:t>
      </w:r>
    </w:p>
    <w:p>
      <w:pPr>
        <w:pStyle w:val="BodyText"/>
      </w:pPr>
      <w:r>
        <w:t xml:space="preserve">Ask whether the family would still choose the route if the proceeds were lower than hoped. If not, pause for a better estimate or another destination. Don’t count the money toward the next home until the owner knows the expected amount, payment timing and charges.</w:t>
      </w:r>
    </w:p>
    <w:p>
      <w:pPr>
        <w:pStyle w:val="BodyText"/>
      </w:pPr>
      <w:r>
        <w:t xml:space="preserve">For a category with several similar objects, make the first decision about the category, then the final decision item by item. The parent might approve trying one clean, working lamp for sale while choosing donation for the others. That small test gives the family evidence about messages, pickup effort and actual interest without committing the whole room. If there is no suitable response by the agreed review date, return to the parent with the original choices still visible. Don’t infer that silence means permission to lower the price or change the destination.</w:t>
      </w:r>
    </w:p>
    <w:p>
      <w:pPr>
        <w:pStyle w:val="BodyText"/>
      </w:pPr>
      <w:r>
        <w:t xml:space="preserve">Keep the comparison on the amount and work the owner actually agreed to, not a hopeful gross figure. For a sale, note the expected proceeds, any agreed platform or service charges, who handles buyer contact and pickup, and the date the owner will decide whether to continue. For consignment or a sale company, use the written terms to identify when payment is expected and what costs may be deducted. For donation, record the confirmed recipient and the pickup or drop-off arrangement, not an assumed tax benefit. For removal, record the quoted charge and the exact items covered. These are different outcomes, so don’t make a donation appear cheaper by assigning it a guessed tax value or make a sale look better by ignoring the family’s time and the remaining items.</w:t>
      </w:r>
    </w:p>
    <w:p>
      <w:pPr>
        <w:pStyle w:val="BodyText"/>
      </w:pPr>
      <w:r>
        <w:t xml:space="preserve">If a usable piece doesn’t justify a sale, donate only after a specific organization confirms it can take that item. Ask which recipient the parent prefers. If it declines, keep the item until another option is confirmed; a second call is easier than undoing a curbside pile.</w:t>
      </w:r>
    </w:p>
    <w:p>
      <w:pPr>
        <w:pStyle w:val="BodyText"/>
      </w:pPr>
      <w:r>
        <w:t xml:space="preserve">If sale and donation fail, or an item is broken or difficult to move safely, compare removal options. Price the smallest scope that solves the problem: one item, several pieces or a room. Ask a municipal pickup, recycler, reuse service or paid crew what it handles. An itemized estimate should show included work, exclusions, and possible charges for stairs, distance, labor or disposal. Compare the written scope and its leftover plan, not just the total.</w:t>
      </w:r>
    </w:p>
    <w:p>
      <w:pPr>
        <w:pStyle w:val="BodyText"/>
      </w:pPr>
      <w:r>
        <w:t xml:space="preserve">Before approval, review the removal list with the parent or authorized decision-maker. Name each item and mark what stays. “Everything in the basement” can include a tool the parent means to keep. Ask how the crew identifies approved items and handles a disagreement. If the family cannot resolve a question on arrival, that item stays.</w:t>
      </w:r>
    </w:p>
    <w:p>
      <w:pPr>
        <w:pStyle w:val="BodyText"/>
      </w:pPr>
      <w:r>
        <w:t xml:space="preserve">Check timing and terms before booking: arrival window, payment trigger, cancellation or rescheduling, cleanup, and the plan for items refused. Get any change in writing before work begins. Don’t pay from the parent’s funds without approval and appropriate authority.</w:t>
      </w:r>
    </w:p>
    <w:p>
      <w:pPr>
        <w:pStyle w:val="BodyText"/>
      </w:pPr>
      <w:r>
        <w:t xml:space="preserve">Sometimes the answer is a cost rather than proceeds. Record the scope and who will meet the crew. If the parent keeps an item, revise the list and price before loading; if the provider cannot revise its agreement, use another route or leave it in place.</w:t>
      </w:r>
    </w:p>
    <w:p>
      <w:pPr>
        <w:pStyle w:val="BodyText"/>
      </w:pPr>
      <w:r>
        <w:t xml:space="preserve">The sequence fits in the margin of the room sheet: confirm ownership and approval; test a small sale only when buyer, labor and exit date make sense; compare written consignment or sale terms; donate to a confirmed recipient; price removal for the remainder. It isn’t a required ladder. Skip unlikely sales, don’t pay to remove an item accepted for donation, and use Chapter 12’s dated undecided box if the parent needs time.</w:t>
      </w:r>
    </w:p>
    <w:p>
      <w:pPr>
        <w:pStyle w:val="BodyText"/>
      </w:pPr>
      <w:r>
        <w:t xml:space="preserve">The route belongs to the owner, not to the person with the truck. Treat each group as its own decision, and stop when the next step would require permission you do not have.</w:t>
      </w:r>
    </w:p>
    <w:p>
      <w:pPr>
        <w:pStyle w:val="Heading2"/>
      </w:pPr>
      <w:r>
        <w:t xml:space="preserve">A computer needs a release check before it leaves</w:t>
      </w:r>
    </w:p>
    <w:p>
      <w:pPr>
        <w:pStyle w:val="BodyFirst"/>
      </w:pPr>
      <w:r>
        <w:t xml:space="preserve">A laptop beside a donation carton may hold the only copy of your parent’s photographs. Its destination can be settled while its contents are not. Keep those as separate decisions. “Donate the computer” does not mean “erase everything today.”</w:t>
      </w:r>
    </w:p>
    <w:p>
      <w:pPr>
        <w:pStyle w:val="BodyText"/>
      </w:pPr>
      <w:r>
        <w:t xml:space="preserve">Ask your parent what they still use it for and what they want to preserve. That might be photographs, correspondence, financial documents or a program they know how to use. Don’t let a replacement computer’s appearance convince you that the old one has become unnecessary. First ask your parent to show you how the important tasks will work on the replacement.</w:t>
      </w:r>
    </w:p>
    <w:p>
      <w:pPr>
        <w:pStyle w:val="BodyText"/>
      </w:pPr>
      <w:r>
        <w:t xml:space="preserve">The Federal Trade Commission’s </w:t>
      </w:r>
      <w:hyperlink r:id="rIdL5">
        <w:r>
          <w:rPr>
            <w:rStyle w:val="Hyperlink"/>
          </w:rPr>
          <w:t xml:space="preserve">computer-disposal guidance</w:t>
        </w:r>
      </w:hyperlink>
      <w:r>
        <w:t xml:space="preserve">, checked in 2026, puts backup before erasing the drive. It describes transferring files to another computer, using cloud storage, or saving to an external device. Let your parent choose a suitable method and who may help. Buying a storage device is not the same as putting the files on it.</w:t>
      </w:r>
    </w:p>
    <w:p>
      <w:pPr>
        <w:pStyle w:val="BodyText"/>
      </w:pPr>
      <w:r>
        <w:t xml:space="preserve">Check the saved material before erasing anything. With permission, open a few important files from the backup location and confirm your parent can find them. A folder named “Dad’s photos” is not evidence that its contents copied successfully. If the family cannot tell whether the backup is usable, keep the old computer until a qualified technician can help.</w:t>
      </w:r>
    </w:p>
    <w:p>
      <w:pPr>
        <w:pStyle w:val="BodyText"/>
      </w:pPr>
      <w:r>
        <w:t xml:space="preserve">This is not a reason for a sibling to gather every password. Ask your parent to enter private credentials themselves where possible. If someone must assist, agree on that specific task and keep access details out of the donation paperwork. A recipient needs to know the computer’s condition, not how to enter your parent’s email.</w:t>
      </w:r>
    </w:p>
    <w:p>
      <w:pPr>
        <w:pStyle w:val="BodyText"/>
      </w:pPr>
      <w:r>
        <w:t xml:space="preserve">After the backup is confirmed, follow the device manufacturer’s current instructions for removing personal information. The FTC directs readers to the operating system’s drive-erasure and factory-reset tools. Use the directions for the actual computer; dragging visible documents into the trash is not the agency’s disposal procedure. Stop if an instruction is unclear rather than improvising because a pickup is coming.</w:t>
      </w:r>
    </w:p>
    <w:p>
      <w:pPr>
        <w:pStyle w:val="BodyText"/>
      </w:pPr>
      <w:r>
        <w:t xml:space="preserve">An old computer that won’t start deserves the same pause. Don’t describe it as empty because the screen stays dark. Ask a qualified technician about preserving wanted files and removing personal information before release. If help is unavailable before the ordinary donation trip, leave that device behind for a separate, confirmed electronics route. Chapter 12’s special-handling boundary still applies.</w:t>
      </w:r>
    </w:p>
    <w:p>
      <w:pPr>
        <w:pStyle w:val="BodyText"/>
      </w:pPr>
      <w:r>
        <w:t xml:space="preserve">Confirm whether the recipient accepts this model, in this condition, with its charger or other accessories. A useful description distinguishes working, untested and not working. Don’t advertise a reset machine as ready for every task your parent once performed on it, or promise that licensed software transfers with the hardware; check those terms with the provider.</w:t>
      </w:r>
    </w:p>
    <w:p>
      <w:pPr>
        <w:pStyle w:val="BodyText"/>
      </w:pPr>
      <w:r>
        <w:t xml:space="preserve">For this item, the release note is simple: wanted files preserved and checked; personal-information removal completed using the applicable instructions; recipient and included accessories confirmed. It records what happened, not a promise that no data could ever be recovered.</w:t>
      </w:r>
    </w:p>
    <w:p>
      <w:pPr>
        <w:pStyle w:val="BodyText"/>
      </w:pPr>
      <w:r>
        <w:t xml:space="preserve">Then the computer can join its approved load. Until then, an agreed destination is only half the answer.</w:t>
      </w:r>
    </w:p>
    <w:p>
      <w:pPr>
        <w:pStyle w:val="Heading2"/>
      </w:pPr>
      <w:r>
        <w:t xml:space="preserve">A donation has to fit the recipient</w:t>
      </w:r>
    </w:p>
    <w:p>
      <w:pPr>
        <w:pStyle w:val="BodyFirst"/>
      </w:pPr>
      <w:r>
        <w:t xml:space="preserve">Donation organizations set their own acceptance rules, which can change with space and need. One branch may accept furniture while another cannot; a group may take clean household goods and decline bulky or damaged items. Ask the specific site instead of testing with a loaded truck.</w:t>
      </w:r>
    </w:p>
    <w:p>
      <w:pPr>
        <w:pStyle w:val="BodyText"/>
      </w:pPr>
      <w:r>
        <w:t xml:space="preserve">Call the actual location or pickup service. Describe the item’s condition, size and quantity, then ask whether it is accepted now, how to prepare it and whether pickup is available at your address. Confirm the date and limits before staging it.</w:t>
      </w:r>
    </w:p>
    <w:p>
      <w:pPr>
        <w:pStyle w:val="BodyText"/>
      </w:pPr>
      <w:r>
        <w:t xml:space="preserve">Don’t leave goods outside a closed building or beside a donation bin. Ask where and when to bring them. If the organization says no, call another place; that’s not a judgment about your parent or the years they kept the object.</w:t>
      </w:r>
    </w:p>
    <w:p>
      <w:pPr>
        <w:pStyle w:val="BodyText"/>
      </w:pPr>
      <w:r>
        <w:t xml:space="preserve">If your parent expects a tax benefit for donated property, don’t guess at a value or treat a donation receipt as a valuation. Ask a qualified tax professional what records and rules apply to your parent’s situation. This chapter is about finding an appropriate destination, not calculating a deduction.</w:t>
      </w:r>
    </w:p>
    <w:p>
      <w:pPr>
        <w:pStyle w:val="Heading2"/>
      </w:pPr>
      <w:r>
        <w:t xml:space="preserve">When nobody wants the lot</w:t>
      </w:r>
    </w:p>
    <w:p>
      <w:pPr>
        <w:pStyle w:val="BodyFirst"/>
      </w:pPr>
      <w:r>
        <w:t xml:space="preserve">Some houses contain more volume than resale value: boxes of books, dated linens, mismatched kitchenware, unsalable furniture and things nobody has identified. Don’t give away a whole truckload without first finding a willing recipient or service.</w:t>
      </w:r>
    </w:p>
    <w:p>
      <w:pPr>
        <w:pStyle w:val="BodyText"/>
      </w:pPr>
      <w:r>
        <w:t xml:space="preserve">For usable books or household goods, try a library, school, community group, reuse center or charity shop. Ask about the exact material and quantity; none is obliged to take it. A place that accepts a few cartons may not have room for a vanload. A no rules out one route.</w:t>
      </w:r>
    </w:p>
    <w:p>
      <w:pPr>
        <w:pStyle w:val="BodyText"/>
      </w:pPr>
      <w:r>
        <w:t xml:space="preserve">For a large collection, compare a sale company or auction service with other removal costs. Get a written estimate listing included work, possible added costs, leftover handling and the items the crew will remove. For junk removal, request an itemized price. A low quote isn’t comparable if it leaves heavy pieces or cleanup to your family.</w:t>
      </w:r>
    </w:p>
    <w:p>
      <w:pPr>
        <w:pStyle w:val="BodyText"/>
      </w:pPr>
      <w:r>
        <w:t xml:space="preserve">Municipal bulk pickup, recycling and reuse programs vary by location. Contact the local public works or solid-waste office before setting anything at the curb; special items may need separate handling. Chapter 12 covers medicines, hazardous household products and important papers, which don’t belong in a general cleanout.</w:t>
      </w:r>
    </w:p>
    <w:p>
      <w:pPr>
        <w:pStyle w:val="BodyText"/>
      </w:pPr>
      <w:r>
        <w:t xml:space="preserve">If the amount is too large to assess item by item, ask an estate-sale professional or cleanout service to explain its estimate. A community referral isn’t a collection promise. Don’t pay until your parent agrees to the scope and price and the person arranging it has authority.</w:t>
      </w:r>
    </w:p>
    <w:p>
      <w:pPr>
        <w:pStyle w:val="Heading2"/>
      </w:pPr>
      <w:r>
        <w:t xml:space="preserve">Call before you haul</w:t>
      </w:r>
    </w:p>
    <w:p>
      <w:pPr>
        <w:pStyle w:val="BodyFirst"/>
      </w:pPr>
      <w:r>
        <w:t xml:space="preserve">Keep this list beside the phone. Make a separate call for each destination; a yes from one branch doesn’t bind another.</w:t>
      </w:r>
    </w:p>
    <w:p>
      <w:pPr>
        <w:pStyle w:val="ListItem"/>
        <w:numPr>
          <w:ilvl w:val="0"/>
          <w:numId w:val="1"/>
        </w:numPr>
      </w:pPr>
      <w:r>
        <w:rPr>
          <w:b/>
        </w:rPr>
        <w:t xml:space="preserve">What exactly is it?</w:t>
      </w:r>
      <w:r>
        <w:t xml:space="preserve"> Give the item type, quantity, dimensions, condition and whether it works. Send a photo only if the organization offers a way to receive one.</w:t>
      </w:r>
    </w:p>
    <w:p>
      <w:pPr>
        <w:pStyle w:val="ListItem"/>
        <w:numPr>
          <w:ilvl w:val="0"/>
          <w:numId w:val="1"/>
        </w:numPr>
      </w:pPr>
      <w:r>
        <w:rPr>
          <w:b/>
        </w:rPr>
        <w:t xml:space="preserve">Are you accepting it now?</w:t>
      </w:r>
      <w:r>
        <w:t xml:space="preserve"> Ask about current limits rather than relying on the organization’s general mission.</w:t>
      </w:r>
    </w:p>
    <w:p>
      <w:pPr>
        <w:pStyle w:val="ListItem"/>
        <w:numPr>
          <w:ilvl w:val="0"/>
          <w:numId w:val="1"/>
        </w:numPr>
      </w:pPr>
      <w:r>
        <w:rPr>
          <w:b/>
        </w:rPr>
        <w:t xml:space="preserve">What condition is acceptable?</w:t>
      </w:r>
      <w:r>
        <w:t xml:space="preserve"> Ask about stains, wear, missing parts, repairs and whether the item needs to be clean or disassembled.</w:t>
      </w:r>
    </w:p>
    <w:p>
      <w:pPr>
        <w:pStyle w:val="ListItem"/>
        <w:numPr>
          <w:ilvl w:val="0"/>
          <w:numId w:val="1"/>
        </w:numPr>
      </w:pPr>
      <w:r>
        <w:rPr>
          <w:b/>
        </w:rPr>
        <w:t xml:space="preserve">How much can you take?</w:t>
      </w:r>
      <w:r>
        <w:t xml:space="preserve"> State the number of boxes or pieces and whether the load includes bulky furniture.</w:t>
      </w:r>
    </w:p>
    <w:p>
      <w:pPr>
        <w:pStyle w:val="ListItem"/>
        <w:numPr>
          <w:ilvl w:val="0"/>
          <w:numId w:val="1"/>
        </w:numPr>
      </w:pPr>
      <w:r>
        <w:rPr>
          <w:b/>
        </w:rPr>
        <w:t xml:space="preserve">Is pickup available here?</w:t>
      </w:r>
      <w:r>
        <w:t xml:space="preserve"> Confirm the address area, stairs or access issues, scheduling window, preparation and any pickup charge.</w:t>
      </w:r>
    </w:p>
    <w:p>
      <w:pPr>
        <w:pStyle w:val="ListItem"/>
        <w:numPr>
          <w:ilvl w:val="0"/>
          <w:numId w:val="1"/>
        </w:numPr>
      </w:pPr>
      <w:r>
        <w:rPr>
          <w:b/>
        </w:rPr>
        <w:t xml:space="preserve">Where and when should a drop-off happen?</w:t>
      </w:r>
      <w:r>
        <w:t xml:space="preserve"> Get the receiving entrance, days and hours, and ask whether an appointment is required.</w:t>
      </w:r>
    </w:p>
    <w:p>
      <w:pPr>
        <w:pStyle w:val="ListItem"/>
        <w:numPr>
          <w:ilvl w:val="0"/>
          <w:numId w:val="1"/>
        </w:numPr>
      </w:pPr>
      <w:r>
        <w:rPr>
          <w:b/>
        </w:rPr>
        <w:t xml:space="preserve">What will you decline at the door?</w:t>
      </w:r>
      <w:r>
        <w:t xml:space="preserve"> This gives you a chance to separate anything that cannot go on that trip.</w:t>
      </w:r>
    </w:p>
    <w:p>
      <w:pPr>
        <w:pStyle w:val="ListItem"/>
        <w:numPr>
          <w:ilvl w:val="0"/>
          <w:numId w:val="1"/>
        </w:numPr>
      </w:pPr>
      <w:r>
        <w:rPr>
          <w:b/>
        </w:rPr>
        <w:t xml:space="preserve">Can you confirm the arrangement?</w:t>
      </w:r>
      <w:r>
        <w:t xml:space="preserve"> Write down the contact, date and instructions; ask whether they can send the details in writing.</w:t>
      </w:r>
    </w:p>
    <w:p>
      <w:pPr>
        <w:pStyle w:val="ListLast"/>
        <w:numPr>
          <w:ilvl w:val="0"/>
          <w:numId w:val="1"/>
        </w:numPr>
      </w:pPr>
      <w:r>
        <w:rPr>
          <w:b/>
        </w:rPr>
        <w:t xml:space="preserve">What is the backup for anything left behind?</w:t>
      </w:r>
      <w:r>
        <w:t xml:space="preserve"> Decide on another confirmed destination or a quoted removal plan before loading.</w:t>
      </w:r>
    </w:p>
    <w:p>
      <w:pPr>
        <w:pStyle w:val="BodyFirst"/>
      </w:pPr>
      <w:r>
        <w:t xml:space="preserve">For a company selling or removing property, add the business questions: what work is covered, what fees can change, who approves extra work, what happens to unsold items, how proceeds or charges are documented, and when the agreement ends. Take time to read the written terms. If they are unclear or the commitment is substantial, have an appropriate professional review them before your parent agrees.</w:t>
      </w:r>
    </w:p>
    <w:p>
      <w:pPr>
        <w:pStyle w:val="Heading2"/>
      </w:pPr>
      <w:r>
        <w:t xml:space="preserve">Keep the destination with the load</w:t>
      </w:r>
    </w:p>
    <w:p>
      <w:pPr>
        <w:pStyle w:val="BodyFirst"/>
      </w:pPr>
      <w:r>
        <w:t xml:space="preserve">Record the confirmed destination, approved items, pickup or removal date, and any unresolved question on the Chapter 10 work plan. The parent or authorized decision-maker approves written terms before an item leaves.</w:t>
      </w:r>
    </w:p>
    <w:p>
      <w:pPr>
        <w:pStyle w:val="Heading2"/>
      </w:pPr>
      <w:r>
        <w:t xml:space="preserve">Don’t let the deadline choose for you</w:t>
      </w:r>
    </w:p>
    <w:p>
      <w:pPr>
        <w:pStyle w:val="BodyFirst"/>
      </w:pPr>
      <w:r>
        <w:t xml:space="preserve">An approaching lease date or house closing can make every unsold item feel like an emergency. Divide the remaining work by destination and difficulty. Items already accepted for a confirmed pickup go in one group. Items with a likely buyer or a clear sale plan go in another. The unresolved pieces stay on a short list with one person assigned to get an answer. Keep the parent informed about the pace and ask what they are comfortable releasing.</w:t>
      </w:r>
    </w:p>
    <w:p>
      <w:pPr>
        <w:pStyle w:val="BodyText"/>
      </w:pPr>
      <w:r>
        <w:t xml:space="preserve">Set a review date for items listed for sale. If there is no suitable response by then, ask the parent whether to change the price, try another route, or stop pursuing a sale. Don’t lower a price or give something away on their behalf simply because the family wants an empty room. Equally, don’t keep advertising an item indefinitely when the owner has chosen another destination and the family has a workable plan.</w:t>
      </w:r>
    </w:p>
    <w:p>
      <w:pPr>
        <w:pStyle w:val="BodyText"/>
      </w:pPr>
      <w:r>
        <w:t xml:space="preserve">If a donation pickup is delayed, confirm the new date and what should happen in the meantime. If the organization cancels or changes its answer, the item stays put until a new destination is confirmed. That may mean calling another recipient, arranging a paid removal, or revisiting the schedule. It does not mean leaving the property at a curb or outside a closed building.</w:t>
      </w:r>
    </w:p>
    <w:p>
      <w:pPr>
        <w:pStyle w:val="BodyText"/>
      </w:pPr>
      <w:r>
        <w:t xml:space="preserve">Sometimes the kindest answer is that the family will pay for removal rather than find a buyer or recipient for every last thing. Get a written, itemized quote, agree on precisely what the service may remove, and check that your parent approves the charge. A smaller pile of unresolved items is still a plan; it doesn’t have to be a heroic one.</w:t>
      </w:r>
    </w:p>
    <w:p>
      <w:pPr>
        <w:pStyle w:val="BodyText"/>
      </w:pPr>
      <w:r>
        <w:t xml:space="preserve">The sleeper sofa did not become easier to donate because we had carried it to the truck. The useful part came later, when we started making calls before lifting anything. For the next load, write down one item, one destination to contact, and the person who will make that call. Leave the truck parked until you have an answer.</w:t>
      </w:r>
    </w:p>
    <w:p>
      <w:pPr>
        <w:pStyle w:val="Heading1"/>
      </w:pPr>
      <w:bookmarkStart w:id="6" w:name="_Toc_14_dividing_belongings_without_a_family_fight"/>
      <w:r>
        <w:t xml:space="preserve">Chapter 14: Dividing Belongings Without a Family Fight</w:t>
      </w:r>
      <w:bookmarkEnd w:id="6"/>
    </w:p>
    <w:p>
      <w:pPr>
        <w:pStyle w:val="BodyFirst"/>
      </w:pPr>
      <w:r>
        <w:t xml:space="preserve">Curtis wanted the mantel clock. I wanted the mantel clock. Dad had already said we could work it out between us, so neither of us had said so out loud until we were both standing in front of it in his den. By then it had already stopped being about a clock.</w:t>
      </w:r>
    </w:p>
    <w:p>
      <w:pPr>
        <w:pStyle w:val="BodyText"/>
      </w:pPr>
      <w:r>
        <w:t xml:space="preserve">We fixed it with stickers. Four colors, one roll of dot labels from the drugstore, and a round-robin where he picked, then I picked, then he picked again, until the family pile was gone. He got the clock on his third turn. Mom had agreed that her sewing table could go into the family pile; Dad offered the clock. I got the table on my second turn, which I’d actually wanted more and hadn’t said so either, because I was too busy wanting to win the clock.</w:t>
      </w:r>
    </w:p>
    <w:p>
      <w:pPr>
        <w:pStyle w:val="BodyText"/>
      </w:pPr>
      <w:r>
        <w:t xml:space="preserve">That’s the whole lesson of this chapter, and I’ll say it early so you can stop reading if you’ve already got it: agree on a system before anyone starts picking. Not after somebody’s already carried something out to the car.</w:t>
      </w:r>
    </w:p>
    <w:p>
      <w:pPr>
        <w:pStyle w:val="Heading2"/>
      </w:pPr>
      <w:r>
        <w:t xml:space="preserve">Why “whoever gets there first” causes trouble</w:t>
      </w:r>
    </w:p>
    <w:p>
      <w:pPr>
        <w:pStyle w:val="BodyFirst"/>
      </w:pPr>
      <w:r>
        <w:t xml:space="preserve">Every family has a version of the story. A sibling arrives a day early and leaves with the good china. A sibling who lives closest quietly starts “holding onto” things weeks before anyone else gets a say. Nobody announced a rule, so everybody made one up, and the rules didn’t match.</w:t>
      </w:r>
    </w:p>
    <w:p>
      <w:pPr>
        <w:pStyle w:val="BodyText"/>
      </w:pPr>
      <w:r>
        <w:t xml:space="preserve">First-come-first-served feels fair to the person who got there first. It feels like theft to everyone else. It rewards availability and proximity, not an agreed family process. None of that has anything to do with who should end up with Grandpa’s pocket watch.</w:t>
      </w:r>
    </w:p>
    <w:p>
      <w:pPr>
        <w:pStyle w:val="BodyText"/>
      </w:pPr>
      <w:r>
        <w:t xml:space="preserve">The fix isn’t a complicated one. It’s deciding, as a family, on a method everybody agrees to use, before anyone touches the family pile. Once the method is set, the outcome belongs to the method, not to whoever grabbed fastest or complained loudest. Curtis didn’t get the clock because he wanted it more than I did. He got it because it was his turn.</w:t>
      </w:r>
    </w:p>
    <w:p>
      <w:pPr>
        <w:pStyle w:val="BodyText"/>
      </w:pPr>
      <w:r>
        <w:t xml:space="preserve">This only works for the items in the family bucket from Chapter 12 — things somebody has actually asked for. Everything your parent is keeping, selling, or donating has already left the table. What’s left is the smaller, harder pile: the things more than one person in the family wants.</w:t>
      </w:r>
    </w:p>
    <w:p>
      <w:pPr>
        <w:pStyle w:val="Heading2"/>
      </w:pPr>
      <w:r>
        <w:t xml:space="preserve">Three ways to divide, and how to pick one</w:t>
      </w:r>
    </w:p>
    <w:p>
      <w:pPr>
        <w:pStyle w:val="BodyFirst"/>
      </w:pPr>
      <w:r>
        <w:t xml:space="preserve">There’s no single right system. There’s a right system for your family, your number of siblings, and how many items are actually in dispute. Here are three that work, in order of how much setup they take.</w:t>
      </w:r>
    </w:p>
    <w:p>
      <w:pPr>
        <w:pStyle w:val="BodyText"/>
      </w:pPr>
      <w:r>
        <w:t xml:space="preserve">First ask your parent which items they want to offer and whether they want this division at all. If ownership or decision-making authority is unclear, stop and ask the appropriate attorney or authorized decision-maker. A sticker, a draft pick, or a tier assignment records a request, not permission to take an item.</w:t>
      </w:r>
    </w:p>
    <w:p>
      <w:pPr>
        <w:pStyle w:val="Heading3"/>
      </w:pPr>
      <w:r>
        <w:t xml:space="preserve">Colored stickers and a round-robin</w:t>
      </w:r>
    </w:p>
    <w:p>
      <w:pPr>
        <w:pStyle w:val="BodyFirst"/>
      </w:pPr>
      <w:r>
        <w:t xml:space="preserve">This is what Curtis and I used, and it’s the one I’d suggest if your family has three or more siblings and a modest number of contested items — a dozen or two, not a houseful.</w:t>
      </w:r>
    </w:p>
    <w:p>
      <w:pPr>
        <w:pStyle w:val="BodyText"/>
      </w:pPr>
      <w:r>
        <w:t xml:space="preserve">Give each person a different color of dot sticker. Everybody walks the house separately, before any picking starts, and puts their color on anything they’d like to have, with no limit and no discussion yet. An item might end up with one sticker, three stickers, or none.</w:t>
      </w:r>
    </w:p>
    <w:p>
      <w:pPr>
        <w:pStyle w:val="BodyText"/>
      </w:pPr>
      <w:r>
        <w:t xml:space="preserve">Anything with exactly one sticker is an uncontested request; confirm the parent’s approval before recording who takes it. That’s usually most of the pile. It’s the overlapping stickers, two colors on the same item, that need the round-robin.</w:t>
      </w:r>
    </w:p>
    <w:p>
      <w:pPr>
        <w:pStyle w:val="BodyText"/>
      </w:pPr>
      <w:r>
        <w:t xml:space="preserve">Put the contested items in one list. Draw an order (oldest to youngest, a coin flip, whatever your family won’t argue about later), and go around in turns. First person picks one item from the contested list. Second person picks one. Keep going, looping back to the start, until the contested list is empty. Write down who picked what and in which round as you go — you’ll want that record later, and nobody remembers accurately a year from now.</w:t>
      </w:r>
    </w:p>
    <w:p>
      <w:pPr>
        <w:pStyle w:val="BodyText"/>
      </w:pPr>
      <w:r>
        <w:t xml:space="preserve">The stickers make the preferences visible before the draft, so the family can see which items actually need a turn. Seeing that an item has only your sticker on it settles most of the house without a single turn being taken.</w:t>
      </w:r>
    </w:p>
    <w:p>
      <w:pPr>
        <w:pStyle w:val="Heading3"/>
      </w:pPr>
      <w:r>
        <w:t xml:space="preserve">A straight draft</w:t>
      </w:r>
    </w:p>
    <w:p>
      <w:pPr>
        <w:pStyle w:val="BodyFirst"/>
      </w:pPr>
      <w:r>
        <w:t xml:space="preserve">If your family is smaller, two or three people, or the contested pile is long, skip the stickers and draft directly. Put every item that more than one person wants on a single numbered list. Decide the order the same way (oldest first is the old standby, and it has the advantage of nobody arguing about it). Then go around picking one item per turn, looping until the list is empty, same as above.</w:t>
      </w:r>
    </w:p>
    <w:p>
      <w:pPr>
        <w:pStyle w:val="BodyText"/>
      </w:pPr>
      <w:r>
        <w:t xml:space="preserve">A draft is faster to set up than stickers because you skip the walk-through. It front-loads more decision-making: everybody has to agree on the full contested list before anyone picks. That means somebody has to ask, out loud, “does anyone else want this?” for every borderline item. That conversation is useful, even when it’s a little awkward. It’s much better to have it standing in the den than over a group text three weeks later.</w:t>
      </w:r>
    </w:p>
    <w:p>
      <w:pPr>
        <w:pStyle w:val="Heading3"/>
      </w:pPr>
      <w:r>
        <w:t xml:space="preserve">A simple rotation by value tier</w:t>
      </w:r>
    </w:p>
    <w:p>
      <w:pPr>
        <w:pStyle w:val="BodyFirst"/>
      </w:pPr>
      <w:r>
        <w:t xml:space="preserve">For a larger estate with real differences in value among the contested items, not just the clock but also a car, some jewelry, and a set of tools, a flat round-robin can hand one person three small things while someone else gets the one expensive item, and call it even when it wasn’t.</w:t>
      </w:r>
    </w:p>
    <w:p>
      <w:pPr>
        <w:pStyle w:val="BodyText"/>
      </w:pPr>
      <w:r>
        <w:t xml:space="preserve">If that’s your situation, sort the contested items into rough tiers first, high, medium, low, by family agreement, not appraisal. Then draft within each tier, rotating the pick order between tiers so the same person isn’t always choosing first. Someone who picks first in the high tier picks last in the medium tier. The point is to set a process the family can explain and follow before the first pick.</w:t>
      </w:r>
    </w:p>
    <w:p>
      <w:pPr>
        <w:pStyle w:val="BodyText"/>
      </w:pPr>
      <w:r>
        <w:t xml:space="preserve">Whichever method you choose, put it in writing before the first pick, and get everyone’s agreement on it — including anyone who isn’t in the room for the actual dividing. A method agreed to after the fact, by the person who lost a pick, isn’t really agreed to.</w:t>
      </w:r>
    </w:p>
    <w:p>
      <w:pPr>
        <w:pStyle w:val="Heading2"/>
      </w:pPr>
      <w:r>
        <w:t xml:space="preserve">The one item two people both want</w:t>
      </w:r>
    </w:p>
    <w:p>
      <w:pPr>
        <w:pStyle w:val="BodyFirst"/>
      </w:pPr>
      <w:r>
        <w:t xml:space="preserve">Even with a method running smoothly, a single item sometimes won’t let go. Two people both want the same ring, the same tools, the same photograph of a parent as a young person. A round-robin resolves most things by handing them to whoever’s turn it is. It doesn’t make anyone stop wanting what they didn’t get.</w:t>
      </w:r>
    </w:p>
    <w:p>
      <w:pPr>
        <w:pStyle w:val="BodyText"/>
      </w:pPr>
      <w:r>
        <w:t xml:space="preserve">A few ways through it, roughly in order of how much they ask of everyone:</w:t>
      </w:r>
    </w:p>
    <w:p>
      <w:pPr>
        <w:pStyle w:val="BodyText"/>
      </w:pPr>
      <w:r>
        <w:rPr>
          <w:b/>
        </w:rPr>
        <w:t xml:space="preserve">Ask what it’s for.</w:t>
      </w:r>
      <w:r>
        <w:t xml:space="preserve"> The same question from Chapter 12’s load-bearing items works here too. Sometimes two people want the same ring for different reasons — one wants to wear it, one wants it because their mother wore it in a photograph they love. Once you know why, there’s often a second item that answers the same need: a different piece of jewelry, a copy of the photograph, a story written down. Not every want needs the exact object to be satisfied.</w:t>
      </w:r>
    </w:p>
    <w:p>
      <w:pPr>
        <w:pStyle w:val="BodyText"/>
      </w:pPr>
      <w:r>
        <w:rPr>
          <w:b/>
        </w:rPr>
        <w:t xml:space="preserve">Split the physical thing if it can be split without ruining it.</w:t>
      </w:r>
      <w:r>
        <w:t xml:space="preserve"> A large photograph can be copied. A set of flatware can be divided into two smaller sets. A collection of tools can be split by type. This doesn’t work for a clock or a wedding ring, but it solves more disputes than people expect, because families often fight over “the set” when what they actually want is “some of it.”</w:t>
      </w:r>
    </w:p>
    <w:p>
      <w:pPr>
        <w:pStyle w:val="BodyText"/>
      </w:pPr>
      <w:r>
        <w:rPr>
          <w:b/>
        </w:rPr>
        <w:t xml:space="preserve">Let it rotate on a schedule.</w:t>
      </w:r>
      <w:r>
        <w:t xml:space="preserve"> For something nobody’s willing to give up and that can’t be split, a few families agree to share it: a holiday centerpiece that travels house to house each year, a quilt that moves between two homes on alternating years. This takes an ongoing level of goodwill that not every family has, and it needs a clear plan for who holds it and for how long, written down the same way everything else in this chapter gets written down. If that plan isn’t realistic for your family, don’t adopt it to avoid a harder conversation. An unrealistic shared-custody arrangement for a mantel clock usually just moves the argument five years down the road.</w:t>
      </w:r>
    </w:p>
    <w:p>
      <w:pPr>
        <w:pStyle w:val="BodyText"/>
      </w:pPr>
      <w:r>
        <w:rPr>
          <w:b/>
        </w:rPr>
        <w:t xml:space="preserve">Ask your parent to decide, while they’re able to and willing to.</w:t>
      </w:r>
      <w:r>
        <w:t xml:space="preserve"> This is worth trying earlier than families usually try it. A parent who has strong feelings about where a specific item should go, and is willing to say so, settles the question in a way no sticker or draft can touch. The parent decides while able and willing. The authority here still belongs to your parent, same as every other decision in this book — their preference for an item isn’t a tiebreaker the siblings get to overrule once they hear it.</w:t>
      </w:r>
    </w:p>
    <w:p>
      <w:pPr>
        <w:pStyle w:val="BodyText"/>
      </w:pPr>
      <w:r>
        <w:rPr>
          <w:b/>
        </w:rPr>
        <w:t xml:space="preserve">If none of that resolves it and the item may have real financial value, pause the informal process.</w:t>
      </w:r>
      <w:r>
        <w:t xml:space="preserve"> Confirm who owns it and who has authority to act; then ask the attorney or fiduciary already handling the parent’s estate or trust whether an appraisal, a parent-approved sale, or another documented resolution is appropriate under your state’s law.</w:t>
      </w:r>
    </w:p>
    <w:p>
      <w:pPr>
        <w:pStyle w:val="BodyText"/>
      </w:pPr>
      <w:r>
        <w:t xml:space="preserve">What doesn’t help: the person who wants it most “needing” it more because of a harder year, a rockier marriage, or more kids who’ll “appreciate it.” Weighing who deserves an object based on whose life looks harder from the outside is a scale with no bottom, and somebody always loses on it twice — once on the item, and again on being told their life wasn’t hard enough to earn it.</w:t>
      </w:r>
    </w:p>
    <w:p>
      <w:pPr>
        <w:pStyle w:val="Heading2"/>
      </w:pPr>
      <w:r>
        <w:t xml:space="preserve">Write down who got what</w:t>
      </w:r>
    </w:p>
    <w:p>
      <w:pPr>
        <w:pStyle w:val="BodyFirst"/>
      </w:pPr>
      <w:r>
        <w:t xml:space="preserve">Curtis and I wrote nothing down. We remembered the clock and the sewing table because those were the items with feelings attached. We did not remember, a year later, who ended up with Mom’s good scissors or the box of canning jars, and it didn’t matter, because nobody was keeping score on scissors.</w:t>
      </w:r>
    </w:p>
    <w:p>
      <w:pPr>
        <w:pStyle w:val="BodyText"/>
      </w:pPr>
      <w:r>
        <w:t xml:space="preserve">Somebody will keep score eventually, though, usually on something that mattered more than scissors. Write down, as you go, a short list: item, who got it, and the date. It doesn’t need to be formal. A page in a notebook or a shared document works. What matters is that it exists, so that six months from now, if someone asks “didn’t I pick the desk lamp?”, there’s an answer that isn’t four people’s competing memories.</w:t>
      </w:r>
    </w:p>
    <w:p>
      <w:pPr>
        <w:pStyle w:val="BodyText"/>
      </w:pPr>
      <w:r>
        <w:t xml:space="preserve">Use Chapter 10’s existing sheet for the family-pile division; keep the approved picks beside that entry.</w:t>
      </w:r>
    </w:p>
    <w:p>
      <w:pPr>
        <w:pStyle w:val="BodyText"/>
      </w:pPr>
      <w:r>
        <w:t xml:space="preserve">An able parent makes or approves the disposition; their preferences get written down too, in the same list, same as a sibling’s pick. This isn’t a legal document and it doesn’t need a lawyer’s involvement for ordinary household items. If anything in the contested pile is genuinely valuable, real jewelry, art, a collection with real market worth, that’s a different conversation. It belongs with whoever is already handling your parent’s estate planning, not worked out informally over a weekend with stickers.</w:t>
      </w:r>
    </w:p>
    <w:p>
      <w:pPr>
        <w:pStyle w:val="Heading2"/>
      </w:pPr>
      <w:r>
        <w:t xml:space="preserve">Pick a system before anyone picks an item</w:t>
      </w:r>
    </w:p>
    <w:p>
      <w:pPr>
        <w:pStyle w:val="BodyFirst"/>
      </w:pPr>
      <w:r>
        <w:t xml:space="preserve">Here’s the short version, the one-page guide to tape to the fridge before the first sticker goes on anything:</w:t>
      </w:r>
    </w:p>
    <w:p>
      <w:pPr>
        <w:pStyle w:val="BodyText"/>
      </w:pPr>
      <w:r>
        <w:t xml:space="preserve">First confirm which items your parent has offered and who may authorize their disposition; a draft records requests until the owner or authorized decision-maker approves them.</w:t>
      </w:r>
    </w:p>
    <w:p>
      <w:pPr>
        <w:pStyle w:val="ListItem"/>
        <w:numPr>
          <w:ilvl w:val="0"/>
          <w:numId w:val="1"/>
        </w:numPr>
      </w:pPr>
      <w:r>
        <w:rPr>
          <w:b/>
        </w:rPr>
        <w:t xml:space="preserve">Colored stickers plus round-robin.</w:t>
      </w:r>
      <w:r>
        <w:t xml:space="preserve"> Best for three or more people and a modest contested pile. Walk the house separately first, mark anything you’d want, then draft the overlaps in turns.</w:t>
      </w:r>
    </w:p>
    <w:p>
      <w:pPr>
        <w:pStyle w:val="ListItem"/>
        <w:numPr>
          <w:ilvl w:val="0"/>
          <w:numId w:val="1"/>
        </w:numPr>
      </w:pPr>
      <w:r>
        <w:rPr>
          <w:b/>
        </w:rPr>
        <w:t xml:space="preserve">Straight draft.</w:t>
      </w:r>
      <w:r>
        <w:t xml:space="preserve"> Best for two or three people, or a long contested list. Agree the full list out loud first, then draft in turns.</w:t>
      </w:r>
    </w:p>
    <w:p>
      <w:pPr>
        <w:pStyle w:val="ListLast"/>
        <w:numPr>
          <w:ilvl w:val="0"/>
          <w:numId w:val="1"/>
        </w:numPr>
      </w:pPr>
      <w:r>
        <w:rPr>
          <w:b/>
        </w:rPr>
        <w:t xml:space="preserve">Tiered rotation.</w:t>
      </w:r>
      <w:r>
        <w:t xml:space="preserve"> Best when contested items vary a lot in value. Sort into rough tiers by agreement, then draft within each tier with the pick order flipped between tiers.</w:t>
      </w:r>
    </w:p>
    <w:p>
      <w:pPr>
        <w:pStyle w:val="BodyFirst"/>
      </w:pPr>
      <w:r>
        <w:t xml:space="preserve">Agree on the method before anyone starts. Set the pick order before anyone knows who benefits. Record each result as you go. For one item that remains contested, use the earlier list. Ask what it is for. See whether it can be split. Consider rotation only if it is realistic. Ask the parent while they can answer. Consult the estate attorney if a buyout is necessary.</w:t>
      </w:r>
    </w:p>
    <w:p>
      <w:pPr>
        <w:pStyle w:val="BodyText"/>
      </w:pPr>
      <w:r>
        <w:t xml:space="preserve">Before the first sticker goes on an item, name the method, the pick order, and the person recording the result. That is enough to turn a tense pile into a process.</w:t>
      </w:r>
    </w:p>
    <w:p>
      <w:pPr>
        <w:pStyle w:val="Heading1"/>
      </w:pPr>
      <w:bookmarkStart w:id="7" w:name="_Toc_15_hiring_movers_without_getting_scammed"/>
      <w:r>
        <w:t xml:space="preserve">Chapter 15: Hiring Movers Without Getting Scammed</w:t>
      </w:r>
      <w:bookmarkEnd w:id="7"/>
    </w:p>
    <w:p>
      <w:pPr>
        <w:pStyle w:val="BodyFirst"/>
      </w:pPr>
      <w:r>
        <w:t xml:space="preserve">A phone-only quote, a large cash deposit, an incomplete bill of lading, or no physical address is a reason to pause. Ask for a written estimate after an in-person or live-video survey, verify the interstate carrier or broker through FMCSA — or the state regulator for a wholly in-state move — and compare complete terms before booking.</w:t>
      </w:r>
    </w:p>
    <w:p>
      <w:pPr>
        <w:pStyle w:val="Heading2"/>
      </w:pPr>
      <w:r>
        <w:t xml:space="preserve">The company with the truck, and the company arranging it</w:t>
      </w:r>
    </w:p>
    <w:p>
      <w:pPr>
        <w:pStyle w:val="BodyFirst"/>
      </w:pPr>
      <w:r>
        <w:t xml:space="preserve">An estimate may come from a moving company or a broker. A mover has trucks and moving staff and takes responsibility for transport. A broker arranges transportation; it does not own the truck or employ the crew carrying the furniture. It is not the company loading the china cabinet.</w:t>
      </w:r>
    </w:p>
    <w:p>
      <w:pPr>
        <w:pStyle w:val="BodyText"/>
      </w:pPr>
      <w:r>
        <w:t xml:space="preserve">That difference changes the questions to ask. According to the FMCSA’s </w:t>
      </w:r>
      <w:hyperlink r:id="rIdL6">
        <w:r>
          <w:rPr>
            <w:rStyle w:val="Hyperlink"/>
          </w:rPr>
          <w:t xml:space="preserve">Movers vs. Brokers guidance</w:t>
        </w:r>
      </w:hyperlink>
      <w:r>
        <w:t xml:space="preserve">, both interstate movers and brokers must be registered. A broker must identify itself as an arranger, provide the movers it uses, and have a written agreement with the carrier. Its estimate must be based on that mover’s tariff. The mover performs a physical survey unless you choose to waive it. These are interstate requirements; for an in-state move, check the relevant state regulator’s rules.</w:t>
      </w:r>
    </w:p>
    <w:p>
      <w:pPr>
        <w:pStyle w:val="BodyText"/>
      </w:pPr>
      <w:r>
        <w:t xml:space="preserve">Before comparing prices, ask for the carrier’s name and USDOT number, whether it is selected, and how the broker will report a change. Check both businesses through FMCSA’s Protect Your Move search. A broker’s registration doesn’t establish the carrier’s suitability or make its estimate a full service description.</w:t>
      </w:r>
    </w:p>
    <w:p>
      <w:pPr>
        <w:pStyle w:val="BodyText"/>
      </w:pPr>
      <w:r>
        <w:t xml:space="preserve">Ask who conducts the survey and when the carrier sees the home and inventory. If asked to waive it, understand what you give up and how the estimate was prepared. Don’t leave missing details for the crew to resolve at the curb, when you may discover the carrier priced a different shipment.</w:t>
      </w:r>
    </w:p>
    <w:p>
      <w:pPr>
        <w:pStyle w:val="BodyText"/>
      </w:pPr>
      <w:r>
        <w:t xml:space="preserve">Before signing, read the broker’s agreement and the estimate. Confirm that the broker arranges rather than transports, identify the expected carrier, and check what each company agreed to do if the assignment changes. Keep contact details for both. The broker’s agreement and carrier’s estimate are separate records.</w:t>
      </w:r>
    </w:p>
    <w:p>
      <w:pPr>
        <w:pStyle w:val="BodyText"/>
      </w:pPr>
      <w:r>
        <w:t xml:space="preserve">Some families prefer the carrier directly; others value help finding one. Compare written responsibilities, identified carrier, survey, charges and contact path. Get missing or changed terms in writing before paying or signing.</w:t>
      </w:r>
    </w:p>
    <w:p>
      <w:pPr>
        <w:pStyle w:val="Heading2"/>
      </w:pPr>
      <w:r>
        <w:t xml:space="preserve">Put the estimates on the same page</w:t>
      </w:r>
    </w:p>
    <w:p>
      <w:pPr>
        <w:pStyle w:val="BodyFirst"/>
      </w:pPr>
      <w:r>
        <w:t xml:space="preserve">Each estimate should price substantially the same move. One company may count the garage and patio furniture; another may price only the rooms named on a phone call. Its lower total then answers a different question.</w:t>
      </w:r>
    </w:p>
    <w:p>
      <w:pPr>
        <w:pStyle w:val="BodyText"/>
      </w:pPr>
      <w:r>
        <w:t xml:space="preserve">Start with each survey inventory. Check rooms and note essential or bulky pieces, packed boxes, fragile property and items staying behind. The list needn’t name every spoon, but it should capture goods that affect truck size, labor, packing, handling or storage. Get omissions corrected in writing before comparing totals.</w:t>
      </w:r>
    </w:p>
    <w:p>
      <w:pPr>
        <w:pStyle w:val="BodyText"/>
      </w:pPr>
      <w:r>
        <w:t xml:space="preserve">Line up services: loading only, or packing and materials too? Are disassembly, stairs, long carries, shuttle equipment or difficult access priced separately? Who packs fragile pieces? If the parent cannot take delivery on arrival, is storage included, for how long, and who handles delivery later? Mark each item included, separately priced, excluded or unanswered. An unanswered service isn’t free.</w:t>
      </w:r>
    </w:p>
    <w:p>
      <w:pPr>
        <w:pStyle w:val="BodyText"/>
      </w:pPr>
      <w:r>
        <w:t xml:space="preserve">For each offer, mark binding or non-binding and copy the quantities and services that define its price. According to FMCSA’s glossary, a binding estimate fixes the cost for the described quantities and services. Added goods or services can require another agreement. A non-binding interstate estimate is the mover’s prediction; final charges depend on actual shipment weight, services and tariff terms. Ask the company to explain which basis it used. For an in-state move, check your state’s estimate rules instead.</w:t>
      </w:r>
    </w:p>
    <w:p>
      <w:pPr>
        <w:pStyle w:val="BodyText"/>
      </w:pPr>
      <w:r>
        <w:t xml:space="preserve">FMCSA’s guidance, checked in 2026, describes the 110 percent rule for collection at delivery on a non-binding interstate estimate. Do not treat it as a ceiling on every possible final charge. Ask the carrier how the rule applies to the proposed shipment, including requested additions and later billing, before counting on a particular balance.</w:t>
      </w:r>
    </w:p>
    <w:p>
      <w:pPr>
        <w:pStyle w:val="BodyText"/>
      </w:pPr>
      <w:r>
        <w:t xml:space="preserve">That distinction matters in a comparison without making one estimate type automatically better. A binding offer for loading only is not equivalent to a non-binding offer that includes packing. First match the work. Then ask what cost uncertainty remains under each complete offer and whether your parent is comfortable with it. If the company cannot explain the price basis in terms your parent understands, keep that offer undecided.</w:t>
      </w:r>
    </w:p>
    <w:p>
      <w:pPr>
        <w:pStyle w:val="BodyText"/>
      </w:pPr>
      <w:r>
        <w:t xml:space="preserve">Record pickup and delivery windows, how the company characterizes delivery, and its response if dates shift. Note who arranges storage if the parent cannot receive the shipment, and each contact’s name, role and number. List a broker and carrier separately. If responsibility or governing documents are unclear, ask before the deposit.</w:t>
      </w:r>
    </w:p>
    <w:p>
      <w:pPr>
        <w:pStyle w:val="BodyText"/>
      </w:pPr>
      <w:r>
        <w:t xml:space="preserve">Compare protection as well as premium. For interstate moves, ask for the default valuation, alternatives, limits, cost and any required election. State rules vary for in-state moves; ask the regulator. Compare offers only after you understand what the selected protection means for valued belongings.</w:t>
      </w:r>
    </w:p>
    <w:p>
      <w:pPr>
        <w:pStyle w:val="BodyText"/>
      </w:pPr>
      <w:r>
        <w:t xml:space="preserve">The simplest working sheet has one column per company and rows for carrier or broker, survey, inventory gaps, estimate type, included services, separate charges, dates, storage, protection, unanswered questions and total. Give each business the same questions and ask for written corrections. Hold incomplete offers aside until terms arrive. A lower number can be reasonable when scope and written answers match; otherwise it is not a meaningful comparison.</w:t>
      </w:r>
    </w:p>
    <w:p>
      <w:pPr>
        <w:pStyle w:val="Heading2"/>
      </w:pPr>
      <w:r>
        <w:t xml:space="preserve">Buy a finished service, not an unexplained verb</w:t>
      </w:r>
    </w:p>
    <w:p>
      <w:pPr>
        <w:pStyle w:val="BodyFirst"/>
      </w:pPr>
      <w:r>
        <w:t xml:space="preserve">“Move the bedroom” can mean carrying furniture or leaving a usable bed assembled in the new room. Those aren’t the same purchase. Ask where the crew’s job ends. If the quoted work includes disassembly but not reassembly, decide whether that offer actually suits your parent before comparing it with a company that does both.</w:t>
      </w:r>
    </w:p>
    <w:p>
      <w:pPr>
        <w:pStyle w:val="BodyText"/>
      </w:pPr>
      <w:r>
        <w:t xml:space="preserve">Take one awkward piece through the proposed service from beginning to end. Suppose a glass-front cabinet has removable shelves and a narrow stair landing at the old address. Ask who removes and packs the shelves, how the cabinet travels, and who puts it back together. Ask whether crating or a separate specialist is proposed. You are buying an explanation, not prescribing a lifting technique to the crew.</w:t>
      </w:r>
    </w:p>
    <w:p>
      <w:pPr>
        <w:pStyle w:val="BodyText"/>
      </w:pPr>
      <w:r>
        <w:t xml:space="preserve">At the other end, describe the actual entrance. A model apartment tour doesn’t tell a mover about a delivery door, elevator reservation or restricted truck access. Obtain the building’s delivery instructions and pass them to the company before deciding on the service. The FMCSA’s moving glossary identifies additional services such as stair carries and shuttle transport; those words describe work that can carry separate charges.</w:t>
      </w:r>
    </w:p>
    <w:p>
      <w:pPr>
        <w:pStyle w:val="BodyText"/>
      </w:pPr>
      <w:r>
        <w:t xml:space="preserve">A practical question is: “With these entrance instructions and this cabinet, what will your crew do, and what would require another provider?” If the answer involves a third party, ask who hires that provider and whether its charge appears in the mover’s total. Don’t accept two offers as equivalent when one assumes the family supplies a missing service.</w:t>
      </w:r>
    </w:p>
    <w:p>
      <w:pPr>
        <w:pStyle w:val="BodyText"/>
      </w:pPr>
      <w:r>
        <w:t xml:space="preserve">Appliances need their own answer. Ask which preparation or reconnection tasks the mover performs, and which need a qualified service technician. Don’t assume someone carrying a washer will disconnect plumbing or reconnect it. This is a scope question, not an invitation for your family to learn electrical work during a move.</w:t>
      </w:r>
    </w:p>
    <w:p>
      <w:pPr>
        <w:pStyle w:val="BodyText"/>
      </w:pPr>
      <w:r>
        <w:t xml:space="preserve">Unpacking can also stop sooner than you imagine. Does the service remove things from cartons, place them where instructed, or take away empty packaging? Ask about each part you want. A parent who cannot handle cartons after delivery needs an actual arrangement, not the word “unpacking” in a sales conversation.</w:t>
      </w:r>
    </w:p>
    <w:p>
      <w:pPr>
        <w:pStyle w:val="BodyText"/>
      </w:pPr>
      <w:r>
        <w:t xml:space="preserve">You can decline extras. You cannot compare a finished room with a stack of boxes as if they were the same job.</w:t>
      </w:r>
    </w:p>
    <w:p>
      <w:pPr>
        <w:pStyle w:val="Heading2"/>
      </w:pPr>
      <w:r>
        <w:t xml:space="preserve">Storage has an exit as well as an entrance</w:t>
      </w:r>
    </w:p>
    <w:p>
      <w:pPr>
        <w:pStyle w:val="BodyFirst"/>
      </w:pPr>
      <w:r>
        <w:t xml:space="preserve">If storage is needed, ask whether the proposal is temporary storage during transport or a separate storage contract. The FMCSA glossary calls temporary warehouse holding before further delivery “storage-in-transit.” Find out what arrangement the company is offering rather than using that label for every warehouse stay.</w:t>
      </w:r>
    </w:p>
    <w:p>
      <w:pPr>
        <w:pStyle w:val="BodyText"/>
      </w:pPr>
      <w:r>
        <w:t xml:space="preserve">Ask what causes the arrangement to change: the period ending, a missed delivery appointment, or a request for longer storage. Request the applicable charges and protection terms for each stage. Don’t assume the transport terms continue unchanged under a new agreement.</w:t>
      </w:r>
    </w:p>
    <w:p>
      <w:pPr>
        <w:pStyle w:val="BodyText"/>
      </w:pPr>
      <w:r>
        <w:t xml:space="preserve">The useful question isn’t only “Where is the warehouse?” It is “Can my parent retrieve a particular carton, and what does that involve?” A stored shipment may not be arranged like a family-accessible storage locker. Confirm whether access is offered, how it is requested, what it costs, and whether someone must locate and bring out the goods. An address does not promise access.</w:t>
      </w:r>
    </w:p>
    <w:p>
      <w:pPr>
        <w:pStyle w:val="BodyText"/>
      </w:pPr>
      <w:r>
        <w:t xml:space="preserve">Ask about redelivery separately from storage rent. What notice does the company need when the new room becomes available? Is a second delivery charge included? Would a different crew or carrier handle it? Have the company identify the document governing that leg and the contact who schedules it.</w:t>
      </w:r>
    </w:p>
    <w:p>
      <w:pPr>
        <w:pStyle w:val="BodyText"/>
      </w:pPr>
      <w:r>
        <w:t xml:space="preserve">For a hypothetical apartment awaiting a repair, the family might know the earliest possible occupancy date but not the actual date. Tell the mover that distinction. Ask for storage and redelivery terms suitable for an unconfirmed release date instead of booking a delivery nobody can yet receive. Chapter 17 handles the parent’s arrival; this decision is about custody of the goods.</w:t>
      </w:r>
    </w:p>
    <w:p>
      <w:pPr>
        <w:pStyle w:val="Heading2"/>
      </w:pPr>
      <w:r>
        <w:t xml:space="preserve">Know what each paper records</w:t>
      </w:r>
    </w:p>
    <w:p>
      <w:pPr>
        <w:pStyle w:val="BodyFirst"/>
      </w:pPr>
      <w:r>
        <w:t xml:space="preserve">An estimate describes proposed charges. An inventory identifies the goods and can record their condition. The bill of lading is the transport contract and receipt for the shipment, according to the FMCSA’s </w:t>
      </w:r>
      <w:hyperlink r:id="rIdL7">
        <w:r>
          <w:rPr>
            <w:rStyle w:val="Hyperlink"/>
          </w:rPr>
          <w:t xml:space="preserve">moving glossary</w:t>
        </w:r>
      </w:hyperlink>
      <w:r>
        <w:t xml:space="preserve">. One document cannot stand in for the other two.</w:t>
      </w:r>
    </w:p>
    <w:p>
      <w:pPr>
        <w:pStyle w:val="BodyText"/>
      </w:pPr>
      <w:r>
        <w:t xml:space="preserve">When papers use different descriptions, have the company explain the difference. A bedroom dresser on the inventory should be recognizable as the piece included in the accepted service. An unexplained switch from the company you selected to another carrier needs attention, not an assumption that the logo on the folder covers everyone involved.</w:t>
      </w:r>
    </w:p>
    <w:p>
      <w:pPr>
        <w:pStyle w:val="BodyText"/>
      </w:pPr>
      <w:r>
        <w:t xml:space="preserve">Ask for the abbreviations used on the inventory before there is a crowded loading doorway. Condition codes should mean something to the parent reading them. If a notation says a table was scratched before loading and you disagree, ask to have the specific disagreement recorded. “Furniture looks fine” is less useful than identifying the piece and the disputed mark.</w:t>
      </w:r>
    </w:p>
    <w:p>
      <w:pPr>
        <w:pStyle w:val="BodyText"/>
      </w:pPr>
      <w:r>
        <w:t xml:space="preserve">The FMCSA’s consumer-rights page says interstate movers and brokers must provide </w:t>
      </w:r>
      <w:r>
        <w:rPr>
          <w:i/>
        </w:rPr>
        <w:t xml:space="preserve">Your Rights and Responsibilities When You Move</w:t>
      </w:r>
      <w:r>
        <w:t xml:space="preserve"> and the </w:t>
      </w:r>
      <w:r>
        <w:rPr>
          <w:i/>
        </w:rPr>
        <w:t xml:space="preserve">Ready to Move</w:t>
      </w:r>
      <w:r>
        <w:t xml:space="preserve"> brochure. It also describes written complaint procedures and a contact number. Read those materials before accepting the company’s agreement; they explain more than a salesperson’s reassurance can.</w:t>
      </w:r>
    </w:p>
    <w:p>
      <w:pPr>
        <w:pStyle w:val="BodyText"/>
      </w:pPr>
      <w:r>
        <w:t xml:space="preserve">Use Chapter 10’s booking entry for the accepted offer. Keep an accessible copy of the transport papers outside the shipment, with your parent’s private information protected. A folder locked inside the furniture truck cannot answer a question about that truck.</w:t>
      </w:r>
    </w:p>
    <w:p>
      <w:pPr>
        <w:pStyle w:val="Heading2"/>
      </w:pPr>
      <w:r>
        <w:t xml:space="preserve">Payment questions that belong before the move</w:t>
      </w:r>
    </w:p>
    <w:p>
      <w:pPr>
        <w:pStyle w:val="BodyFirst"/>
      </w:pPr>
      <w:r>
        <w:t xml:space="preserve">Ask who receives each payment. A broker fee, a carrier deposit and a delivery balance may be separate amounts under separate agreements. Request an explanation showing which amount, if any, is credited against another. Don’t subtract a broker payment from the carrier’s balance just because it feels like part of one bill.</w:t>
      </w:r>
    </w:p>
    <w:p>
      <w:pPr>
        <w:pStyle w:val="BodyText"/>
      </w:pPr>
      <w:r>
        <w:t xml:space="preserve">Then ask what event makes each payment due and what happens if the customer cancels. Read the actual refund and cancellation language. A change in the parent’s housing date is a reason to understand those terms, not proof of a refund right. State rules and the type of shipment matter; ask the relevant regulator about requirements you cannot interpret.</w:t>
      </w:r>
    </w:p>
    <w:p>
      <w:pPr>
        <w:pStyle w:val="BodyText"/>
      </w:pPr>
      <w:r>
        <w:t xml:space="preserve">Confirm the accepted payment method and any preparation needed for delivery. Don’t assume the card used for a deposit can automatically pay the balance, or that a personal check will be accepted. The answer should come from the company handling the charge. Keep account information off a general sibling thread.</w:t>
      </w:r>
    </w:p>
    <w:p>
      <w:pPr>
        <w:pStyle w:val="BodyText"/>
      </w:pPr>
      <w:r>
        <w:t xml:space="preserve">If a document creates an unclear personal payment obligation for you, ask an appropriate attorney before signing. Taking the parent’s phone calls isn’t the same as agreeing to pay their bill. The family authority boundary remains the one in Chapter 10.</w:t>
      </w:r>
    </w:p>
    <w:p>
      <w:pPr>
        <w:pStyle w:val="Heading2"/>
      </w:pPr>
      <w:r>
        <w:t xml:space="preserve">Basic coverage isn’t the same as full value</w:t>
      </w:r>
    </w:p>
    <w:p>
      <w:pPr>
        <w:pStyle w:val="BodyFirst"/>
      </w:pPr>
      <w:r>
        <w:t xml:space="preserve">For an interstate move, Full Value Protection applies unless the customer signs for Released Value, the free but minimal per-pound option. Ask for both written descriptions and costs. In-state rules vary, so verify them with the state regulator. A lamp and a clock of the same weight receive the same weight-based limit under Released Value, even if their market values differ. Your parent should understand that trade-off before making the election.</w:t>
      </w:r>
    </w:p>
    <w:p>
      <w:pPr>
        <w:pStyle w:val="BodyText"/>
      </w:pPr>
      <w:r>
        <w:t xml:space="preserve">The FMCSA’s </w:t>
      </w:r>
      <w:hyperlink r:id="rIdL8">
        <w:r>
          <w:rPr>
            <w:rStyle w:val="Hyperlink"/>
          </w:rPr>
          <w:t xml:space="preserve">Liability &amp; Protection page</w:t>
        </w:r>
      </w:hyperlink>
      <w:r>
        <w:t xml:space="preserve">, checked in 2026, explains that Full Value Protection can involve repair, replacement with a similar item, or a cash settlement. It doesn’t promise recovery of sentimental value. Ask about deductibles and the written method for resolving damage; “full” doesn’t mean every loss is settled on your preferred terms.</w:t>
      </w:r>
    </w:p>
    <w:p>
      <w:pPr>
        <w:pStyle w:val="BodyText"/>
      </w:pPr>
      <w:r>
        <w:t xml:space="preserve">The same page warns about failing to identify articles of extraordinary value in writing. Ask the mover to explain its declaration form and the applicable limitation, then help your parent identify any pieces requiring that disclosure. A photo attached to a family message isn’t the same as a declaration on the shipping documents. Have the company show where the accepted declaration appears.</w:t>
      </w:r>
    </w:p>
    <w:p>
      <w:pPr>
        <w:pStyle w:val="BodyText"/>
      </w:pPr>
      <w:r>
        <w:t xml:space="preserve">Photographs help describe condition. With your parent’s permission, take views that identify the whole piece and any existing damage, rather than only the attractive side. For an electronic item, note the identifying model or serial number privately if available. Don’t put photographs of jewelry or account records in the album everybody uses for moving progress.</w:t>
      </w:r>
    </w:p>
    <w:p>
      <w:pPr>
        <w:pStyle w:val="BodyText"/>
      </w:pPr>
      <w:r>
        <w:t xml:space="preserve">For fragile owner-packed cartons, ask what evidence would be useful if damage is discovered. FMCSA warns that packing your own goods can make a claim harder to establish. That is not a statement that every owner-packed item is excluded. Read the actual terms and don’t infer either automatic payment or automatic rejection.</w:t>
      </w:r>
    </w:p>
    <w:p>
      <w:pPr>
        <w:pStyle w:val="Heading2"/>
      </w:pPr>
      <w:r>
        <w:t xml:space="preserve">Prepare for a damaged or missing item without assuming one</w:t>
      </w:r>
    </w:p>
    <w:p>
      <w:pPr>
        <w:pStyle w:val="BodyFirst"/>
      </w:pPr>
      <w:r>
        <w:t xml:space="preserve">Ask for the claim form and submission instructions while arranging the service. That request isn’t an accusation. It is finding the process before the parent needs it. Save the carrier’s claim contact separately from a broker’s booking contact; the person who arranged the shipment may not decide a damage claim.</w:t>
      </w:r>
    </w:p>
    <w:p>
      <w:pPr>
        <w:pStyle w:val="BodyText"/>
      </w:pPr>
      <w:r>
        <w:t xml:space="preserve">If a problem occurs, describe the item and what happened, keeping copies of the inventory, transport contract, photographs and relevant messages. Ask the carrier what supporting documents it needs and how it confirms receipt. An initial phone conversation can start the inquiry, but it doesn’t replace following the written claim procedure.</w:t>
      </w:r>
    </w:p>
    <w:p>
      <w:pPr>
        <w:pStyle w:val="BodyText"/>
      </w:pPr>
      <w:r>
        <w:t xml:space="preserve">FMCSA’s liability page states, as checked in 2026, that a written loss-or-damage claim must be filed with the mover within nine months after delivery. Report a problem promptly rather than treating that outside limit as a reason to wait. For an in-state shipment, ask the state regulator about the applicable process and deadline; do not carry the federal period over by assumption.</w:t>
      </w:r>
    </w:p>
    <w:p>
      <w:pPr>
        <w:pStyle w:val="BodyText"/>
      </w:pPr>
      <w:r>
        <w:t xml:space="preserve">The agency’s </w:t>
      </w:r>
      <w:hyperlink r:id="rIdL9">
        <w:r>
          <w:rPr>
            <w:rStyle w:val="Hyperlink"/>
          </w:rPr>
          <w:t xml:space="preserve">dispute guidance</w:t>
        </w:r>
      </w:hyperlink>
      <w:r>
        <w:t xml:space="preserve"> describes arbitration and legal action for unresolved interstate disputes. It also says FMCSA cannot act as your advocate against the mover or enforce a court judgment. A regulatory complaint and recovery of your parent’s loss are separate matters. Ask the regulator and, for a contested substantial loss, an appropriate attorney which steps apply. This book doesn’t decide liability or tell you to accept a settlement.</w:t>
      </w:r>
    </w:p>
    <w:p>
      <w:pPr>
        <w:pStyle w:val="Heading2"/>
      </w:pPr>
      <w:r>
        <w:t xml:space="preserve">A short verification checklist</w:t>
      </w:r>
    </w:p>
    <w:p>
      <w:pPr>
        <w:pStyle w:val="BodyFirst"/>
      </w:pPr>
      <w:r>
        <w:t xml:space="preserve">Before you book anyone, moving a single state or several:</w:t>
      </w:r>
    </w:p>
    <w:p>
      <w:pPr>
        <w:pStyle w:val="BodyText"/>
      </w:pPr>
      <w:r>
        <w:t xml:space="preserve">FMCSA’s glossary includes a shipment between points in one state that travels through another state in its interstate definition. Ask about the route, not just the two addresses, before choosing the branch below.</w:t>
      </w:r>
    </w:p>
    <w:p>
      <w:pPr>
        <w:pStyle w:val="BodyText"/>
      </w:pPr>
      <w:r>
        <w:rPr>
          <w:b/>
        </w:rPr>
        <w:t xml:space="preserve">If the move crosses a state line:</w:t>
      </w:r>
    </w:p>
    <w:p>
      <w:pPr>
        <w:pStyle w:val="ListItem"/>
        <w:numPr>
          <w:ilvl w:val="0"/>
          <w:numId w:val="1"/>
        </w:numPr>
      </w:pPr>
      <w:r>
        <w:t xml:space="preserve">Get the company’s USDOT number</w:t>
      </w:r>
    </w:p>
    <w:p>
      <w:pPr>
        <w:pStyle w:val="ListItem"/>
        <w:numPr>
          <w:ilvl w:val="0"/>
          <w:numId w:val="1"/>
        </w:numPr>
      </w:pPr>
      <w:r>
        <w:t xml:space="preserve">Look it up at fmcsa.dot.gov/protect-your-move</w:t>
      </w:r>
    </w:p>
    <w:p>
      <w:pPr>
        <w:pStyle w:val="ListItem"/>
        <w:numPr>
          <w:ilvl w:val="0"/>
          <w:numId w:val="1"/>
        </w:numPr>
      </w:pPr>
      <w:r>
        <w:t xml:space="preserve">Confirm active registration and check the complaint history</w:t>
      </w:r>
    </w:p>
    <w:p>
      <w:pPr>
        <w:pStyle w:val="ListLast"/>
        <w:numPr>
          <w:ilvl w:val="0"/>
          <w:numId w:val="1"/>
        </w:numPr>
      </w:pPr>
      <w:r>
        <w:t xml:space="preserve">Don’t book if the number doesn’t check out or the company won’t provide one</w:t>
      </w:r>
    </w:p>
    <w:p>
      <w:pPr>
        <w:pStyle w:val="BodyFirst"/>
      </w:pPr>
      <w:r>
        <w:rPr>
          <w:b/>
        </w:rPr>
        <w:t xml:space="preserve">If the move stays within one state:</w:t>
      </w:r>
    </w:p>
    <w:p>
      <w:pPr>
        <w:pStyle w:val="ListItem"/>
        <w:numPr>
          <w:ilvl w:val="0"/>
          <w:numId w:val="1"/>
        </w:numPr>
      </w:pPr>
      <w:r>
        <w:t xml:space="preserve">Identify your state’s moving or household-goods regulator (your state consumer protection office can point you there if you’re not sure)</w:t>
      </w:r>
    </w:p>
    <w:p>
      <w:pPr>
        <w:pStyle w:val="ListItem"/>
        <w:numPr>
          <w:ilvl w:val="0"/>
          <w:numId w:val="1"/>
        </w:numPr>
      </w:pPr>
      <w:r>
        <w:t xml:space="preserve">Confirm the company’s standing with that state agency</w:t>
      </w:r>
    </w:p>
    <w:p>
      <w:pPr>
        <w:pStyle w:val="ListLast"/>
        <w:numPr>
          <w:ilvl w:val="0"/>
          <w:numId w:val="1"/>
        </w:numPr>
      </w:pPr>
      <w:r>
        <w:t xml:space="preserve">Don’t skip this step just because there’s no federal registration to check</w:t>
      </w:r>
    </w:p>
    <w:p>
      <w:pPr>
        <w:pStyle w:val="BodyFirst"/>
      </w:pPr>
      <w:r>
        <w:rPr>
          <w:b/>
        </w:rPr>
        <w:t xml:space="preserve">Either way, in writing:</w:t>
      </w:r>
    </w:p>
    <w:p>
      <w:pPr>
        <w:pStyle w:val="ListItem"/>
        <w:numPr>
          <w:ilvl w:val="0"/>
          <w:numId w:val="1"/>
        </w:numPr>
      </w:pPr>
      <w:r>
        <w:t xml:space="preserve">A binding or non-binding estimate, itemized</w:t>
      </w:r>
    </w:p>
    <w:p>
      <w:pPr>
        <w:pStyle w:val="ListItem"/>
        <w:numPr>
          <w:ilvl w:val="0"/>
          <w:numId w:val="1"/>
        </w:numPr>
      </w:pPr>
      <w:r>
        <w:t xml:space="preserve">Pickup and delivery dates, with a stated consequence for delays</w:t>
      </w:r>
    </w:p>
    <w:p>
      <w:pPr>
        <w:pStyle w:val="ListItem"/>
        <w:numPr>
          <w:ilvl w:val="0"/>
          <w:numId w:val="1"/>
        </w:numPr>
      </w:pPr>
      <w:r>
        <w:t xml:space="preserve">Payment schedule and method, with real caution toward a large cash deposit</w:t>
      </w:r>
    </w:p>
    <w:p>
      <w:pPr>
        <w:pStyle w:val="ListItem"/>
        <w:numPr>
          <w:ilvl w:val="0"/>
          <w:numId w:val="1"/>
        </w:numPr>
      </w:pPr>
      <w:r>
        <w:t xml:space="preserve">A complete bill of lading before the truck is loaded, not after</w:t>
      </w:r>
    </w:p>
    <w:p>
      <w:pPr>
        <w:pStyle w:val="ListLast"/>
        <w:numPr>
          <w:ilvl w:val="0"/>
          <w:numId w:val="1"/>
        </w:numPr>
      </w:pPr>
      <w:r>
        <w:t xml:space="preserve">A confirmed physical address and phone number for the company</w:t>
      </w:r>
    </w:p>
    <w:p>
      <w:pPr>
        <w:pStyle w:val="BodyFirst"/>
      </w:pPr>
      <w:r>
        <w:t xml:space="preserve">Open the accepted service description with your parent. Point to where the crew’s work ends. If a usable bed or a stored carton falls outside it, resolve that missing service before the booking.</w:t>
      </w:r>
    </w:p>
    <w:p>
      <w:pPr>
        <w:pStyle w:val="Heading1"/>
      </w:pPr>
      <w:bookmarkStart w:id="8" w:name="_Toc_16_the_house_sale"/>
      <w:r>
        <w:t xml:space="preserve">Chapter 16: The House Sale</w:t>
      </w:r>
      <w:bookmarkEnd w:id="8"/>
    </w:p>
    <w:p>
      <w:pPr>
        <w:pStyle w:val="BodyFirst"/>
      </w:pPr>
      <w:r>
        <w:t xml:space="preserve">In an illustrative comparison, a contractor’s written roof quote and an agent’s written as-is estimate pointed in different directions. The owner chose the option that fit the move’s timing after reviewing both documents.</w:t>
      </w:r>
    </w:p>
    <w:p>
      <w:pPr>
        <w:pStyle w:val="BodyText"/>
      </w:pPr>
      <w:r>
        <w:t xml:space="preserve">That’s most of what this chapter is: getting the numbers and the paperwork in front of you before the family argues about what to do with the house. It’s usually the biggest asset in the move, and the one everyone has an opinion about without having the facts.</w:t>
      </w:r>
    </w:p>
    <w:p>
      <w:pPr>
        <w:pStyle w:val="Heading2"/>
      </w:pPr>
      <w:r>
        <w:t xml:space="preserve">As-is or fixed up first</w:t>
      </w:r>
    </w:p>
    <w:p>
      <w:pPr>
        <w:pStyle w:val="BodyFirst"/>
      </w:pPr>
      <w:r>
        <w:t xml:space="preserve">Every house has a list. Dad’s had a roof, a water heater nobody trusted, and a den carpet that still smelled like the dog who’d been gone eleven years. The question isn’t whether the list is real. It’s whether fixing it before you sell actually makes the family more money, or just makes the family feel better about selling a house with problems.</w:t>
      </w:r>
    </w:p>
    <w:p>
      <w:pPr>
        <w:pStyle w:val="BodyText"/>
      </w:pPr>
      <w:r>
        <w:t xml:space="preserve">That’s a real estate agent’s question to answer with a number, not a family’s question to answer with a feeling. Ask directly whether a candidate agent has handled moves like this one, because plenty haven’t. A good agent who has will walk the house with you and point out, item by item, which repairs a buyer or lender is likely to care about. Do not assume a roof, driveway, or other repair pays for itself. Compare a qualified contractor’s written scope and quote with the agent’s written as-is and repaired market estimates, then let the owner decide after seeing expected net proceeds and timing.</w:t>
      </w:r>
    </w:p>
    <w:p>
      <w:pPr>
        <w:pStyle w:val="BodyText"/>
      </w:pPr>
      <w:r>
        <w:t xml:space="preserve">Ask a qualified inspector or contractor for that repair list in writing, item by item, with their estimate of what each repair costs. Then ask the agent for a separate written estimate of what each repair is likely to add to the sale price. A buyer’s taste-based objection and a condition issue can call for different written questions. Ask the agent what the inspection response, offer terms, and any lender-related conditions require for this sale. There’s a second, quieter question underneath the first: how much is the family’s time and the parent’s patience worth, measured against a few thousand dollars either way? Ask for the proposed repair schedule before deciding whether it fits the move.</w:t>
      </w:r>
    </w:p>
    <w:p>
      <w:pPr>
        <w:pStyle w:val="BodyText"/>
      </w:pPr>
      <w:r>
        <w:t xml:space="preserve">Selling as-is isn’t a lesser option. It’s a legitimate choice when the family doesn’t have the time, the cash, or the stomach to manage a renovation during an already hard season. A good agent will say so plainly. Ask the agent to disclose compensation and explain each repair recommendation in writing; compare that recommendation with the independent contractor quotes. Then put the as-is numbers and the fixed-up numbers side by side and let the actual numbers settle the argument that would otherwise happen in the driveway.</w:t>
      </w:r>
    </w:p>
    <w:p>
      <w:pPr>
        <w:pStyle w:val="Heading2"/>
      </w:pPr>
      <w:r>
        <w:t xml:space="preserve">Finding an agent who’s done this before</w:t>
      </w:r>
    </w:p>
    <w:p>
      <w:pPr>
        <w:pStyle w:val="BodyFirst"/>
      </w:pPr>
      <w:r>
        <w:t xml:space="preserve">Not every real estate agent has sold a house out from under a parent moving to assisted living, and the ones who haven’t will sometimes treat it like any other listing: stage it, list it, sell it, done. That’s fine if your family’s timeline is ordinary. It often isn’t.</w:t>
      </w:r>
    </w:p>
    <w:p>
      <w:pPr>
        <w:pStyle w:val="BodyText"/>
      </w:pPr>
      <w:r>
        <w:t xml:space="preserve">Ask a candidate agent directly: have you sold a house for a family in the middle of a parent’s move before? How do you coordinate a closing date with a move-in date that isn’t fully in your control? What do you do if the facility has a waiting list and the house sale needs to happen faster than the market wants to move? Ask each candidate to explain a prior coordination problem, the proposed timeline for this sale, and the backup plan if dates separate. Check references and judge the specificity of the answer rather than experience language alone — a vague answer here is how families end up paying for a month of overlapping rent and mortgage, or rushing a sale for less than it was worth.</w:t>
      </w:r>
    </w:p>
    <w:p>
      <w:pPr>
        <w:pStyle w:val="BodyText"/>
      </w:pPr>
      <w:r>
        <w:t xml:space="preserve">Get the agent’s commission structure and the listing agreement in writing before signing anything, and ask who signs it — this matters more here than in an ordinary sale, because of the authority question that opened Chapter 10. The person who signs a listing agreement, and later a closing document, has to actually hold the legal authority to do it. If your parent is selling their own house and is able to sign for themselves, that’s the straightforward answer. If someone else holds signing authority for the parent, confirm with an elder law attorney, before the listing goes live, that the specific document authorizes a real estate sale and that it’s current and properly executed. This isn’t a job for a family’s best guess, and it isn’t a job for the real estate agent either — an agent sells houses; a lawyer confirms who’s allowed to sign for one.</w:t>
      </w:r>
    </w:p>
    <w:p>
      <w:pPr>
        <w:pStyle w:val="Heading2"/>
      </w:pPr>
      <w:r>
        <w:t xml:space="preserve">What the IRS actually says about the tax</w:t>
      </w:r>
    </w:p>
    <w:p>
      <w:pPr>
        <w:pStyle w:val="BodyFirst"/>
      </w:pPr>
      <w:r>
        <w:t xml:space="preserve">Most families have heard something about not paying tax on a home sale. Fewer have heard the actual rule, and fewer still have checked whether a parent’s specific situation meets it, which is the part that gets missed when the broad version gets passed around a family group text as settled fact.</w:t>
      </w:r>
    </w:p>
    <w:p>
      <w:pPr>
        <w:pStyle w:val="BodyText"/>
      </w:pPr>
      <w:r>
        <w:t xml:space="preserve">The 2025 Publication 523 says the maximum exclusion can be up to $250,000, or up to $500,000 on a qualifying joint return. Generally, the taxpayer must have owned the home for at least 24 months in the five years before sale and used it as a main home for at least 24 months in that period. The periods need not coincide. The look-back, disqualifications, joint-return rules and possible exceptions still require review under the current Publication 523. Ownership and residence are only part of the Eligibility Test. Confirm the automatic disqualifications and the two-year look-back too. For the $500,000 joint-return maximum, both spouses generally must meet the residence and look-back requirements. At least one spouse must also meet ownership. Have the tax professional apply the current publication’s complete test to the actual sale, not a family’s shorthand version of it.</w:t>
      </w:r>
    </w:p>
    <w:p>
      <w:pPr>
        <w:pStyle w:val="BodyText"/>
      </w:pPr>
      <w:r>
        <w:t xml:space="preserve">Publication 523 also states a narrower rule for a family in this exact situation. If the taxpayer became unable to care for themself, time in a care facility can sometimes count toward the home-use side of the Eligibility Test. Three conditions have to be true for that to apply. The parent must have been physically or mentally unable to care for themself. The home must have been used as a main home for at least twelve months within the five years before the sale. The facility must be licensed by a state or other political entity to care for people with that specific condition. Miss any one of those conditions and this narrower rule doesn’t apply.</w:t>
      </w:r>
    </w:p>
    <w:p>
      <w:pPr>
        <w:pStyle w:val="BodyText"/>
      </w:pPr>
      <w:r>
        <w:t xml:space="preserve">Whether a particular parent’s situation satisfies all three isn’t something to settle around the kitchen table from memory of what a cousin’s accountant once said. The dollar amounts, the five-year window, and the facility-licensing question depend on facts specific to your parent’s history and your state’s facility-licensing categories. Name the rule to your tax professional and let them confirm whether your parent’s house sale actually qualifies, and for how much. A CPA or tax professional who prepares the actual return answers this, not a real estate agent, and not this book.</w:t>
      </w:r>
    </w:p>
    <w:p>
      <w:pPr>
        <w:pStyle w:val="Heading2"/>
      </w:pPr>
      <w:r>
        <w:t xml:space="preserve">What a tax professional and a real estate agent each actually handle</w:t>
      </w:r>
    </w:p>
    <w:p>
      <w:pPr>
        <w:pStyle w:val="BodyFirst"/>
      </w:pPr>
      <w:r>
        <w:t xml:space="preserve">It helps to know, before either phone call, which question belongs to which person. Families sometimes ask the real estate agent a tax question and the tax question goes unanswered. Or they ask the CPA a repair-pricing question and get a shrug.</w:t>
      </w:r>
    </w:p>
    <w:p>
      <w:pPr>
        <w:pStyle w:val="BodyText"/>
      </w:pPr>
      <w:r>
        <w:t xml:space="preserve">A qualified inspector or contractor handles: assessing the condition of each repair item and providing a written cost estimate. That cost estimate is theirs to give, not the agent’s and not the family’s.</w:t>
      </w:r>
    </w:p>
    <w:p>
      <w:pPr>
        <w:pStyle w:val="BodyText"/>
      </w:pPr>
      <w:r>
        <w:t xml:space="preserve">The real estate agent handles: pricing the house as-is and with repairs completed (market-value scenarios, not repair cost estimates), finding and vetting buyers, negotiating the sale price and terms, coordinating the closing date against the move-in date, and the listing agreement itself.</w:t>
      </w:r>
    </w:p>
    <w:p>
      <w:pPr>
        <w:pStyle w:val="BodyText"/>
      </w:pPr>
      <w:r>
        <w:t xml:space="preserve">The tax professional handles: whether the home-sale exclusion applies to this specific sale, and whether the Eligibility Test is met in full. They also confirm whether the care-facility exception applies and whether its three conditions are satisfied. And they determine the adjusted basis, any effect of repairs or improvements on it, and what (if anything) is owed and reported on the parent’s tax return for that year.</w:t>
      </w:r>
    </w:p>
    <w:p>
      <w:pPr>
        <w:pStyle w:val="BodyText"/>
      </w:pPr>
      <w:r>
        <w:t xml:space="preserve">A real estate attorney, separate from both, handles reviewing the purchase contract and closing documents, confirming who actually holds signing authority for the parent, and any title or deed question the closing turns up. Which professional handles this depends on state practice — some states route it through a title company instead of an attorney. If the signing-authority question from Chapter 10 is anything less than fully settled, escalate to that attorney or title professional. The same goes for a title wrinkle — an old lien, a name that doesn’t match current records, a deed held jointly with someone who’s since died. That’s not the agent’s question to answer, and it isn’t the CPA’s either.</w:t>
      </w:r>
    </w:p>
    <w:p>
      <w:pPr>
        <w:pStyle w:val="BodyText"/>
      </w:pPr>
      <w:r>
        <w:t xml:space="preserve">Ask each professional the question that belongs to their role, and don’t let any one of them answer for the others, even if they’re confident. An agent who tells you the tax exclusion “definitely applies” is being generous with an opinion that isn’t theirs to give.</w:t>
      </w:r>
    </w:p>
    <w:p>
      <w:pPr>
        <w:pStyle w:val="Heading2"/>
      </w:pPr>
      <w:r>
        <w:t xml:space="preserve">A worksheet for both calls</w:t>
      </w:r>
    </w:p>
    <w:p>
      <w:pPr>
        <w:pStyle w:val="BodyFirst"/>
      </w:pPr>
      <w:r>
        <w:t xml:space="preserve">Before you call the tax professional and the real estate agent, write down what you actually need from each one. It keeps the calls short and keeps you from hanging up having talked for twenty minutes about something neither of you needed answered today.</w:t>
      </w:r>
    </w:p>
    <w:p>
      <w:pPr>
        <w:pStyle w:val="BodyText"/>
      </w:pPr>
      <w:r>
        <w:rPr>
          <w:b/>
        </w:rPr>
        <w:t xml:space="preserve">For the real estate agent:</w:t>
      </w:r>
    </w:p>
    <w:p>
      <w:pPr>
        <w:pStyle w:val="ListItem"/>
        <w:numPr>
          <w:ilvl w:val="0"/>
          <w:numId w:val="1"/>
        </w:numPr>
      </w:pPr>
      <w:r>
        <w:t xml:space="preserve">What would this house sell for as-is, today, in writing?</w:t>
      </w:r>
    </w:p>
    <w:p>
      <w:pPr>
        <w:pStyle w:val="ListItem"/>
        <w:numPr>
          <w:ilvl w:val="0"/>
          <w:numId w:val="1"/>
        </w:numPr>
      </w:pPr>
      <w:r>
        <w:t xml:space="preserve">What would it sell for with the repair list completed? (Get repair costs separately from a qualified contractor, not from the agent.)</w:t>
      </w:r>
    </w:p>
    <w:p>
      <w:pPr>
        <w:pStyle w:val="ListItem"/>
        <w:numPr>
          <w:ilvl w:val="0"/>
          <w:numId w:val="1"/>
        </w:numPr>
      </w:pPr>
      <w:r>
        <w:t xml:space="preserve">Which repairs affect financing, not just a buyer’s taste?</w:t>
      </w:r>
    </w:p>
    <w:p>
      <w:pPr>
        <w:pStyle w:val="ListItem"/>
        <w:numPr>
          <w:ilvl w:val="0"/>
          <w:numId w:val="1"/>
        </w:numPr>
      </w:pPr>
      <w:r>
        <w:t xml:space="preserve">What’s a realistic timeline from listing to closing, given the current market?</w:t>
      </w:r>
    </w:p>
    <w:p>
      <w:pPr>
        <w:pStyle w:val="ListItem"/>
        <w:numPr>
          <w:ilvl w:val="0"/>
          <w:numId w:val="1"/>
        </w:numPr>
      </w:pPr>
      <w:r>
        <w:t xml:space="preserve">Can the closing date be coordinated against a move-in date, and how much flexibility is there on either end?</w:t>
      </w:r>
    </w:p>
    <w:p>
      <w:pPr>
        <w:pStyle w:val="ListItem"/>
        <w:numPr>
          <w:ilvl w:val="0"/>
          <w:numId w:val="1"/>
        </w:numPr>
      </w:pPr>
      <w:r>
        <w:t xml:space="preserve">Have you managed this kind of move-timed sale before, and what went wrong the last time?</w:t>
      </w:r>
    </w:p>
    <w:p>
      <w:pPr>
        <w:pStyle w:val="ListLast"/>
        <w:numPr>
          <w:ilvl w:val="0"/>
          <w:numId w:val="1"/>
        </w:numPr>
      </w:pPr>
      <w:r>
        <w:t xml:space="preserve">Who signs the listing agreement, and has that person’s authority to sign been confirmed?</w:t>
      </w:r>
    </w:p>
    <w:p>
      <w:pPr>
        <w:pStyle w:val="BodyFirst"/>
      </w:pPr>
      <w:r>
        <w:rPr>
          <w:b/>
        </w:rPr>
        <w:t xml:space="preserve">For the tax professional:</w:t>
      </w:r>
    </w:p>
    <w:p>
      <w:pPr>
        <w:pStyle w:val="ListItem"/>
        <w:numPr>
          <w:ilvl w:val="0"/>
          <w:numId w:val="1"/>
        </w:numPr>
      </w:pPr>
      <w:r>
        <w:t xml:space="preserve">What edition of Publication 523 are you using? Does this sale meet the complete Eligibility Test — ownership, residence, the two-year look-back, and the automatic disqualifications — not just the two-of-five-year ownership and use test?</w:t>
      </w:r>
    </w:p>
    <w:p>
      <w:pPr>
        <w:pStyle w:val="ListItem"/>
        <w:numPr>
          <w:ilvl w:val="0"/>
          <w:numId w:val="1"/>
        </w:numPr>
      </w:pPr>
      <w:r>
        <w:t xml:space="preserve">Has either spouse excluded gain on another home sale within the two years before this closing, and does that affect the look-back?</w:t>
      </w:r>
    </w:p>
    <w:p>
      <w:pPr>
        <w:pStyle w:val="ListItem"/>
        <w:numPr>
          <w:ilvl w:val="0"/>
          <w:numId w:val="1"/>
        </w:numPr>
      </w:pPr>
      <w:r>
        <w:t xml:space="preserve">For a joint return, do both spouses meet the residence and look-back requirements, and does at least one meet ownership?</w:t>
      </w:r>
    </w:p>
    <w:p>
      <w:pPr>
        <w:pStyle w:val="ListItem"/>
        <w:numPr>
          <w:ilvl w:val="0"/>
          <w:numId w:val="1"/>
        </w:numPr>
      </w:pPr>
      <w:r>
        <w:t xml:space="preserve">If my parent has spent time in a care facility, does the twelve-month prior main-home use condition hold, and is the facility licensed in the way the care-facility exception requires?</w:t>
      </w:r>
    </w:p>
    <w:p>
      <w:pPr>
        <w:pStyle w:val="ListItem"/>
        <w:numPr>
          <w:ilvl w:val="0"/>
          <w:numId w:val="1"/>
        </w:numPr>
      </w:pPr>
      <w:r>
        <w:t xml:space="preserve">What is the adjusted basis, and what records of the purchase price, capital improvements, and selling expenses do you need to calculate it?</w:t>
      </w:r>
    </w:p>
    <w:p>
      <w:pPr>
        <w:pStyle w:val="ListItem"/>
        <w:numPr>
          <w:ilvl w:val="0"/>
          <w:numId w:val="1"/>
        </w:numPr>
      </w:pPr>
      <w:r>
        <w:t xml:space="preserve">Does the new roof, or any other repair made before the sale, count as a capital improvement that changes adjusted basis? (Confirm the answer with the tax professional; don’t calculate this yourselves.)</w:t>
      </w:r>
    </w:p>
    <w:p>
      <w:pPr>
        <w:pStyle w:val="ListItem"/>
        <w:numPr>
          <w:ilvl w:val="0"/>
          <w:numId w:val="1"/>
        </w:numPr>
      </w:pPr>
      <w:r>
        <w:t xml:space="preserve">Was the home ever used for business or rental purposes, and does depreciation taken reduce the excludable gain?</w:t>
      </w:r>
    </w:p>
    <w:p>
      <w:pPr>
        <w:pStyle w:val="ListItem"/>
        <w:numPr>
          <w:ilvl w:val="0"/>
          <w:numId w:val="1"/>
        </w:numPr>
      </w:pPr>
      <w:r>
        <w:t xml:space="preserve">Given all of that, how much of the gain, if any, is excludable, and how much (if any) is taxable?</w:t>
      </w:r>
    </w:p>
    <w:p>
      <w:pPr>
        <w:pStyle w:val="ListItem"/>
        <w:numPr>
          <w:ilvl w:val="0"/>
          <w:numId w:val="1"/>
        </w:numPr>
      </w:pPr>
      <w:r>
        <w:t xml:space="preserve">Will we receive Form 1099-S, and does the sale need to be reported on the return even if the gain is fully excludable?</w:t>
      </w:r>
    </w:p>
    <w:p>
      <w:pPr>
        <w:pStyle w:val="ListItem"/>
        <w:numPr>
          <w:ilvl w:val="0"/>
          <w:numId w:val="1"/>
        </w:numPr>
      </w:pPr>
      <w:r>
        <w:t xml:space="preserve">What records do you need from us before the sale closes, and what records do you need afterward for the return?</w:t>
      </w:r>
    </w:p>
    <w:p>
      <w:pPr>
        <w:pStyle w:val="ListLast"/>
        <w:numPr>
          <w:ilvl w:val="0"/>
          <w:numId w:val="1"/>
        </w:numPr>
      </w:pPr>
      <w:r>
        <w:t xml:space="preserve">Does the timing of the sale within this calendar year matter for anything else in my parent’s tax situation?</w:t>
      </w:r>
    </w:p>
    <w:p>
      <w:pPr>
        <w:pStyle w:val="BodyFirst"/>
      </w:pPr>
      <w:r>
        <w:t xml:space="preserve">Write down who’s calling each professional and by what date, using the owner-and-due-date habit Chapter 10 already set up for every other task. Keep both professionals’ written answers in the same place the family already keeps receipts and quotes. A tax answer given over the phone and never written down has a way of getting half-remembered by the time the return is actually filed.</w:t>
      </w:r>
    </w:p>
    <w:p>
      <w:pPr>
        <w:pStyle w:val="Heading2"/>
      </w:pPr>
      <w:r>
        <w:t xml:space="preserve">The records folder before you list</w:t>
      </w:r>
    </w:p>
    <w:p>
      <w:pPr>
        <w:pStyle w:val="BodyFirst"/>
      </w:pPr>
      <w:r>
        <w:t xml:space="preserve">Before the sign goes in the yard, the agent and the tax professional will both ask for paper you may not have gathered yet. Keep it in the same folder Chapter 10 already set up for receipts and quotes, with its own labeled section, rather than digging for it the week of closing.</w:t>
      </w:r>
    </w:p>
    <w:p>
      <w:pPr>
        <w:pStyle w:val="BodyText"/>
      </w:pPr>
      <w:r>
        <w:t xml:space="preserve">For the agent and any buyer’s inspector, collect the deed, the most recent property tax bill, the most recent mortgage statement if one exists, and any survey or lot map already on file. Add warranty information for a furnace, water heater or roof replaced within the last several years, along with the contractor’s name and the date the work was done. A documented recent replacement is often worth more to an agent building a case for the asking price than a parent would expect, especially once a buyer’s inspector flags the same system as original. If the house has had a well, septic system, or any structural repair, gather those records specifically; they come up in inspections more often than families expect and are harder to produce after the fact than before.</w:t>
      </w:r>
    </w:p>
    <w:p>
      <w:pPr>
        <w:pStyle w:val="BodyText"/>
      </w:pPr>
      <w:r>
        <w:t xml:space="preserve">For the tax professional, collect the original purchase settlement statement or closing disclosure, with the purchase price. Add receipts or invoices for capital improvements going back as far as records exist: a new roof, an addition, a kitchen remodel, replacement windows. These can change the adjusted basis the tax professional calculates. Routine repairs and maintenance, as the tax professional will confirm, are a different category from capital improvements and are tracked separately; don’t guess which pile a given receipt belongs in. If the house was ever rented out or used for any business purpose, gather whatever depreciation records exist from those years; the tax professional needs them even if the rental period ended long ago.</w:t>
      </w:r>
    </w:p>
    <w:p>
      <w:pPr>
        <w:pStyle w:val="BodyText"/>
      </w:pPr>
      <w:r>
        <w:t xml:space="preserve">If a parent no longer has some of these records, that’s common, not disqualifying. A title company or the county recorder’s office can often supply a copy of the deed and past tax records. A mortgage lender, if the loan is still active, can supply a current statement. None of this has to be perfect before the first call to the agent or the tax professional — it has to exist before the closing, and starting the search now beats searching for it under deadline pressure in the final week.</w:t>
      </w:r>
    </w:p>
    <w:p>
      <w:pPr>
        <w:pStyle w:val="Heading2"/>
      </w:pPr>
      <w:r>
        <w:t xml:space="preserve">Questions for the week of closing</w:t>
      </w:r>
    </w:p>
    <w:p>
      <w:pPr>
        <w:pStyle w:val="BodyFirst"/>
      </w:pPr>
      <w:r>
        <w:t xml:space="preserve">The numbers worksheet earlier in this chapter covers what to ask before you sign anything. A second, shorter set of questions matters once a buyer is under contract and a closing date is on the calendar, because this is where a parent’s move-in date and the house sale’s timeline either line up or collide.</w:t>
      </w:r>
    </w:p>
    <w:p>
      <w:pPr>
        <w:pStyle w:val="BodyText"/>
      </w:pPr>
      <w:r>
        <w:t xml:space="preserve">Ask the agent or the closing company handling the transaction:</w:t>
      </w:r>
    </w:p>
    <w:p>
      <w:pPr>
        <w:pStyle w:val="ListItem"/>
        <w:numPr>
          <w:ilvl w:val="0"/>
          <w:numId w:val="1"/>
        </w:numPr>
      </w:pPr>
      <w:r>
        <w:t xml:space="preserve">What is the exact closing date, and how much can it move if the parent’s new living arrangement isn’t ready on that day?</w:t>
      </w:r>
    </w:p>
    <w:p>
      <w:pPr>
        <w:pStyle w:val="ListItem"/>
        <w:numPr>
          <w:ilvl w:val="0"/>
          <w:numId w:val="1"/>
        </w:numPr>
      </w:pPr>
      <w:r>
        <w:t xml:space="preserve">What repairs, if any, came out of the buyer’s inspection, and who is paying for them? Get this in writing before assuming the sale price is final.</w:t>
      </w:r>
    </w:p>
    <w:p>
      <w:pPr>
        <w:pStyle w:val="ListItem"/>
        <w:numPr>
          <w:ilvl w:val="0"/>
          <w:numId w:val="1"/>
        </w:numPr>
      </w:pPr>
      <w:r>
        <w:t xml:space="preserve">Is the closing in person or remote, and does the parent need to be physically present, or can a power of attorney or other authorized signer handle it if the parent’s travel is limited? Confirm this with the real estate attorney or title company handling the closing, not with the agent.</w:t>
      </w:r>
    </w:p>
    <w:p>
      <w:pPr>
        <w:pStyle w:val="ListItem"/>
        <w:numPr>
          <w:ilvl w:val="0"/>
          <w:numId w:val="1"/>
        </w:numPr>
      </w:pPr>
      <w:r>
        <w:t xml:space="preserve">When do sale proceeds actually arrive, and in whose name or account? If proceeds are needed to cover a deposit or first month at the next home, confirm the timing lines up before counting on same-day funds.</w:t>
      </w:r>
    </w:p>
    <w:p>
      <w:pPr>
        <w:pStyle w:val="ListLast"/>
        <w:numPr>
          <w:ilvl w:val="0"/>
          <w:numId w:val="1"/>
        </w:numPr>
      </w:pPr>
      <w:r>
        <w:t xml:space="preserve">What final utility, HOA, or property-tax prorations happen at closing, and is there anything the family needs to cancel or transfer afterward, such as mail forwarding, homeowner’s insurance, or utility accounts, that doesn’t happen automatically?</w:t>
      </w:r>
    </w:p>
    <w:p>
      <w:pPr>
        <w:pStyle w:val="BodyFirst"/>
      </w:pPr>
      <w:r>
        <w:t xml:space="preserve">Ask the title company or real estate attorney whether title, signing arrangements, occupancy, insurance, or proceeds timing creates a risk for this closing. Get the answer and relevant deadlines in writing.</w:t>
      </w:r>
    </w:p>
    <w:p>
      <w:pPr>
        <w:pStyle w:val="BodyText"/>
      </w:pPr>
      <w:r>
        <w:t xml:space="preserve">Write the answers down, with the name of whoever gave them, in the same place the family is tracking everything else from Chapter 10’s work plan. A closing date that slips by two weeks is a scheduling problem if the family knows about it early. It’s a crisis if it surfaces the day before a moving truck is already booked.</w:t>
      </w:r>
    </w:p>
    <w:p>
      <w:pPr>
        <w:pStyle w:val="Heading2"/>
      </w:pPr>
      <w:r>
        <w:t xml:space="preserve">Read the seller’s money sheet, not just the price</w:t>
      </w:r>
    </w:p>
    <w:p>
      <w:pPr>
        <w:pStyle w:val="BodyFirst"/>
      </w:pPr>
      <w:r>
        <w:t xml:space="preserve">A buyer’s offer and the amount your parent can use after closing are different questions. Ask the agent or settlement professional for a seller’s estimated net-proceeds statement appropriate to this transaction. Treat it as an estimate, with its assumptions visible, rather than money already in the bank.</w:t>
      </w:r>
    </w:p>
    <w:p>
      <w:pPr>
        <w:pStyle w:val="BodyText"/>
      </w:pPr>
      <w:r>
        <w:t xml:space="preserve">Have the professional walk through the deductions shown: agreed selling charges, any loan payoff, credits negotiated with the buyer, and other transaction adjustments. Ask which figures are confirmed and which are provisional. Don’t replace a missing payoff figure with the balance from an old statement or assume a buyer credit is already included because everyone discussed it.</w:t>
      </w:r>
    </w:p>
    <w:p>
      <w:pPr>
        <w:pStyle w:val="BodyText"/>
      </w:pPr>
      <w:r>
        <w:t xml:space="preserve">If the repair choice changes, ask for the revised seller estimate. A higher sale price does not answer the comparison if preparing that version requires additional spending. Keep pre-sale expenses visible beside the seller statement and ask which are already reflected in it. This is how you avoid counting a contractor’s invoice twice, or forgetting it entirely.</w:t>
      </w:r>
    </w:p>
    <w:p>
      <w:pPr>
        <w:pStyle w:val="BodyText"/>
      </w:pPr>
      <w:r>
        <w:t xml:space="preserve">The tax calculation is separate. The IRS’s 2025 Publication 523, rechecked in 2026, figures gain from the amount realized after selling expenses, less adjusted basis. The deposit arriving after closing is not a substitute for that calculation. Give the tax professional the completed transaction papers and let them distinguish sale cash from gain; don’t apply the exclusion to a bank deposit yourselves.</w:t>
      </w:r>
    </w:p>
    <w:p>
      <w:pPr>
        <w:pStyle w:val="BodyText"/>
      </w:pPr>
      <w:r>
        <w:t xml:space="preserve">Before funds are committed to the next home, ask the tax professional whether any amount should remain available for obligations arising from this sale. Ask the settlement professional when the seller’s funds will be released and the receiving bank when they can be used. Neither an offer acceptance nor a signing appointment answers all three questions.</w:t>
      </w:r>
    </w:p>
    <w:p>
      <w:pPr>
        <w:pStyle w:val="Heading2"/>
      </w:pPr>
      <w:r>
        <w:t xml:space="preserve">Confirm the path for closing funds</w:t>
      </w:r>
    </w:p>
    <w:p>
      <w:pPr>
        <w:pStyle w:val="BodyFirst"/>
      </w:pPr>
      <w:r>
        <w:t xml:space="preserve">Ask the settlement professional how payment instructions are exchanged and verified for this sale. Keep the verified contact information separately from incoming messages. Your parent’s account details belong in the agreed secure process, not copied to everybody who has helped clear the house.</w:t>
      </w:r>
    </w:p>
    <w:p>
      <w:pPr>
        <w:pStyle w:val="BodyText"/>
      </w:pPr>
      <w:r>
        <w:t xml:space="preserve">The Consumer Financial Protection Bureau’s archived </w:t>
      </w:r>
      <w:hyperlink r:id="rIdL10">
        <w:r>
          <w:rPr>
            <w:rStyle w:val="Hyperlink"/>
          </w:rPr>
          <w:t xml:space="preserve">mortgage-closing scam guidance</w:t>
        </w:r>
      </w:hyperlink>
      <w:r>
        <w:t xml:space="preserve"> describes false wiring instructions in messages impersonating trusted closing professionals. Its advice is to confirm instructions in person or through a previously agreed phone number, not a number or link supplied by the message. That page addresses buyers; for this seller’s transaction, ask the settlement professional how to authenticate any payment request or change to proceeds instructions.</w:t>
      </w:r>
    </w:p>
    <w:p>
      <w:pPr>
        <w:pStyle w:val="BodyText"/>
      </w:pPr>
      <w:r>
        <w:t xml:space="preserve">If a message proposes a new account or a last-minute transfer, stop the transaction instruction long enough to verify it independently. Call the known settlement contact. Don’t reply to the suspicious message asking whether it is real; that leaves the same sender answering the question. An urgent tone is not confirmation.</w:t>
      </w:r>
    </w:p>
    <w:p>
      <w:pPr>
        <w:pStyle w:val="BodyText"/>
      </w:pPr>
      <w:r>
        <w:t xml:space="preserve">If money has already been sent under suspected false instructions, contact the bank or wire-transfer provider immediately and ask about a recall. CFPB’s guidance also directs victims to the FBI’s Internet Crime Complaint Center. Tell the real settlement professional what happened. Do not assume reporting recovers the funds, or delay the bank call while the family investigates by text.</w:t>
      </w:r>
    </w:p>
    <w:p>
      <w:pPr>
        <w:pStyle w:val="Heading2"/>
      </w:pPr>
      <w:r>
        <w:t xml:space="preserve">What this chapter isn’t</w:t>
      </w:r>
    </w:p>
    <w:p>
      <w:pPr>
        <w:pStyle w:val="BodyFirst"/>
      </w:pPr>
      <w:r>
        <w:t xml:space="preserve">This chapter is not a Medicaid or estate-planning guide. The house sale question sits right next to both of those without actually being either one. Selling a parent’s house can affect eligibility for programs with their own financial rules. A house held in certain kinds of estate planning may carry its own sale restrictions, entirely separate from the IRS exclusion discussed here. Both of those are real questions for some families. Neither is answered in this book. If either one applies to your parent, an elder law attorney is who untangles it. The sooner that conversation happens relative to the sale, the more options usually stay open.</w:t>
      </w:r>
    </w:p>
    <w:p>
      <w:pPr>
        <w:pStyle w:val="BodyText"/>
      </w:pPr>
      <w:r>
        <w:t xml:space="preserve">This chapter also isn’t where you compare the cost of the next home against the cost of staying — that math belongs to Chapter 11’s worksheet, built on written local quotes, not a house-sale number. What this chapter hands you is the other half: a clear, sourced answer about the tax exclusion, a way to choose between as-is and fixed-up, and a short list of who to call and what to ask them. Because the house may be one of the parent’s largest assets, use documented figures and professional answers rather than family guesses.</w:t>
      </w:r>
    </w:p>
    <w:p>
      <w:pPr>
        <w:pStyle w:val="BodyText"/>
      </w:pPr>
      <w:r>
        <w:t xml:space="preserve">Put the contractor’s scope beside the agent’s market estimate. Ask your parent which missing answer they need before choosing.</w:t>
      </w:r>
    </w:p>
    <w:p>
      <w:pPr>
        <w:pStyle w:val="Heading1"/>
      </w:pPr>
      <w:bookmarkStart w:id="9" w:name="_Toc_17_moving_day"/>
      <w:r>
        <w:t xml:space="preserve">Chapter 17: Moving Day</w:t>
      </w:r>
      <w:bookmarkEnd w:id="9"/>
    </w:p>
    <w:p>
      <w:pPr>
        <w:pStyle w:val="BodyFirst"/>
      </w:pPr>
      <w:r>
        <w:t xml:space="preserve">In one composite move, a daughter ran her father’s move like a wedding she’d spent a year planning, right down to a laminated schedule taped to the refrigerator. Eight-thirty, movers arrive. Nine, bedroom loaded. Eleven, kitchen loaded. The truck pulled out at one o’clock, on time, exactly as written. Her father sat in a folding chair in the empty living room the whole morning, watching his furniture leave through the front door, and by noon he wasn’t speaking to anyone. The schedule had worked perfectly. It just hadn’t accounted for the fact that he was watching his house disappear in real time while everyone around him moved briskly from room to room like it was any other Tuesday.</w:t>
      </w:r>
    </w:p>
    <w:p>
      <w:pPr>
        <w:pStyle w:val="BodyText"/>
      </w:pPr>
      <w:r>
        <w:t xml:space="preserve">Put one person beside your parent from eight to noon. Their only job is to notice when the day has become too much.</w:t>
      </w:r>
    </w:p>
    <w:p>
      <w:pPr>
        <w:pStyle w:val="Heading2"/>
      </w:pPr>
      <w:r>
        <w:t xml:space="preserve">What the day is actually for</w:t>
      </w:r>
    </w:p>
    <w:p>
      <w:pPr>
        <w:pStyle w:val="BodyFirst"/>
      </w:pPr>
      <w:r>
        <w:t xml:space="preserve">By the time moving day arrives, the hard decisions are behind you. The sorting is done, the dividing is settled, the movers are vetted and booked, the house sale paperwork is in motion or already signed. Moving day itself isn’t a decision day. It’s an execution day, and the best moving days are the boring ones, where nothing has to be decided on the spot because it was already decided weeks earlier.</w:t>
      </w:r>
    </w:p>
    <w:p>
      <w:pPr>
        <w:pStyle w:val="BodyText"/>
      </w:pPr>
      <w:r>
        <w:t xml:space="preserve">That’s worth saying plainly because families sometimes save decisions for moving day without meaning to — “we’ll figure out which boxes go where once we’re there,” or “Dad can decide what stays out when he sees the new place.” Don’t do that to moving day. It has enough to carry already. Anything that can be decided before the truck shows up should be decided before the truck shows up.</w:t>
      </w:r>
    </w:p>
    <w:p>
      <w:pPr>
        <w:pStyle w:val="Heading2"/>
      </w:pPr>
      <w:r>
        <w:t xml:space="preserve">Reducing a parent’s anxiety on the day itself</w:t>
      </w:r>
    </w:p>
    <w:p>
      <w:pPr>
        <w:pStyle w:val="BodyFirst"/>
      </w:pPr>
      <w:r>
        <w:t xml:space="preserve">A parent’s anxiety on moving day rarely looks like anxiety from the outside. It looks like irritability over a small thing — a box packed the wrong way, a chair moved before they were ready to say goodbye to where it had always sat. It looks like going quiet, or suddenly needing a nap at ten in the morning, or asking the same question three times about what time the truck is coming. None of that is the furniture. It’s the day.</w:t>
      </w:r>
    </w:p>
    <w:p>
      <w:pPr>
        <w:pStyle w:val="BodyText"/>
      </w:pPr>
      <w:r>
        <w:t xml:space="preserve">A few things help more than they sound like they should.</w:t>
      </w:r>
    </w:p>
    <w:p>
      <w:pPr>
        <w:pStyle w:val="BodyText"/>
      </w:pPr>
      <w:r>
        <w:t xml:space="preserve">Give the parent one job that’s theirs alone, something small enough to finish but real enough to matter. Directing which box of kitchen things goes in the car instead of the truck, deciding which photo gets carried by hand, walking the movers through which pieces need extra care. A job with a clear finish gives a parent something to do with the morning besides watch it happen to them.</w:t>
      </w:r>
    </w:p>
    <w:p>
      <w:pPr>
        <w:pStyle w:val="BodyText"/>
      </w:pPr>
      <w:r>
        <w:t xml:space="preserve">Protect one quiet space for as long as possible. If the move is happening in stages, keep one room untouched until last, a bedroom or a den, so there’s somewhere to sit that still looks like the house instead of a staging area. Watching every room empty out at once, all morning, is harder than watching it happen gradually.</w:t>
      </w:r>
    </w:p>
    <w:p>
      <w:pPr>
        <w:pStyle w:val="BodyText"/>
      </w:pPr>
      <w:r>
        <w:t xml:space="preserve">Don’t rush the goodbye, and don’t skip it either. Some families walk a parent through the empty house at the very end, room by room, before locking the door for the last time. Others find that unbearable and skip straight from the last box to the car. Ask the parent which they’d rather do, and don’t assume the answer is the same as what worked for somebody else’s family. There isn’t a right way to leave a house you’ve lived in for decades. There’s only the way that doesn’t add more weight to a day that already has plenty.</w:t>
      </w:r>
    </w:p>
    <w:p>
      <w:pPr>
        <w:pStyle w:val="BodyText"/>
      </w:pPr>
      <w:r>
        <w:t xml:space="preserve">And build in real breaks — not “we’ll stop if we have time,” but an actual lunch, sitting down, away from boxes, at a set time on the schedule. A parent who’s tired, hungry and surrounded by people moving fast is more likely to get overwhelmed than one who’s had a sandwich and twenty quiet minutes.</w:t>
      </w:r>
    </w:p>
    <w:p>
      <w:pPr>
        <w:pStyle w:val="Heading2"/>
      </w:pPr>
      <w:r>
        <w:t xml:space="preserve">Pack last, unpack first</w:t>
      </w:r>
    </w:p>
    <w:p>
      <w:pPr>
        <w:pStyle w:val="BodyFirst"/>
      </w:pPr>
      <w:r>
        <w:t xml:space="preserve">One of the more useful habits for moving day has nothing to do with the moving truck and everything to do with the first hour in the new place. What goes on the truck last comes off first, so think ahead about what needs to be in a parent’s hands within the first hour of arriving somewhere new, not buried under everything else.</w:t>
      </w:r>
    </w:p>
    <w:p>
      <w:pPr>
        <w:pStyle w:val="BodyText"/>
      </w:pPr>
      <w:r>
        <w:t xml:space="preserve">A short list that tends to matter most: the bed, made up and ready, so there’s somewhere to lie down the first night without digging through boxes. A few familiar photos or small objects already out on a shelf or nightstand, not packed in a box marked “misc.” Any current medicines, which should never ride in the moving truck at all — they travel with the parent, in a bag they keep with them, the same rule Chapter 12 already set for sorting. A phone charger, a change of clothes, basic toiletries, and whatever single object a parent would ask for first if the rest of the boxes didn’t show up until tomorrow — a specific chair, a particular blanket, a clock that’s always sat on the same dresser.</w:t>
      </w:r>
    </w:p>
    <w:p>
      <w:pPr>
        <w:pStyle w:val="BodyText"/>
      </w:pPr>
      <w:r>
        <w:t xml:space="preserve">Label a small set of boxes “open first” and keep them separate from the truck’s general load — in the car, if there’s room, or loaded last and unloaded first if there isn’t. The goal is a new place that feels at least a little familiar within the first hour, not a maze of identical boxes with no way to tell which one has the thing that actually matters tonight.</w:t>
      </w:r>
    </w:p>
    <w:p>
      <w:pPr>
        <w:pStyle w:val="Heading2"/>
      </w:pPr>
      <w:r>
        <w:t xml:space="preserve">A run sheet for the day itself</w:t>
      </w:r>
    </w:p>
    <w:p>
      <w:pPr>
        <w:pStyle w:val="BodyFirst"/>
      </w:pPr>
      <w:r>
        <w:t xml:space="preserve">Link the day’s run sheet to the move entry in Chapter 10’s plan.</w:t>
      </w:r>
    </w:p>
    <w:p>
      <w:pPr>
        <w:pStyle w:val="BodyText"/>
      </w:pPr>
      <w:r>
        <w:t xml:space="preserve">A simple run sheet for the day itself, built the week before and printed out, not improvised that morning, might look something like this:</w:t>
      </w:r>
    </w:p>
    <w:p>
      <w:pPr>
        <w:pStyle w:val="BodyText"/>
      </w:pPr>
      <w:r>
        <w:rPr>
          <w:b/>
        </w:rPr>
        <w:t xml:space="preserve">7:30 a.m.</w:t>
      </w:r>
      <w:r>
        <w:t xml:space="preserve"> — Arrive at old house, confirm “open first” boxes are loaded last or set aside for the car.</w:t>
      </w:r>
    </w:p>
    <w:p>
      <w:pPr>
        <w:pStyle w:val="BodyText"/>
      </w:pPr>
      <w:r>
        <w:rPr>
          <w:b/>
        </w:rPr>
        <w:t xml:space="preserve">8:00 a.m.</w:t>
      </w:r>
      <w:r>
        <w:t xml:space="preserve"> — Movers arrive, walk the house with them one more time, confirm the inventory list against what’s actually there.</w:t>
      </w:r>
    </w:p>
    <w:p>
      <w:pPr>
        <w:pStyle w:val="BodyText"/>
      </w:pPr>
      <w:r>
        <w:rPr>
          <w:b/>
        </w:rPr>
        <w:t xml:space="preserve">8:00 a.m.–12:00 p.m.</w:t>
      </w:r>
      <w:r>
        <w:t xml:space="preserve"> — Loading. Parent has their one assigned job during this window — directing small items, checking a final room, whatever was agreed ahead of time.</w:t>
      </w:r>
    </w:p>
    <w:p>
      <w:pPr>
        <w:pStyle w:val="BodyText"/>
      </w:pPr>
      <w:r>
        <w:rPr>
          <w:b/>
        </w:rPr>
        <w:t xml:space="preserve">12:00 p.m.</w:t>
      </w:r>
      <w:r>
        <w:t xml:space="preserve"> — Lunch, sitting down, away from the truck. Non-negotiable, on the schedule the same as loading is.</w:t>
      </w:r>
    </w:p>
    <w:p>
      <w:pPr>
        <w:pStyle w:val="BodyText"/>
      </w:pPr>
      <w:r>
        <w:rPr>
          <w:b/>
        </w:rPr>
        <w:t xml:space="preserve">1:00 p.m.</w:t>
      </w:r>
      <w:r>
        <w:t xml:space="preserve"> — Final walkthrough of the old house, goodbye if the parent wants one.</w:t>
      </w:r>
    </w:p>
    <w:p>
      <w:pPr>
        <w:pStyle w:val="BodyText"/>
      </w:pPr>
      <w:r>
        <w:rPr>
          <w:b/>
        </w:rPr>
        <w:t xml:space="preserve">1:30 p.m.</w:t>
      </w:r>
      <w:r>
        <w:t xml:space="preserve"> — Truck departs. Confirm delivery address and timing with the driver one more time before it leaves the driveway.</w:t>
      </w:r>
    </w:p>
    <w:p>
      <w:pPr>
        <w:pStyle w:val="BodyText"/>
      </w:pPr>
      <w:r>
        <w:rPr>
          <w:b/>
        </w:rPr>
        <w:t xml:space="preserve">2:30–4:00 p.m.</w:t>
      </w:r>
      <w:r>
        <w:t xml:space="preserve"> — Arrival at new place. “Open first” boxes unloaded immediately: bed made, a few familiar objects out, medicines handed to the parent directly.</w:t>
      </w:r>
    </w:p>
    <w:p>
      <w:pPr>
        <w:pStyle w:val="Heading2"/>
      </w:pPr>
      <w:r>
        <w:t xml:space="preserve">Get through the door before the truck</w:t>
      </w:r>
    </w:p>
    <w:p>
      <w:pPr>
        <w:pStyle w:val="BodyFirst"/>
      </w:pPr>
      <w:r>
        <w:t xml:space="preserve">Add an entry appointment to that schedule. A delivery address doesn’t tell you who will unlock the apartment. Confirm the key handover with the actual contact, including a number that will be answered during the arrival window. If an elevator or loading entrance needs booking, get the building’s instructions before departure. Put those details beside arrival, not in somebody’s inbox.</w:t>
      </w:r>
    </w:p>
    <w:p>
      <w:pPr>
        <w:pStyle w:val="BodyText"/>
      </w:pPr>
      <w:r>
        <w:t xml:space="preserve">For this sample afternoon, write: “2:15, designated arrival helper meets the building contact, collects keys and confirms the unit is accessible; call the parent companion with entry instructions.” Replace that helper label with a name. The person riding with your parent should know where they can go without standing beside a truck while someone searches for a manager.</w:t>
      </w:r>
    </w:p>
    <w:p>
      <w:pPr>
        <w:pStyle w:val="BodyText"/>
      </w:pPr>
      <w:r>
        <w:t xml:space="preserve">Keep the car-held essentials with that companion. Don’t unload them onto the pavement to make room for another carton. At the new address, take your parent inside first, to the place you’ve agreed they can sit while furniture comes in. Ask whether they want to direct the familiar objects or leave that to you.</w:t>
      </w:r>
    </w:p>
    <w:p>
      <w:pPr>
        <w:pStyle w:val="BodyText"/>
      </w:pPr>
      <w:r>
        <w:t xml:space="preserve">If the truck is delayed, separate tonight’s needs from the full delivery. Check what is actually available for eating, washing and sleeping. Tell your parent what you know, without inventing an arrival time. A blanket and toiletries won’t replace a missing bed. Use the delay arrangement confirmed with the mover and new home, or ask the appropriate contact about an alternative before promising one.</w:t>
      </w:r>
    </w:p>
    <w:p>
      <w:pPr>
        <w:pStyle w:val="BodyText"/>
      </w:pPr>
      <w:r>
        <w:t xml:space="preserve">The useful update is “we can get inside, and here’s tonight’s arrangement,” not “everything should be fine.”</w:t>
      </w:r>
    </w:p>
    <w:p>
      <w:pPr>
        <w:pStyle w:val="Heading2"/>
      </w:pPr>
      <w:r>
        <w:t xml:space="preserve">If a parent gets overwhelmed partway through</w:t>
      </w:r>
    </w:p>
    <w:p>
      <w:pPr>
        <w:pStyle w:val="BodyFirst"/>
      </w:pPr>
      <w:r>
        <w:t xml:space="preserve">Even a well-planned day can run into a moment where a parent is visibly done — overwhelmed, tearful, shut down, or simply saying they want to stop. That’s not a failure of the plan. It’s a person reacting to a genuinely hard day exactly the way a hard day deserves to be reacted to. A pause is for ordinary distress. New confusion, chest pain, trouble breathing, a fall or injury, stroke signs, or immediate danger is not a moving-day feeling to manage; follow emergency instructions or get urgent medical help.</w:t>
      </w:r>
    </w:p>
    <w:p>
      <w:pPr>
        <w:pStyle w:val="BodyText"/>
      </w:pPr>
      <w:r>
        <w:t xml:space="preserve">When that happens, the instinct is often to push through, because the truck is loading and the schedule says noon. There isn’t time to stop, or so it feels. Resist that instinct if you can. A fifteen-minute pause, somewhere quiet, with one person sitting with the parent and not talking about boxes, usually does more good than finishing on schedule. If one family member is calmer under pressure than the rest, or isn’t also trying to coordinate the movers, that’s who should sit with the parent in that moment. Not necessarily whoever happens to be free.</w:t>
      </w:r>
    </w:p>
    <w:p>
      <w:pPr>
        <w:pStyle w:val="BodyText"/>
      </w:pPr>
      <w:r>
        <w:t xml:space="preserve">If the overwhelm runs deeper than a pause can fix, real distress rather than ordinary tiredness, it’s reasonable to slow the whole day down. Before moving day, ask the mover and the new home what a pause or later arrival changes — the price, loading cutoff, delivery window, and who must approve it — then put that contingency on the run sheet. This is also where having kept the day’s decisions to a minimum pays off. A day with nothing left to decide is a day that can pause and restart without anything falling apart, because the only thing happening is loading a truck, not making choices under pressure.</w:t>
      </w:r>
    </w:p>
    <w:p>
      <w:pPr>
        <w:pStyle w:val="BodyText"/>
      </w:pPr>
      <w:r>
        <w:t xml:space="preserve">Watch, too, for the parent who insists they’re fine when they clearly aren’t. Some people manage a hard day by performing calm, and the performance can hold right up until it doesn’t. A sudden round of tears in the car. A silence that lasts through dinner. If you notice someone working hard to seem okay, a quiet check-in later in the day, away from the activity, often gets a more honest answer than asking in the middle of the loading. A steady face at ten in the morning doesn’t always mean a steady afternoon follows it.</w:t>
      </w:r>
    </w:p>
    <w:p>
      <w:pPr>
        <w:pStyle w:val="Heading2"/>
      </w:pPr>
      <w:r>
        <w:t xml:space="preserve">What this day isn’t</w:t>
      </w:r>
    </w:p>
    <w:p>
      <w:pPr>
        <w:pStyle w:val="BodyFirst"/>
      </w:pPr>
      <w:r>
        <w:t xml:space="preserve">Moving day is not the day to finish sorting a room that got skipped, divide an item siblings never resolved, or negotiate a repair the house sale didn’t settle. If any of that is still open when the truck arrives, it gets boxed and dealt with later. A garage, a storage unit, a sibling’s spare room will all hold a box longer than movers will hold a truck in the driveway while the family argues. A day this heavy doesn’t have room for decisions that should have been made the week before.</w:t>
      </w:r>
    </w:p>
    <w:p>
      <w:pPr>
        <w:pStyle w:val="BodyText"/>
      </w:pPr>
      <w:r>
        <w:t xml:space="preserve">It’s also not the day to judge how the move is going. A parent who’s quiet, or short-tempered, or crying in the car on the way to the new place is not evidence the move was a mistake. It’s evidence that leaving a house is hard, which it is, for almost everyone, almost every time. Chapter 19 covers what settling in actually looks like over the weeks that follow, and it takes longer than one afternoon tells you it will. Moving day’s only real job is getting everyone and everything to the new address safely, with the first hour there feeling as familiar as a box of labeled essentials can make it feel.</w:t>
      </w:r>
    </w:p>
    <w:p>
      <w:pPr>
        <w:pStyle w:val="BodyText"/>
      </w:pPr>
      <w:r>
        <w:t xml:space="preserve">The father who watched his furniture leave through the front door that morning still talks about those few hours as the hardest part of the whole move. He also says, now, that the thing that actually helped wasn’t the laminated schedule. It was his daughter sitting with him for fifteen minutes around eleven, not talking about the truck, just sitting. The schedule got the boxes where they needed to go. The fifteen minutes got him through the day, and it’s worth building that kind of fifteen minutes into the plan on purpose rather than hoping it happens by accident.</w:t>
      </w:r>
    </w:p>
    <w:p>
      <w:pPr>
        <w:pStyle w:val="BodyText"/>
      </w:pPr>
      <w:r>
        <w:t xml:space="preserve">A run sheet with every box checked off and a truck that arrived on time is not, by itself, proof that the day went well. The day went well if the parent got through it feeling cared for rather than managed. Both things usually take the same amount of planning. They just don’t take the same kind of attention.</w:t>
      </w:r>
    </w:p>
    <w:p>
      <w:pPr>
        <w:pStyle w:val="Heading1"/>
      </w:pPr>
      <w:bookmarkStart w:id="10" w:name="_Toc_18_setting_up_the_new_home_for_safety"/>
      <w:r>
        <w:t xml:space="preserve">Chapter 18: Setting Up the New Home for Safety</w:t>
      </w:r>
      <w:bookmarkEnd w:id="10"/>
    </w:p>
    <w:p>
      <w:pPr>
        <w:pStyle w:val="BodyFirst"/>
      </w:pPr>
      <w:r>
        <w:t xml:space="preserve">In one composite move, a daughter furnished her mother’s apartment in a week — couch against the far wall, a rug under the coffee table for warmth, a floor lamp in the corner for reading. It looked finished. It looked, honestly, like a magazine spread for someone starting over. Six weeks later her mother caught her foot on the edge of that rug in the dark, reaching for the bathroom, and went down hard enough to need a trip to urgent care in this illustration. Nothing broke. It could have.</w:t>
      </w:r>
    </w:p>
    <w:p>
      <w:pPr>
        <w:pStyle w:val="BodyText"/>
      </w:pPr>
      <w:r>
        <w:t xml:space="preserve">The apartment hadn’t failed. The decorating instinct had just outrun the safety instinct, and that’s an easy thing to do when you’re exhausted and trying to make a new place feel like home fast. A new home needs both things done at once, not one after the other.</w:t>
      </w:r>
    </w:p>
    <w:p>
      <w:pPr>
        <w:pStyle w:val="Heading2"/>
      </w:pPr>
      <w:r>
        <w:t xml:space="preserve">Lighting first, before anything else gets arranged</w:t>
      </w:r>
    </w:p>
    <w:p>
      <w:pPr>
        <w:pStyle w:val="BodyFirst"/>
      </w:pPr>
      <w:r>
        <w:t xml:space="preserve">One easy change people often overlook is better lighting. A hallway that seems fine during a daytime walkthrough can be dark at ten at night, when someone may be walking to the bathroom.</w:t>
      </w:r>
    </w:p>
    <w:p>
      <w:pPr>
        <w:pStyle w:val="BodyText"/>
      </w:pPr>
      <w:r>
        <w:t xml:space="preserve">Put a light, or a switch within reach of the bed, on the path from the bedroom to the bathroom. Nightlights along that same route, plugged in low enough to light the floor rather than glare in the eyes. In rooms with dimmer or older fixtures, swap in brighter bulbs before move-in day rather than after someone’s already stumbled in a dim room. Test existing lights at night. For a new switch, fixture or wiring, ask building management or a qualified electrician rather than improvising. Walk the route a parent will actually walk at night, at night, before deciding the lighting is adequate.</w:t>
      </w:r>
    </w:p>
    <w:p>
      <w:pPr>
        <w:pStyle w:val="Heading2"/>
      </w:pPr>
      <w:r>
        <w:t xml:space="preserve">Clearing the floor a parent will actually walk</w:t>
      </w:r>
    </w:p>
    <w:p>
      <w:pPr>
        <w:pStyle w:val="BodyFirst"/>
      </w:pPr>
      <w:r>
        <w:t xml:space="preserve">Trip hazards are rarely dramatic. They’re the ordinary things that look fine in daylight and disappear underfoot in the dark or at the edge of someone’s vision. A loose area rug. An extension cord crossing a doorway. A stack of still-unpacked boxes left in a hallway because the garage filled up first. The fix for most of it isn’t complicated. It’s just easy to put off when there’s a whole apartment to set up and only so many hours in a day.</w:t>
      </w:r>
    </w:p>
    <w:p>
      <w:pPr>
        <w:pStyle w:val="BodyText"/>
      </w:pPr>
      <w:r>
        <w:t xml:space="preserve">Walk every path a parent will actually use: bedroom to bathroom, bedroom to kitchen, front door to the nearest chair. Look at each one the way a tired person moving slowly would look at it, not the way someone unpacking boxes at full speed does. Remove throw and small area rugs from walking paths entirely; the National Institute on Aging’s room-by-room guidance advises against them, not just securing them. A nonskid bath mat on a wet bathroom surface is a different thing from an area rug in a night path, and it’s the one exception worth keeping. Tape or route cords along a wall instead of across an open floor. Keep furniture placement wide enough for a clear, unbroken path. Don’t let it become a maze around a side table or an ottoman someone liked the look of. Boxes belong in a spare room or garage, not stacked along the one hallway that gets used every day. This is the same practical logic Chapter 12’s room-by-room sorting used. The question is still where something goes, just now in the new place instead of the old one.</w:t>
      </w:r>
    </w:p>
    <w:p>
      <w:pPr>
        <w:pStyle w:val="BodyText"/>
      </w:pPr>
      <w:r>
        <w:t xml:space="preserve">The CDC’s falls-prevention guidance for older adults lists this same ground-floor work alongside medical steps like reviewing medications and checking vision. Get rid of things you could trip over. Add grab bars inside and outside the tub or shower and next to the toilet. Put railings on both sides of stairs. Add more or brighter light throughout the home. It’s not a checklist unique to this book. It’s standard guidance, repeated here because most people don’t think of a move as the moment to act on it, even though a move is exactly when every room gets rearranged anyway.</w:t>
      </w:r>
    </w:p>
    <w:p>
      <w:pPr>
        <w:pStyle w:val="Heading2"/>
      </w:pPr>
      <w:r>
        <w:t xml:space="preserve">What’s a project for a professional, not a weekend task</w:t>
      </w:r>
    </w:p>
    <w:p>
      <w:pPr>
        <w:pStyle w:val="BodyFirst"/>
      </w:pPr>
      <w:r>
        <w:t xml:space="preserve">Grab bars, raised toilet seats bolted to the floor, handrails added to a short flight of steps — these belong on a different list than lighting and rugs. They need to go into a stud or be anchored properly to hold real weight under a real fall. A bar that pulls out of drywall the first time someone leans on it is worse than no bar at all, because it gave a false sense of security right up until it failed. This isn’t a Saturday-afternoon project with a cordless drill. It’s a job for an occupational therapist or a qualified home-safety installer who can assess where a parent actually needs support and install it to hold.</w:t>
      </w:r>
    </w:p>
    <w:p>
      <w:pPr>
        <w:pStyle w:val="BodyText"/>
      </w:pPr>
      <w:r>
        <w:t xml:space="preserve">If a facility or complex already has grab bars and railings installed as part of its building, that’s a different situation. Confirm they’re there and placed where your parent needs them, rather than assuming every bathroom comes equipped the same way. For a private home or apartment, don’t guess at placement yourself. An occupational therapist evaluates how a specific person moves through a specific space and recommends fixed equipment accordingly. That’s worth more than a bar installed wherever seemed logical from the hardware store aisle.</w:t>
      </w:r>
    </w:p>
    <w:p>
      <w:pPr>
        <w:pStyle w:val="BodyText"/>
      </w:pPr>
      <w:r>
        <w:t xml:space="preserve">The Eldercare Locator, which Chapter 10 already named for local referrals, is a reasonable place to start if a professional home-safety assessment is wanted and there’s no contact for one in the new area yet. Reach it through eldercare.acl.gov or 1-800-677-1116. A referral through a parent’s own doctor works just as well, if that relationship already exists in the new area or can travel with them from the old one.</w:t>
      </w:r>
    </w:p>
    <w:p>
      <w:pPr>
        <w:pStyle w:val="Heading2"/>
      </w:pPr>
      <w:r>
        <w:t xml:space="preserve">A room-by-room pass before move-in day finishes</w:t>
      </w:r>
    </w:p>
    <w:p>
      <w:pPr>
        <w:pStyle w:val="BodyFirst"/>
      </w:pPr>
      <w:r>
        <w:t xml:space="preserve">This doesn’t need to happen all in one sitting. It shouldn’t wait until everything feels unpacked and settled either. Better to check it early, while furniture is still being arranged and before anyone’s settled into a routine around a hazard nobody noticed. Give this pass its own line on the Chapter 10 plan, with a name and a date beside it.</w:t>
      </w:r>
    </w:p>
    <w:p>
      <w:pPr>
        <w:pStyle w:val="BodyText"/>
      </w:pPr>
      <w:r>
        <w:t xml:space="preserve">Test the actual bedroom-to-bathroom route after dark. Use this checklist:</w:t>
      </w:r>
    </w:p>
    <w:p>
      <w:pPr>
        <w:pStyle w:val="ListItem"/>
        <w:numPr>
          <w:ilvl w:val="0"/>
          <w:numId w:val="1"/>
        </w:numPr>
      </w:pPr>
      <w:r>
        <w:t xml:space="preserve">Bedroom: hazard — no light within reach of bed, or clutter on the floor path. Fix — add a lamp or nightlight; clear the path to the door. Fixed equipment, if needed, waits for a qualified installer after individualized assessment.</w:t>
      </w:r>
    </w:p>
    <w:p>
      <w:pPr>
        <w:pStyle w:val="ListItem"/>
        <w:numPr>
          <w:ilvl w:val="0"/>
          <w:numId w:val="1"/>
        </w:numPr>
      </w:pPr>
      <w:r>
        <w:t xml:space="preserve">Bathroom: hazard — a sliding mat, dim lighting over sink or shower, or no grab bar where one’s needed. Fix — a nonskid bath mat; brighter bulbs; note grab-bar placement for the pending occupational therapist or installer rather than guessing yourself.</w:t>
      </w:r>
    </w:p>
    <w:p>
      <w:pPr>
        <w:pStyle w:val="ListItem"/>
        <w:numPr>
          <w:ilvl w:val="0"/>
          <w:numId w:val="1"/>
        </w:numPr>
      </w:pPr>
      <w:r>
        <w:t xml:space="preserve">Kitchen: hazard — frequently used items stored above reach, requiring a step stool. Fix — move them to shelves within easy reach.</w:t>
      </w:r>
    </w:p>
    <w:p>
      <w:pPr>
        <w:pStyle w:val="ListItem"/>
        <w:numPr>
          <w:ilvl w:val="0"/>
          <w:numId w:val="1"/>
        </w:numPr>
      </w:pPr>
      <w:r>
        <w:t xml:space="preserve">Walkways and stairs: hazard — loose rugs, trailing cords, a wobbly handrail, or dim lighting at the top or bottom of a flight. Fix — clear the floor, secure cords. If a handrail is loose or missing, keep your parent off those stairs; arrange another route and ask building management or a qualified installer to repair and check both rails before the stairs are used.</w:t>
      </w:r>
    </w:p>
    <w:p>
      <w:pPr>
        <w:pStyle w:val="ListLast"/>
        <w:numPr>
          <w:ilvl w:val="0"/>
          <w:numId w:val="1"/>
        </w:numPr>
      </w:pPr>
      <w:r>
        <w:t xml:space="preserve">Exterior: hazard — uneven pavement or poor lighting between the parking spot and the front door. Fix — raise it with building management if that stretch is their responsibility.</w:t>
      </w:r>
    </w:p>
    <w:p>
      <w:pPr>
        <w:pStyle w:val="BodyFirst"/>
      </w:pPr>
      <w:r>
        <w:t xml:space="preserve">None of this is a formal inspection, and it isn’t a substitute for one. A room can pass a daytime glance and still fail the test that matters, which is how it looks and feels to someone moving through it slowly, half-awake, at eleven at night.</w:t>
      </w:r>
    </w:p>
    <w:p>
      <w:pPr>
        <w:pStyle w:val="Heading2"/>
      </w:pPr>
      <w:r>
        <w:t xml:space="preserve">Making the space recognizable, not just safe</w:t>
      </w:r>
    </w:p>
    <w:p>
      <w:pPr>
        <w:pStyle w:val="BodyFirst"/>
      </w:pPr>
      <w:r>
        <w:t xml:space="preserve">Chapter 17 already covered getting a handful of recognizable objects unpacked first. The safety task here is narrower: confirm the parent-approved chair, bedside light, walking aid and route placement, with a clinician or occupational therapist if mobility is uncertain. Ask your parent which familiar pieces help this room feel like theirs; place them where they do not obstruct the walking route. Emotional adjustment to the new place belongs to Chapter 19, not here.</w:t>
      </w:r>
    </w:p>
    <w:p>
      <w:pPr>
        <w:pStyle w:val="BodyText"/>
      </w:pPr>
      <w:r>
        <w:t xml:space="preserve">Arrange furniture, where it’s safe to do so, in something close to a familiar configuration — a favorite chair facing the television the way it always did, a side table in the same relative spot to that chair even if the room itself is a different shape. Preserve familiar furniture where a clear path permits; a few deliberate echoes of the old arrangement, placed where they don’t block a walking path, do real work toward making an unfamiliar room feel less like a stranger’s apartment.</w:t>
      </w:r>
    </w:p>
    <w:p>
      <w:pPr>
        <w:pStyle w:val="Heading2"/>
      </w:pPr>
      <w:r>
        <w:t xml:space="preserve">Two more things worth five minutes each</w:t>
      </w:r>
    </w:p>
    <w:p>
      <w:pPr>
        <w:pStyle w:val="BodyFirst"/>
      </w:pPr>
      <w:r>
        <w:t xml:space="preserve">Footwear gets overlooked in all of this, and it shouldn’t. Slippers that slide, socks on bare floor, shoes with worn-down treads: all of it raises the odds of exactly the kind of fall this whole chapter is trying to prevent. Keep supportive, nonskid footwear by the bed. Ask an occupational therapist where grab bars or other supports are needed too; shoes do not replace them.</w:t>
      </w:r>
    </w:p>
    <w:p>
      <w:pPr>
        <w:pStyle w:val="BodyText"/>
      </w:pPr>
      <w:r>
        <w:t xml:space="preserve">The entry and exit points matter too, not just the interior. Check the path from the parking spot or curb to the front door for the same hazards you checked indoors: uneven pavement, a step without a handrail, poor lighting after dark. A beautifully safe apartment doesn’t help much if the walk from the car to the door is the actual risk. If the building or complex is responsible for that stretch, raise it with management directly rather than assuming someone else already has.</w:t>
      </w:r>
    </w:p>
    <w:p>
      <w:pPr>
        <w:pStyle w:val="Heading2"/>
      </w:pPr>
      <w:r>
        <w:t xml:space="preserve">The handoff conversation with the landlord or facility</w:t>
      </w:r>
    </w:p>
    <w:p>
      <w:pPr>
        <w:pStyle w:val="BodyFirst"/>
      </w:pPr>
      <w:r>
        <w:t xml:space="preserve">Independent of anything the family arranges itself, the building or facility already owns some of this safety picture, and it’s worth finding out exactly what before move-in day rather than assuming. A rented apartment, a 55+ community, and an assisted-living facility each carry a different mix of what management maintains and what the resident is responsible for, and that line isn’t always where a family guesses it is.</w:t>
      </w:r>
    </w:p>
    <w:p>
      <w:pPr>
        <w:pStyle w:val="BodyText"/>
      </w:pPr>
      <w:r>
        <w:t xml:space="preserve">Ask management directly, in writing if possible, who is responsible for each of the following, and keep the written answer in the same folder Chapter 10 set up for move records:</w:t>
      </w:r>
    </w:p>
    <w:p>
      <w:pPr>
        <w:pStyle w:val="ListItem"/>
        <w:numPr>
          <w:ilvl w:val="0"/>
          <w:numId w:val="1"/>
        </w:numPr>
      </w:pPr>
      <w:r>
        <w:t xml:space="preserve">Grab bars and handrails already installed in the bathroom and on any interior or exterior steps — confirm they exist, where exactly they’re placed, and whether they were professionally installed to hold real weight, rather than assuming a bar on the wall is anchored into something solid.</w:t>
      </w:r>
    </w:p>
    <w:p>
      <w:pPr>
        <w:pStyle w:val="ListItem"/>
        <w:numPr>
          <w:ilvl w:val="0"/>
          <w:numId w:val="1"/>
        </w:numPr>
      </w:pPr>
      <w:r>
        <w:t xml:space="preserve">Who to call, and how quickly someone responds, if a grab bar loosens, a railing wobbles, or a light fixture stops working after move-in.</w:t>
      </w:r>
    </w:p>
    <w:p>
      <w:pPr>
        <w:pStyle w:val="ListItem"/>
        <w:numPr>
          <w:ilvl w:val="0"/>
          <w:numId w:val="1"/>
        </w:numPr>
      </w:pPr>
      <w:r>
        <w:t xml:space="preserve">Whether smoke detectors and carbon monoxide detectors are already installed, whether management tests and replaces the batteries, or whether that falls to the resident.</w:t>
      </w:r>
    </w:p>
    <w:p>
      <w:pPr>
        <w:pStyle w:val="ListItem"/>
        <w:numPr>
          <w:ilvl w:val="0"/>
          <w:numId w:val="1"/>
        </w:numPr>
      </w:pPr>
      <w:r>
        <w:t xml:space="preserve">Lighting in shared hallways, stairwells, parking areas, and building entrances — confirm it’s adequate and ask who to notify if a bulb burns out or a motion sensor stops working.</w:t>
      </w:r>
    </w:p>
    <w:p>
      <w:pPr>
        <w:pStyle w:val="ListItem"/>
        <w:numPr>
          <w:ilvl w:val="0"/>
          <w:numId w:val="1"/>
        </w:numPr>
      </w:pPr>
      <w:r>
        <w:t xml:space="preserve">Snow and ice removal on shared walkways, in climates where that applies, and how quickly it’s typically handled after a storm.</w:t>
      </w:r>
    </w:p>
    <w:p>
      <w:pPr>
        <w:pStyle w:val="ListItem"/>
        <w:numPr>
          <w:ilvl w:val="0"/>
          <w:numId w:val="1"/>
        </w:numPr>
      </w:pPr>
      <w:r>
        <w:t xml:space="preserve">Whether an emergency call system, pull cord, or pendant alert is included, how it’s tested, and what happens when it’s activated — who responds, and how fast.</w:t>
      </w:r>
    </w:p>
    <w:p>
      <w:pPr>
        <w:pStyle w:val="ListItem"/>
        <w:numPr>
          <w:ilvl w:val="0"/>
          <w:numId w:val="1"/>
        </w:numPr>
      </w:pPr>
      <w:r>
        <w:t xml:space="preserve">Policy on space heaters, scatter rugs in common areas, or other items the building restricts for fire or fall-safety reasons; some facilities prohibit these outright, and it’s better to know before buying one.</w:t>
      </w:r>
    </w:p>
    <w:p>
      <w:pPr>
        <w:pStyle w:val="ListLast"/>
        <w:numPr>
          <w:ilvl w:val="0"/>
          <w:numId w:val="1"/>
        </w:numPr>
      </w:pPr>
      <w:r>
        <w:t xml:space="preserve">Whether maintenance staff can access the apartment for a safety check or repair without extensive advance notice, in the event something needs attention quickly.</w:t>
      </w:r>
    </w:p>
    <w:p>
      <w:pPr>
        <w:pStyle w:val="BodyFirst"/>
      </w:pPr>
      <w:r>
        <w:t xml:space="preserve">For a facility rather than a private rental, ask what the standard room setup includes for fall prevention. Ask whether staff can walk through the specific room with the family before or shortly after move-in. Confirm who would conduct the review and what it covers.</w:t>
      </w:r>
    </w:p>
    <w:p>
      <w:pPr>
        <w:pStyle w:val="BodyText"/>
      </w:pPr>
      <w:r>
        <w:t xml:space="preserve">Get the answers to all of this in writing somewhere, even if it’s just a dated note of what a staff member told you on the phone. A verbal answer from a leasing agent at move-in has a way of becoming impossible to track down again by the time something actually goes wrong.</w:t>
      </w:r>
    </w:p>
    <w:p>
      <w:pPr>
        <w:pStyle w:val="Heading3"/>
      </w:pPr>
      <w:r>
        <w:t xml:space="preserve">A short handoff checklist</w:t>
      </w:r>
    </w:p>
    <w:p>
      <w:pPr>
        <w:pStyle w:val="BodyFirst"/>
      </w:pPr>
      <w:r>
        <w:t xml:space="preserve">Use this alongside the room-by-room pass above, not instead of it — the room-by-room pass covers what the family sets up; this covers what the building already owns:</w:t>
      </w:r>
    </w:p>
    <w:p>
      <w:pPr>
        <w:pStyle w:val="ListItem"/>
        <w:numPr>
          <w:ilvl w:val="0"/>
          <w:numId w:val="1"/>
        </w:numPr>
      </w:pPr>
      <w:r>
        <w:t xml:space="preserve">Grab bars and handrails: confirmed present, placement checked, professionally installed — yes or no, and who to call if one fails.</w:t>
      </w:r>
    </w:p>
    <w:p>
      <w:pPr>
        <w:pStyle w:val="ListItem"/>
        <w:numPr>
          <w:ilvl w:val="0"/>
          <w:numId w:val="1"/>
        </w:numPr>
      </w:pPr>
      <w:r>
        <w:t xml:space="preserve">Smoke and carbon monoxide detectors: confirmed working, battery responsibility identified.</w:t>
      </w:r>
    </w:p>
    <w:p>
      <w:pPr>
        <w:pStyle w:val="ListItem"/>
        <w:numPr>
          <w:ilvl w:val="0"/>
          <w:numId w:val="1"/>
        </w:numPr>
      </w:pPr>
      <w:r>
        <w:t xml:space="preserve">Shared-area lighting (hallway, stairwell, entrance, parking): confirmed adequate, contact identified for an outage.</w:t>
      </w:r>
    </w:p>
    <w:p>
      <w:pPr>
        <w:pStyle w:val="ListItem"/>
        <w:numPr>
          <w:ilvl w:val="0"/>
          <w:numId w:val="1"/>
        </w:numPr>
      </w:pPr>
      <w:r>
        <w:t xml:space="preserve">Snow and ice removal, where applicable: typical response time confirmed.</w:t>
      </w:r>
    </w:p>
    <w:p>
      <w:pPr>
        <w:pStyle w:val="ListItem"/>
        <w:numPr>
          <w:ilvl w:val="0"/>
          <w:numId w:val="1"/>
        </w:numPr>
      </w:pPr>
      <w:r>
        <w:t xml:space="preserve">Emergency call system or pendant: included or not, tested, response process confirmed.</w:t>
      </w:r>
    </w:p>
    <w:p>
      <w:pPr>
        <w:pStyle w:val="ListItem"/>
        <w:numPr>
          <w:ilvl w:val="0"/>
          <w:numId w:val="1"/>
        </w:numPr>
      </w:pPr>
      <w:r>
        <w:t xml:space="preserve">Building restrictions (space heaters, rugs, extension cords in common areas): confirmed and noted.</w:t>
      </w:r>
    </w:p>
    <w:p>
      <w:pPr>
        <w:pStyle w:val="ListItem"/>
        <w:numPr>
          <w:ilvl w:val="0"/>
          <w:numId w:val="1"/>
        </w:numPr>
      </w:pPr>
      <w:r>
        <w:t xml:space="preserve">Maintenance access for a safety repair: typical response time confirmed.</w:t>
      </w:r>
    </w:p>
    <w:p>
      <w:pPr>
        <w:pStyle w:val="ListLast"/>
        <w:numPr>
          <w:ilvl w:val="0"/>
          <w:numId w:val="1"/>
        </w:numPr>
      </w:pPr>
      <w:r>
        <w:t xml:space="preserve">Facility-specific walkthrough with occupational therapy or nursing staff: requested, scheduled, or declined.</w:t>
      </w:r>
    </w:p>
    <w:p>
      <w:pPr>
        <w:pStyle w:val="BodyFirst"/>
      </w:pPr>
      <w:r>
        <w:t xml:space="preserve">Put a name and a date beside each line, the habit Chapter 10 already set for every task in this move. A building’s safety features are only as good as the family’s actual knowledge of which ones exist and who to call when one needs attention.</w:t>
      </w:r>
    </w:p>
    <w:p>
      <w:pPr>
        <w:pStyle w:val="Heading2"/>
      </w:pPr>
      <w:r>
        <w:t xml:space="preserve">If you want a professional opinion on the whole space</w:t>
      </w:r>
    </w:p>
    <w:p>
      <w:pPr>
        <w:pStyle w:val="BodyFirst"/>
      </w:pPr>
      <w:r>
        <w:t xml:space="preserve">Not every family needs or wants a formal home-safety assessment, and this book isn’t telling you that you do. But if a parent has already had a fall, has vision or balance concerns, or the new place has stairs or a layout that worries you, it’s reasonable to ask for one rather than guess your way through it alone. An occupational therapist can do a home visit and assess the space specifically, room by room, for that person’s actual needs — not a generic checklist, but an evaluation of how they move, reach, and balance in their own rooms. Ask the parent’s doctor or Eldercare Locator whether a local assessment or occupational-therapy referral is available; confirm cost and scheduling.</w:t>
      </w:r>
    </w:p>
    <w:p>
      <w:pPr>
        <w:pStyle w:val="BodyText"/>
      </w:pPr>
      <w:r>
        <w:t xml:space="preserve">This is also, incidentally, a reasonable moment to raise anything that’s come up since the move started — a near-miss, a new unsteadiness, a complaint about dizziness getting up from a chair. None of that is something this book is equipped to evaluate. It’s something a doctor is, and raising it costs nothing but a phone call.</w:t>
      </w:r>
    </w:p>
    <w:p>
      <w:pPr>
        <w:pStyle w:val="BodyText"/>
      </w:pPr>
      <w:r>
        <w:t xml:space="preserve">A move is disruptive enough on its own that it’s easy to write off a stumble or a dizzy spell as “just the stress of everything right now.” Sometimes that’s all it is. Sometimes it isn’t, and the only way to tell the difference is to say it out loud to someone qualified to ask follow-up questions, rather than deciding privately that it’s nothing. A parent who downplays a near-fall to avoid worrying anyone is doing the opposite of what actually helps them. The CDC’s own guidance puts a doctor conversation first, ahead of any home modification, for exactly this reason: a fall or a close call can be a sign of something medical worth catching early, not just a loose rug worth tightening.</w:t>
      </w:r>
    </w:p>
    <w:p>
      <w:pPr>
        <w:pStyle w:val="BodyText"/>
      </w:pPr>
      <w:r>
        <w:t xml:space="preserve">The mother in this composite healed up fine from the fall, and the rug came up the next morning, leaving that stretch of floor bare and clear. What stuck was how much of the apartment had been arranged for how it looked before anyone walked it at night, the way she actually would. The couch was in the right place. The lamp worked. Nobody had checked the floor.</w:t>
      </w:r>
    </w:p>
    <w:p>
      <w:pPr>
        <w:pStyle w:val="BodyText"/>
      </w:pPr>
      <w:r>
        <w:t xml:space="preserve">Walk the new place once, slowly, in the evening, before you call it finished. That one walk will tell you more than any amount of arranging furniture in good daylight ever will, and it costs nothing but the 20 minutes it takes to do it.</w:t>
      </w:r>
    </w:p>
    <w:p>
      <w:pPr>
        <w:pStyle w:val="Heading1"/>
      </w:pPr>
      <w:bookmarkStart w:id="11" w:name="_Toc_19_settling_in_and_siblings_going_forward"/>
      <w:r>
        <w:t xml:space="preserve">Chapter 19: Settling In and Siblings Going Forward</w:t>
      </w:r>
      <w:bookmarkEnd w:id="11"/>
    </w:p>
    <w:p>
      <w:pPr>
        <w:pStyle w:val="BodyFirst"/>
      </w:pPr>
      <w:r>
        <w:t xml:space="preserve">For two weeks after Dad moved into independent living, he ate supper alone. He didn’t want me making introductions. The dining room was full enough. He just hadn’t found his way into anybody’s routine. Then a staff member learned he’d worked in a textile mill and paired him with another former mill man. They had something easy to start with: shifts, machines, the small complaints of a long workday. Earl began sitting with him.</w:t>
      </w:r>
    </w:p>
    <w:p>
      <w:pPr>
        <w:pStyle w:val="BodyText"/>
      </w:pPr>
      <w:r>
        <w:t xml:space="preserve">The new address was right. The first two weeks still felt lonely.</w:t>
      </w:r>
    </w:p>
    <w:p>
      <w:pPr>
        <w:pStyle w:val="BodyText"/>
      </w:pPr>
      <w:r>
        <w:t xml:space="preserve">That’s the part a truck schedule can’t solve. Your parent may know why the move happened and still miss the ordinary shape of the old life: which neighbor dropped by, where the mail landed, how supper began. Don’t read a quiet first week as a verdict on the home. Don’t dismiss it, either. Settling in deserves its own plan, with your parent in the driver’s seat wherever they can be.</w:t>
      </w:r>
    </w:p>
    <w:p>
      <w:pPr>
        <w:pStyle w:val="Heading2"/>
      </w:pPr>
      <w:r>
        <w:t xml:space="preserve">The first days are information, not a verdict</w:t>
      </w:r>
    </w:p>
    <w:p>
      <w:pPr>
        <w:pStyle w:val="BodyFirst"/>
      </w:pPr>
      <w:r>
        <w:t xml:space="preserve">A move rearranges more than furniture. Your parent has to learn which door to use, where to ask for help, when things happen, and which familiar habits still fit. In a smaller home, that may mean working out a new route to the grocery store or finding a regular place to have coffee. In a community, it may mean recognizing a few faces and learning which activities are actually enjoyable. A brochure’s promise of connection is not the same as having someone to sit with on Tuesday.</w:t>
      </w:r>
    </w:p>
    <w:p>
      <w:pPr>
        <w:pStyle w:val="BodyText"/>
      </w:pPr>
      <w:r>
        <w:t xml:space="preserve">There is no universal settling-in timetable. One person may want company on the first evening; another may want the phone left alone until morning. The useful expectation is that adjustment may take weeks rather than days, and that the first few days don’t tell you everything. That is not a reason to ignore a parent’s concerns or wait through a problem that needs attention. It’s permission to ask, observe, and make a small adjustment before declaring success or failure.</w:t>
      </w:r>
    </w:p>
    <w:p>
      <w:pPr>
        <w:pStyle w:val="BodyText"/>
      </w:pPr>
      <w:r>
        <w:t xml:space="preserve">Start with the parent’s own account. Ask one open question, then give them time to answer. “What’s been easier than you expected?” or “What part of the day feels awkward so far?” is better than a string of questions designed to prove the move was right. If the answer is “I don’t know,” try again later, or offer two specific choices: “Would you rather have lunch here or take a drive to the cafe?” Keep the choice genuine. A question with only one acceptable answer is a sales pitch in a cardigan.</w:t>
      </w:r>
    </w:p>
    <w:p>
      <w:pPr>
        <w:pStyle w:val="BodyText"/>
      </w:pPr>
      <w:r>
        <w:t xml:space="preserve">Listen for practical friction as well as emotion. Maybe a bus schedule is hard to read, a meal time conflicts with a familiar routine, or a favorite activity isn’t available on the days your parent can get there. Ask what they would like to change. Write down the concrete request in their words, with their permission, and identify who can answer it. Don’t turn a complaint into a character judgment: “The dining room is too loud” is information, not proof that your parent refuses to try.</w:t>
      </w:r>
    </w:p>
    <w:p>
      <w:pPr>
        <w:pStyle w:val="BodyText"/>
      </w:pPr>
      <w:r>
        <w:t xml:space="preserve">If your parent reports a new or worsening health problem, a fall, severe distress, or a safety concern, contact the appropriate health professional or responsible staff promptly. A move is not an explanation for every change. For ordinary loneliness or frustration, offer attention and choices; for a medical or immediate safety concern, get qualified help rather than trying to interpret it as an adjustment phase.</w:t>
      </w:r>
    </w:p>
    <w:p>
      <w:pPr>
        <w:pStyle w:val="Heading2"/>
      </w:pPr>
      <w:r>
        <w:t xml:space="preserve">Ask about welcome before moving day</w:t>
      </w:r>
    </w:p>
    <w:p>
      <w:pPr>
        <w:pStyle w:val="BodyFirst"/>
      </w:pPr>
      <w:r>
        <w:t xml:space="preserve">If the next home is a community or facility, ask what actually happens after a resident arrives. Some have a welcome contact, orientation, introductions or optional activities; others may not, or may offer them differently. Using the Chapter 11 tour answer about activities, ask the administrator or resident-services contact how the agreed welcome step gets from the brochure to your parent’s door. If your parent wants you included, confirm what information staff may share and how to give them permission to speak with you. Don’t assume that being an adult child automatically puts you on every update.</w:t>
      </w:r>
    </w:p>
    <w:p>
      <w:pPr>
        <w:pStyle w:val="BodyText"/>
      </w:pPr>
      <w:r>
        <w:t xml:space="preserve">A few questions make the conversation useful:</w:t>
      </w:r>
    </w:p>
    <w:p>
      <w:pPr>
        <w:pStyle w:val="ListItem"/>
        <w:numPr>
          <w:ilvl w:val="0"/>
          <w:numId w:val="1"/>
        </w:numPr>
      </w:pPr>
      <w:r>
        <w:t xml:space="preserve">Is there an orientation or welcome program, and what does it include?</w:t>
      </w:r>
    </w:p>
    <w:p>
      <w:pPr>
        <w:pStyle w:val="ListItem"/>
        <w:numPr>
          <w:ilvl w:val="0"/>
          <w:numId w:val="1"/>
        </w:numPr>
      </w:pPr>
      <w:r>
        <w:t xml:space="preserve">Who will actually follow up with my parent, and how soon after arrival?</w:t>
      </w:r>
    </w:p>
    <w:p>
      <w:pPr>
        <w:pStyle w:val="ListItem"/>
        <w:numPr>
          <w:ilvl w:val="0"/>
          <w:numId w:val="1"/>
        </w:numPr>
      </w:pPr>
      <w:r>
        <w:t xml:space="preserve">What is that person’s name and contact method, and whom can my parent contact if the agreed welcome step never happens?</w:t>
      </w:r>
    </w:p>
    <w:p>
      <w:pPr>
        <w:pStyle w:val="ListItem"/>
        <w:numPr>
          <w:ilvl w:val="0"/>
          <w:numId w:val="1"/>
        </w:numPr>
      </w:pPr>
      <w:r>
        <w:t xml:space="preserve">How do residents get to activities or shared spaces, and are there costs or sign-ups?</w:t>
      </w:r>
    </w:p>
    <w:p>
      <w:pPr>
        <w:pStyle w:val="ListItem"/>
        <w:numPr>
          <w:ilvl w:val="0"/>
          <w:numId w:val="1"/>
        </w:numPr>
      </w:pPr>
      <w:r>
        <w:t xml:space="preserve">If my parent does not want a group activity, what quieter options are available?</w:t>
      </w:r>
    </w:p>
    <w:p>
      <w:pPr>
        <w:pStyle w:val="ListLast"/>
        <w:numPr>
          <w:ilvl w:val="0"/>
          <w:numId w:val="1"/>
        </w:numPr>
      </w:pPr>
      <w:r>
        <w:t xml:space="preserve">Who should we contact if a promised service or an access need isn’t working as discussed?</w:t>
      </w:r>
    </w:p>
    <w:p>
      <w:pPr>
        <w:pStyle w:val="BodyFirst"/>
      </w:pPr>
      <w:r>
        <w:t xml:space="preserve">Ask before the move, not because your parent must be enrolled in a social calendar, but because it’s easier to find the right contact before a problem has turned into a family argument. If the move has already happened, ask the resident-services contact today. Your parent can decline an activity, change their mind or ask to try something later. A welcome program is an invitation, not homework.</w:t>
      </w:r>
    </w:p>
    <w:p>
      <w:pPr>
        <w:pStyle w:val="BodyText"/>
      </w:pPr>
      <w:r>
        <w:t xml:space="preserve">Ask the contact to confirm the agreed follow-up date and what will happen, rather than leaving it at “someone will stop by.” If that date passes without contact, your parent can ask the named backup to arrange the missed step. With your parent’s permission, you can help make that inquiry. A changed appointment needs a new answer, not a sibling guessing whether the parent declined it. Keep an optional introduction separate from an essential service concern; missing help your parent needs belongs in the revisit path below, not on a social calendar.</w:t>
      </w:r>
    </w:p>
    <w:p>
      <w:pPr>
        <w:pStyle w:val="BodyText"/>
      </w:pPr>
      <w:r>
        <w:t xml:space="preserve">For a smaller house or an apartment without organized resident programming, make the same inquiry locally. Your parent might prefer a library event, a faith community, a garden, a regular errand with a friend, or no organized activity at all. Try eldercare.acl.gov, the federal Eldercare Locator, for a connection to an Area Agency on Aging or another community service. Ask what is available, whether transportation or eligibility limits apply, and what it costs; a referral is a place to ask, not a promise that a particular service will be open or suitable.</w:t>
      </w:r>
    </w:p>
    <w:p>
      <w:pPr>
        <w:pStyle w:val="BodyText"/>
      </w:pPr>
      <w:r>
        <w:t xml:space="preserve">Try one thing at a time. A ride to a familiar place may be more welcome than a calendar full of introductions. If your parent likes an activity, ask whether they’d like to go again. If not, ask what they’d choose instead. The point is not to make a quiet person sociable. It’s to help the parent find a day that belongs to them.</w:t>
      </w:r>
    </w:p>
    <w:p>
      <w:pPr>
        <w:pStyle w:val="Heading2"/>
      </w:pPr>
      <w:r>
        <w:t xml:space="preserve">Keep the sibling channel open, but smaller</w:t>
      </w:r>
    </w:p>
    <w:p>
      <w:pPr>
        <w:pStyle w:val="BodyFirst"/>
      </w:pPr>
      <w:r>
        <w:t xml:space="preserve">Before the move, every call may have been about a quote, a box or a signature. Afterward, that stream can stop abruptly. One sibling assumes another is checking in; another waits for someone to ask. The parent gets a flurry of calls for two days and then a quiet house. Keep communication going, but don’t keep the emergency tempo just because the family got used to it.</w:t>
      </w:r>
    </w:p>
    <w:p>
      <w:pPr>
        <w:pStyle w:val="BodyText"/>
      </w:pPr>
      <w:r>
        <w:t xml:space="preserve">Keep follow-up assignments in the existing family work plan (Chapter 10), with their agreed owners and dates. A sibling’s assignment is to do the agreed task, not to decide that the parent should attend a class or change rooms.</w:t>
      </w:r>
    </w:p>
    <w:p>
      <w:pPr>
        <w:pStyle w:val="BodyText"/>
      </w:pPr>
      <w:r>
        <w:t xml:space="preserve">Choose a rhythm with your parent. A short call or visit on a predictable day can be easier than six siblings calling whenever they feel guilty. But ask first: does your parent want a regular call, a text, an in-person visit, or a little breathing room? If the parent welcomes a family update, agree on what belongs in it. Share the information needed to coordinate a ride or answer a request; don’t pass around private details simply because the siblings are curious. Confirm directly with the parent how staff may communicate with family.</w:t>
      </w:r>
    </w:p>
    <w:p>
      <w:pPr>
        <w:pStyle w:val="BodyText"/>
      </w:pPr>
      <w:r>
        <w:t xml:space="preserve">The check-in can be plain: What’s working? What would you like changed? Is there one thing you want help arranging this week? Then stop talking long enough to hear the answer. A sibling meeting should not become a panel where your parent has to defend a preference to the people paying for gas or taking turns visiting.</w:t>
      </w:r>
    </w:p>
    <w:p>
      <w:pPr>
        <w:pStyle w:val="BodyText"/>
      </w:pPr>
      <w:r>
        <w:t xml:space="preserve">Fair does not always mean identical. The sibling nearby may be the one who can drive to an appointment; someone farther away might handle a call, research a local service or take a regular weekend phone shift, if the parent wants that help. Ask what each person can actually sustain after the moving leave and borrowed weekends are over. Distance changes the available jobs; it doesn’t tell you who cares.</w:t>
      </w:r>
    </w:p>
    <w:p>
      <w:pPr>
        <w:pStyle w:val="BodyText"/>
      </w:pPr>
      <w:r>
        <w:t xml:space="preserve">If one person keeps carrying the whole load, say so before resentment becomes the family’s only reliable communication system. Name the task, not the sibling’s character: “I have made the last three visits. Who can take next Thursday, or which other job can you own?” A sibling who cannot visit may still have a useful role. A sibling who cannot take another job should say that too. A clear no gives the family something real to plan around; a cheerful maybe tends to leave the same person holding the keys.</w:t>
      </w:r>
    </w:p>
    <w:p>
      <w:pPr>
        <w:pStyle w:val="BodyText"/>
      </w:pPr>
      <w:r>
        <w:t xml:space="preserve">When siblings disagree, separate what the parent wants from what the siblings would prefer. If the parent can make the decision, the family doesn’t get to outvote them because a different option feels more convenient. If decision-making authority is genuinely uncertain or disputed, consult a licensed elder law attorney before anyone makes a commitment for the parent.</w:t>
      </w:r>
    </w:p>
    <w:p>
      <w:pPr>
        <w:pStyle w:val="Heading2"/>
      </w:pPr>
      <w:r>
        <w:t xml:space="preserve">A first-six-weeks check-in schedule</w:t>
      </w:r>
    </w:p>
    <w:p>
      <w:pPr>
        <w:pStyle w:val="BodyFirst"/>
      </w:pPr>
      <w:r>
        <w:t xml:space="preserve">This is a starting pattern, not a clinical timetable or a test your parent has to pass. Change it to match what the parent wants, the home’s routine and the family’s actual capacity. The windows below mark different decisions, not six versions of the same call. If your parent doesn’t want a check-in on a particular day, respect that unless an immediate safety or health concern requires action.</w:t>
      </w:r>
    </w:p>
    <w:p>
      <w:pPr>
        <w:pStyle w:val="ListItem"/>
        <w:numPr>
          <w:ilvl w:val="0"/>
          <w:numId w:val="1"/>
        </w:numPr>
      </w:pPr>
      <w:r>
        <w:rPr>
          <w:b/>
        </w:rPr>
        <w:t xml:space="preserve">Before arrival:</w:t>
      </w:r>
      <w:r>
        <w:t xml:space="preserve"> Confirm that the receiving contact knows the arrival date and the welcome step your parent has accepted. If the move is already complete, check whether that handoff happened. Correct a missing handoff instead of booking a second introduction that nobody needs.</w:t>
      </w:r>
    </w:p>
    <w:p>
      <w:pPr>
        <w:pStyle w:val="ListItem"/>
        <w:numPr>
          <w:ilvl w:val="0"/>
          <w:numId w:val="1"/>
        </w:numPr>
      </w:pPr>
      <w:r>
        <w:rPr>
          <w:b/>
        </w:rPr>
        <w:t xml:space="preserve">Days 1-3:</w:t>
      </w:r>
      <w:r>
        <w:t xml:space="preserve"> Ask whether anything basic is missing or unclear. Decide which question needs an answer today, such as how to arrange a ride or reach the right office. Help your parent reach that contact if requested; don’t use the call to inspect whether the new place feels like home yet.</w:t>
      </w:r>
    </w:p>
    <w:p>
      <w:pPr>
        <w:pStyle w:val="ListItem"/>
        <w:numPr>
          <w:ilvl w:val="0"/>
          <w:numId w:val="1"/>
        </w:numPr>
      </w:pPr>
      <w:r>
        <w:rPr>
          <w:b/>
        </w:rPr>
        <w:t xml:space="preserve">By the end of week 1:</w:t>
      </w:r>
      <w:r>
        <w:t xml:space="preserve"> Check the result of the agreed welcome step: did it happen, and did it answer the parent’s question? If a contact never arrived, use the backup identified above. If orientation happened but left a practical question unanswered, send that question to the person responsible for it.</w:t>
      </w:r>
    </w:p>
    <w:p>
      <w:pPr>
        <w:pStyle w:val="ListItem"/>
        <w:numPr>
          <w:ilvl w:val="0"/>
          <w:numId w:val="1"/>
        </w:numPr>
      </w:pPr>
      <w:r>
        <w:rPr>
          <w:b/>
        </w:rPr>
        <w:t xml:space="preserve">Week 2:</w:t>
      </w:r>
      <w:r>
        <w:t xml:space="preserve"> Look back over the first 14 days and choose one routine to keep or change: a meal arrangement, mail collection or a regular errand. Ask what made it workable or awkward. Confirm any changed arrangement with the person providing it, rather than assuming a suggestion has become a service.</w:t>
      </w:r>
    </w:p>
    <w:p>
      <w:pPr>
        <w:pStyle w:val="ListItem"/>
        <w:numPr>
          <w:ilvl w:val="0"/>
          <w:numId w:val="1"/>
        </w:numPr>
      </w:pPr>
      <w:r>
        <w:rPr>
          <w:b/>
        </w:rPr>
        <w:t xml:space="preserve">Weeks 3-4:</w:t>
      </w:r>
      <w:r>
        <w:t xml:space="preserve"> Check whether temporary family help can end or needs a replacement. A sibling returning to work cannot keep providing a weekday ride just because it went well twice. Discuss a replacement your parent accepts, and confirm its availability and terms before withdrawing help they still need.</w:t>
      </w:r>
    </w:p>
    <w:p>
      <w:pPr>
        <w:pStyle w:val="ListLast"/>
        <w:numPr>
          <w:ilvl w:val="0"/>
          <w:numId w:val="1"/>
        </w:numPr>
      </w:pPr>
      <w:r>
        <w:rPr>
          <w:b/>
        </w:rPr>
        <w:t xml:space="preserve">Weeks 5-6:</w:t>
      </w:r>
      <w:r>
        <w:t xml:space="preserve"> Bring unresolved mismatches to the revisit path below. Ask whether a promised correction happened and whether it solved the actual problem. Decide whether to keep the arrangement, seek professional advice or compare alternatives; carry the unanswered issue into that decision instead of starting another general check-in.</w:t>
      </w:r>
    </w:p>
    <w:p>
      <w:pPr>
        <w:pStyle w:val="BodyFirst"/>
      </w:pPr>
      <w:r>
        <w:t xml:space="preserve">Between those windows, you don’t need to collect a report on every meal or conversation. Leave room for a parent to tell you something because they want to, not because the calendar requires an answer. If they raise an issue sooner, follow the issue rather than waiting for its scheduled week.</w:t>
      </w:r>
    </w:p>
    <w:p>
      <w:pPr>
        <w:pStyle w:val="Heading2"/>
      </w:pPr>
      <w:r>
        <w:t xml:space="preserve">If the first choice does not work</w:t>
      </w:r>
    </w:p>
    <w:p>
      <w:pPr>
        <w:pStyle w:val="BodyFirst"/>
      </w:pPr>
      <w:r>
        <w:t xml:space="preserve">Sometimes the issue is small and fixable: the parent dislikes one meal, can’t hear announcements, or hasn’t figured out the ride to a place they like. Ask what change would help, who can make it, and when you’ll check again. If the answer involves a facility service, ask the responsible staff member for the actual process and any costs or conditions. If it involves the home itself, speak with the landlord, community office or service provider as appropriate. Don’t promise a fix until someone responsible has confirmed it.</w:t>
      </w:r>
    </w:p>
    <w:p>
      <w:pPr>
        <w:pStyle w:val="BodyText"/>
      </w:pPr>
      <w:r>
        <w:t xml:space="preserve">Other concerns call for a broader review. A parent may repeatedly say the arrangement is not what they agreed to, a key service may be unavailable, or the cost or support needs may have changed. Ask the parent which problem matters most and whether they want help investigating it. The decision remains theirs when they can make it. With their approval, use this path:</w:t>
      </w:r>
    </w:p>
    <w:p>
      <w:pPr>
        <w:pStyle w:val="BodyText"/>
      </w:pPr>
      <w:r>
        <w:t xml:space="preserve">Document the mismatch in the parent’s words, including what was promised, what happened and the date. Ask responsible staff for a dated response stating what can be corrected, by whom and when. Keep that response with the original agreement. If the answer is only verbal, ask for written confirmation; don’t turn a reassurance into a promise staff never made.</w:t>
      </w:r>
    </w:p>
    <w:p>
      <w:pPr>
        <w:pStyle w:val="BodyText"/>
      </w:pPr>
      <w:r>
        <w:t xml:space="preserve">Check the original written service and exit terms against that response. Note any proposed extra charge, notice requirement, refund condition or change in service. These depend on the agreement and applicable state rules; an unclear clause is a question for an attorney, not permission to assume a free or immediate exit.</w:t>
      </w:r>
    </w:p>
    <w:p>
      <w:pPr>
        <w:pStyle w:val="BodyText"/>
      </w:pPr>
      <w:r>
        <w:t xml:space="preserve">Return to Chapter 11’s needs, costs and alternatives. Update only what changed, using current written answers and quotes. Identify any essential need the setting cannot meet. A price increase belongs beside confirmed available funding, not in a sibling’s guess about what the parent can afford.</w:t>
      </w:r>
    </w:p>
    <w:p>
      <w:pPr>
        <w:pStyle w:val="BodyText"/>
      </w:pPr>
      <w:r>
        <w:t xml:space="preserve">Set a parent-approved decision date suited to the problem and the proposed correction. Record what must be answered before then. That date is a family decision point, not a legal deadline or permission to remain unsafe. Ask who can provide any essential help needed in the meantime, and confirm that help rather than assuming it exists.</w:t>
      </w:r>
    </w:p>
    <w:p>
      <w:pPr>
        <w:pStyle w:val="BodyText"/>
      </w:pPr>
      <w:r>
        <w:t xml:space="preserve">Send health or care-level questions to a clinician; the National Institute on Aging recommends asking a health-care provider when needed services are uncertain. Take contract and exit consequences to an appropriate attorney, and funding or tax consequences to an elder law attorney or qualified tax professional as relevant, before signing or moving again. Confirm any alternative can provide the needed help before committing to it.</w:t>
      </w:r>
    </w:p>
    <w:p>
      <w:pPr>
        <w:pStyle w:val="BodyText"/>
      </w:pPr>
      <w:r>
        <w:t xml:space="preserve">A fixable complaint has a responsible person and a correction that can be checked. An essential need the setting cannot meet calls for a suitable support or alternative arrangement, not another invitation to try harder. If your parent is unsafe or needed care is absent, seek qualified help promptly; for immediate danger, call emergency services. Don’t wait for the six-week window, a staff reply or the decision date to address that danger.</w:t>
      </w:r>
    </w:p>
    <w:p>
      <w:pPr>
        <w:pStyle w:val="BodyText"/>
      </w:pPr>
      <w:r>
        <w:t xml:space="preserve">At the decision date, ask your parent whether the correction actually worked. If it did, they may want to stay. If it didn’t, bring the missing answer to the relevant professional rather than treating a second move as either a failure or a foregone conclusion. The family may dislike reopening the file. The parent still has to live with what’s in it.</w:t>
      </w:r>
    </w:p>
    <w:p>
      <w:pPr>
        <w:pStyle w:val="BodyText"/>
      </w:pPr>
      <w:r>
        <w:t xml:space="preserve">Ask your parent which promised help is still missing. With their permission, take that exact question to the person who can answer it.</w:t>
      </w:r>
    </w:p>
    <w:p>
      <w:pPr>
        <w:pStyle w:val="Heading1"/>
      </w:pPr>
      <w:bookmarkStart w:id="12" w:name="_Toc_99_closing"/>
      <w:r>
        <w:t xml:space="preserve">Closing: What the Garage Floor Doesn’t Show</w:t>
      </w:r>
      <w:bookmarkEnd w:id="12"/>
    </w:p>
    <w:p>
      <w:pPr>
        <w:pStyle w:val="BodyFirst"/>
      </w:pPr>
      <w:r>
        <w:t xml:space="preserve">The china cabinet found another home, and Dad’s recliner sat where the blue tape had said it would.</w:t>
      </w:r>
    </w:p>
    <w:p>
      <w:pPr>
        <w:pStyle w:val="BodyText"/>
      </w:pPr>
      <w:r>
        <w:t xml:space="preserve">None of that tells you the move went smoothly. It didn’t, particularly.</w:t>
      </w:r>
    </w:p>
    <w:p>
      <w:pPr>
        <w:pStyle w:val="BodyText"/>
      </w:pPr>
      <w:r>
        <w:t xml:space="preserve">The plan cannot remove every delay or bad handoff. It can make the next problem visible before it becomes an emergency. The hardest parts were not always the scenes I had braced for. They were small administrative failures arriving at the worst possible hour.</w:t>
      </w:r>
    </w:p>
    <w:p>
      <w:pPr>
        <w:pStyle w:val="BodyText"/>
      </w:pPr>
      <w:r>
        <w:t xml:space="preserve">A move may not go smoothly. That is not a failure. Name the next problem early enough to take it to the person who can address it.</w:t>
      </w:r>
    </w:p>
    <w:p>
      <w:pPr>
        <w:pStyle w:val="BodyText"/>
      </w:pPr>
      <w:r>
        <w:t xml:space="preserve">So here is the only instruction left, and it isn’t a summary of what came before. Don’t reread this book from the start looking for a chapter you missed. Pick one task that’s sitting in front of you this week — a call that needs making, a room that needs starting, a sibling conversation you’ve been putting off because it might go badly. Give that one task an owner. Give it a date. Write both down somewhere your family can actually see them, not just somewhere in your own head where they’ll compete with everything else you’re carrying. Then do the next one when it comes.</w:t>
      </w:r>
    </w:p>
    <w:p>
      <w:pPr>
        <w:pStyle w:val="BodyText"/>
      </w:pPr>
      <w:r>
        <w:t xml:space="preserve">That’s a smaller ask than it sounds like, and a harder one than it looks on the page. It helped our family empty my parents’ house, place the furniture, and get through a year I would not want to repeat. I don’t know what your one task is. I know you already do.</w:t>
      </w:r>
    </w:p>
    <w:sectPr>
      <w:pgSz w:w="8640" w:h="12960"/>
      <w:pgMar w:top="1080" w:right="864" w:bottom="1080" w:left="1080" w:header="576" w:footer="576" w:gutter="0"/>
      <w:cols w:space="72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abstractNum w:abstractNumId="1">
    <w:multiLevelType w:val="singleLevel"/>
    <w:lvl w:ilvl="0">
      <w:start w:val="1"/>
      <w:numFmt w:val="decimal"/>
      <w:lvlText w:val="%1."/>
      <w:lvlJc w:val="left"/>
      <w:pPr>
        <w:ind w:left="567" w:hanging="283"/>
      </w:pPr>
    </w:lvl>
  </w:abstractNum>
  <w:num w:numId="1">
    <w:abstractNumId w:val="0"/>
  </w:num>
</w:numbering>
</file>

<file path=word/settings.xml><?xml version="1.0" encoding="utf-8"?>
<w:settings xmlns:w="http://schemas.openxmlformats.org/wordprocessingml/2006/main">
  <w:mirrorMargin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Georgia" w:hAnsi="Georgia" w:eastAsia="Georgia" w:cs="Georgia"/>
        <w:sz w:val="22"/>
        <w:szCs w:val="22"/>
        <w:lang w:val="en-US"/>
      </w:rPr>
    </w:rPrDefault>
    <w:pPrDefault>
      <w:pPr>
        <w:widowControl/>
        <w:spacing w:after="0" w:line="300" w:lineRule="auto"/>
      </w:pPr>
    </w:pPrDefault>
  </w:docDefaults>
  <w:style w:type="paragraph" w:default="1" w:styleId="Normal">
    <w:name w:val="Normal"/>
    <w:qFormat/>
  </w:style>
  <w:style w:type="paragraph" w:customStyle="1" w:styleId="BodyText">
    <w:name w:val="Book Body"/>
    <w:basedOn w:val="Normal"/>
    <w:qFormat/>
    <w:pPr>
      <w:ind w:firstLine="360"/>
    </w:pPr>
  </w:style>
  <w:style w:type="paragraph" w:customStyle="1" w:styleId="BodyFirst">
    <w:name w:val="Book Body First"/>
    <w:basedOn w:val="Normal"/>
    <w:next w:val="BodyText"/>
    <w:qFormat/>
    <w:pPr>
      <w:ind w:firstLine="0"/>
    </w:pPr>
  </w:style>
  <w:style w:type="paragraph" w:customStyle="0" w:styleId="Heading1">
    <w:name w:val="heading 1"/>
    <w:basedOn w:val="Normal"/>
    <w:next w:val="BodyFirst"/>
    <w:qFormat/>
    <w:pPr>
      <w:keepNext/>
      <w:keepLines/>
      <w:pageBreakBefore/>
      <w:spacing w:before="1440" w:after="600" w:line="240" w:lineRule="auto"/>
      <w:jc w:val="center"/>
      <w:outlineLvl w:val="0"/>
    </w:pPr>
    <w:rPr>
      <w:rFonts w:ascii="Georgia" w:hAnsi="Georgia" w:cs="Georgia"/>
      <w:b/>
      <w:sz w:val="36"/>
      <w:szCs w:val="36"/>
    </w:rPr>
  </w:style>
  <w:style w:type="paragraph" w:customStyle="0" w:styleId="Heading2">
    <w:name w:val="heading 2"/>
    <w:basedOn w:val="Normal"/>
    <w:next w:val="BodyFirst"/>
    <w:qFormat/>
    <w:pPr>
      <w:keepNext/>
      <w:keepLines/>
      <w:spacing w:before="420" w:after="160" w:line="240" w:lineRule="auto"/>
      <w:outlineLvl w:val="1"/>
    </w:pPr>
    <w:rPr>
      <w:rFonts w:ascii="Georgia" w:hAnsi="Georgia" w:cs="Georgia"/>
      <w:b/>
      <w:sz w:val="26"/>
      <w:szCs w:val="26"/>
    </w:rPr>
  </w:style>
  <w:style w:type="paragraph" w:customStyle="0" w:styleId="Heading3">
    <w:name w:val="heading 3"/>
    <w:basedOn w:val="Normal"/>
    <w:next w:val="BodyFirst"/>
    <w:qFormat/>
    <w:pPr>
      <w:keepNext/>
      <w:keepLines/>
      <w:spacing w:before="300" w:after="120" w:line="240" w:lineRule="auto"/>
      <w:outlineLvl w:val="2"/>
    </w:pPr>
    <w:rPr>
      <w:rFonts w:ascii="Georgia" w:hAnsi="Georgia" w:cs="Georgia"/>
      <w:b/>
      <w:i/>
      <w:sz w:val="23"/>
      <w:szCs w:val="23"/>
    </w:rPr>
  </w:style>
  <w:style w:type="paragraph" w:customStyle="1" w:styleId="BookTitle">
    <w:name w:val="Book Title"/>
    <w:basedOn w:val="Normal"/>
    <w:qFormat/>
    <w:pPr>
      <w:spacing w:before="2880" w:after="360" w:line="240" w:lineRule="auto"/>
      <w:jc w:val="center"/>
    </w:pPr>
    <w:rPr>
      <w:rFonts w:ascii="Georgia" w:hAnsi="Georgia" w:cs="Georgia"/>
      <w:b/>
      <w:sz w:val="48"/>
      <w:szCs w:val="48"/>
    </w:rPr>
  </w:style>
  <w:style w:type="paragraph" w:customStyle="1" w:styleId="BookSubtitle">
    <w:name w:val="Book Subtitle"/>
    <w:basedOn w:val="Normal"/>
    <w:qFormat/>
    <w:pPr>
      <w:spacing w:after="1440" w:line="276" w:lineRule="auto"/>
      <w:jc w:val="center"/>
    </w:pPr>
    <w:rPr>
      <w:rFonts w:ascii="Georgia" w:hAnsi="Georgia" w:cs="Georgia"/>
      <w:i/>
      <w:sz w:val="26"/>
      <w:szCs w:val="26"/>
    </w:rPr>
  </w:style>
  <w:style w:type="paragraph" w:customStyle="1" w:styleId="BookAuthor">
    <w:name w:val="Book Author"/>
    <w:basedOn w:val="Normal"/>
    <w:qFormat/>
    <w:pPr>
      <w:spacing w:before="720"/>
      <w:jc w:val="center"/>
    </w:pPr>
    <w:rPr>
      <w:rFonts w:ascii="Georgia" w:hAnsi="Georgia" w:cs="Georgia"/>
      <w:sz w:val="28"/>
      <w:szCs w:val="28"/>
    </w:rPr>
  </w:style>
  <w:style w:type="paragraph" w:customStyle="1" w:styleId="Copyright">
    <w:name w:val="Copyright Text"/>
    <w:basedOn w:val="Normal"/>
    <w:qFormat/>
    <w:pPr>
      <w:spacing w:after="200" w:line="260" w:lineRule="auto"/>
    </w:pPr>
    <w:rPr>
      <w:rFonts w:ascii="Georgia" w:hAnsi="Georgia" w:cs="Georgia"/>
      <w:sz w:val="18"/>
      <w:szCs w:val="18"/>
    </w:rPr>
  </w:style>
  <w:style w:type="paragraph" w:customStyle="1" w:styleId="ContentsHeading">
    <w:name w:val="Contents Heading"/>
    <w:basedOn w:val="Normal"/>
    <w:qFormat/>
    <w:pPr>
      <w:keepNext/>
      <w:pageBreakBefore/>
      <w:spacing w:before="1440" w:after="480"/>
      <w:jc w:val="center"/>
    </w:pPr>
    <w:rPr>
      <w:rFonts w:ascii="Georgia" w:hAnsi="Georgia" w:cs="Georgia"/>
      <w:b/>
      <w:sz w:val="32"/>
      <w:szCs w:val="32"/>
    </w:rPr>
  </w:style>
  <w:style w:type="paragraph" w:customStyle="1" w:styleId="ContentsEntry">
    <w:name w:val="Contents Entry"/>
    <w:basedOn w:val="Normal"/>
    <w:qFormat/>
    <w:pPr>
      <w:spacing w:after="140"/>
      <w:ind w:left="360" w:hanging="360"/>
    </w:pPr>
  </w:style>
  <w:style w:type="paragraph" w:customStyle="1" w:styleId="SceneBreak">
    <w:name w:val="Scene Break"/>
    <w:basedOn w:val="Normal"/>
    <w:qFormat/>
    <w:pPr>
      <w:keepNext/>
      <w:spacing w:before="240" w:after="240"/>
      <w:jc w:val="center"/>
    </w:pPr>
  </w:style>
  <w:style w:type="paragraph" w:customStyle="1" w:styleId="BlockQuote">
    <w:name w:val="Block Quote"/>
    <w:basedOn w:val="Normal"/>
    <w:qFormat/>
    <w:pPr>
      <w:spacing w:before="120" w:after="120"/>
      <w:ind w:left="567" w:right="567"/>
    </w:pPr>
    <w:rPr>
      <w:rFonts w:ascii="Georgia" w:hAnsi="Georgia" w:cs="Georgia"/>
      <w:i/>
      <w:sz w:val="21"/>
      <w:szCs w:val="21"/>
    </w:rPr>
  </w:style>
  <w:style w:type="paragraph" w:customStyle="1" w:styleId="ListItem">
    <w:name w:val="Book List"/>
    <w:basedOn w:val="Normal"/>
    <w:qFormat/>
    <w:pPr>
      <w:spacing w:after="80"/>
      <w:ind w:left="567" w:hanging="283"/>
    </w:pPr>
  </w:style>
  <w:style w:type="paragraph" w:customStyle="1" w:styleId="ListLast">
    <w:name w:val="Book List Last"/>
    <w:basedOn w:val="Normal"/>
    <w:qFormat/>
    <w:pPr>
      <w:spacing w:after="200"/>
      <w:ind w:left="567" w:hanging="283"/>
    </w:pPr>
  </w:style>
  <w:style w:type="character" w:styleId="Hyperlink">
    <w:name w:val="Hyperlink"/>
    <w:rPr>
      <w:color w:val="1F3A5F"/>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L1" Type="http://schemas.openxmlformats.org/officeDocument/2006/relationships/hyperlink" Target="https://eldercare.acl.gov/" TargetMode="External"/><Relationship Id="rIdL2" Type="http://schemas.openxmlformats.org/officeDocument/2006/relationships/hyperlink" Target="https://www.carescout.com/cost-of-care" TargetMode="External"/><Relationship Id="rIdL3" Type="http://schemas.openxmlformats.org/officeDocument/2006/relationships/hyperlink" Target="https://www.medicare.gov/coverage/long-term-care" TargetMode="External"/><Relationship Id="rIdL4" Type="http://schemas.openxmlformats.org/officeDocument/2006/relationships/hyperlink" Target="https://info.ncdhhs.gov/dhsr/acls/index.html" TargetMode="External"/><Relationship Id="rIdL5" Type="http://schemas.openxmlformats.org/officeDocument/2006/relationships/hyperlink" Target="https://consumer.ftc.gov/articles/how-remove-your-personal-information-you-get-rid-your-computer" TargetMode="External"/><Relationship Id="rIdL6" Type="http://schemas.openxmlformats.org/officeDocument/2006/relationships/hyperlink" Target="https://www.fmcsa.dot.gov/protect-your-move/movers-vs-brokers" TargetMode="External"/><Relationship Id="rIdL7" Type="http://schemas.openxmlformats.org/officeDocument/2006/relationships/hyperlink" Target="https://www.fmcsa.dot.gov/protect-your-move/glossary" TargetMode="External"/><Relationship Id="rIdL8" Type="http://schemas.openxmlformats.org/officeDocument/2006/relationships/hyperlink" Target="https://www.fmcsa.dot.gov/protect-your-move/valuation-insurance" TargetMode="External"/><Relationship Id="rIdL9" Type="http://schemas.openxmlformats.org/officeDocument/2006/relationships/hyperlink" Target="https://www.fmcsa.dot.gov/protect-your-move/handling-disputes" TargetMode="External"/><Relationship Id="rIdL10" Type="http://schemas.openxmlformats.org/officeDocument/2006/relationships/hyperlink" Target="https://www.consumerfinance.gov/about-us/blog/mortgage-closing-scams-how-protect-yourself-and-your-closing-funds/"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Downsizing a Parent</dc:title>
  <dc:creator>Margaret “Maggie” Holloway</dc:creator>
  <dc:language>en-US</dc:language>
  <dcterms:created xsi:type="dcterms:W3CDTF">2026-01-01T00:00:00Z</dcterms:created>
</cp:coreProperties>
</file>