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blGrid>
        <w:gridCol w:w="2330"/>
        <w:gridCol w:w="4976"/>
        <w:gridCol w:w="2440"/>
      </w:tblGrid>
      <w:tr>
        <w:tc>
          <w:tcPr>
            <w:tcW w:type="dxa" w:w="2330"/>
            <w:shd w:fill="BFBFBF"/>
          </w:tcPr>
          <w:p>
            <w:pPr>
              <w:jc w:val="center"/>
            </w:pPr>
            <w:r>
              <w:rPr>
                <w:b/>
              </w:rPr>
              <w:t>Group</w:t>
            </w:r>
          </w:p>
        </w:tc>
        <w:tc>
          <w:tcPr>
            <w:tcW w:type="dxa" w:w="4976"/>
            <w:shd w:fill="BFBFBF"/>
          </w:tcPr>
          <w:p>
            <w:r>
              <w:rPr>
                <w:b/>
              </w:rPr>
              <w:t>Preparer</w:t>
            </w:r>
          </w:p>
        </w:tc>
        <w:tc>
          <w:tcPr>
            <w:tcW w:type="dxa" w:w="2440"/>
            <w:shd w:fill="BFBFBF"/>
          </w:tcPr>
          <w:p>
            <w:pPr>
              <w:jc w:val="center"/>
            </w:pPr>
            <w:r>
              <w:rPr>
                <w:b/>
              </w:rPr>
              <w:t>Signature</w:t>
            </w:r>
          </w:p>
        </w:tc>
      </w:tr>
      <w:tr>
        <w:tc>
          <w:tcPr>
            <w:tcW w:type="dxa" w:w="2330"/>
            <w:shd w:fill="FFFFFF"/>
          </w:tcPr>
          <w:p>
            <w:pPr>
              <w:jc w:val="center"/>
            </w:pPr>
            <w:r>
              <w:rPr>
                <w:b w:val="0"/>
              </w:rPr>
              <w:t>Engineering</w:t>
            </w:r>
          </w:p>
        </w:tc>
        <w:tc>
          <w:tcPr>
            <w:tcW w:type="dxa" w:w="4976"/>
            <w:shd w:fill="FFFFFF"/>
          </w:tcPr>
          <w:p>
            <w:r>
              <w:rPr>
                <w:b w:val="0"/>
              </w:rPr>
              <w:t>Dilon Engineering Team</w:t>
            </w:r>
          </w:p>
        </w:tc>
        <w:tc>
          <w:tcPr>
            <w:tcW w:type="dxa" w:w="2440"/>
          </w:tcPr>
          <w:p>
            <w:pPr>
              <w:jc w:val="center"/>
            </w:pPr>
            <w:r>
              <w:rPr>
                <w:b w:val="0"/>
              </w:rPr>
              <w:t>Electronic</w:t>
            </w:r>
          </w:p>
        </w:tc>
      </w:tr>
      <w:tr>
        <w:tc>
          <w:tcPr>
            <w:tcW w:type="dxa" w:w="2330"/>
            <w:shd w:fill="C0C0C0"/>
          </w:tcPr>
          <w:p>
            <w:pPr>
              <w:jc w:val="center"/>
            </w:pPr>
            <w:r>
              <w:rPr>
                <w:b/>
              </w:rPr>
              <w:t>Department</w:t>
            </w:r>
          </w:p>
        </w:tc>
        <w:tc>
          <w:tcPr>
            <w:tcW w:type="dxa" w:w="4976"/>
            <w:shd w:fill="C0C0C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40"/>
            <w:shd w:fill="C0C0C0"/>
          </w:tcPr>
          <w:p>
            <w:pPr>
              <w:jc w:val="center"/>
            </w:pPr>
            <w:r>
              <w:rPr>
                <w:b/>
              </w:rPr>
              <w:t>Signature</w:t>
            </w:r>
          </w:p>
        </w:tc>
      </w:tr>
      <w:tr>
        <w:tc>
          <w:tcPr>
            <w:tcW w:type="dxa" w:w="2330"/>
          </w:tcPr>
          <w:p>
            <w:pPr>
              <w:jc w:val="center"/>
            </w:pPr>
            <w:r>
              <w:rPr>
                <w:b w:val="0"/>
              </w:rPr>
              <w:t>Engineering</w:t>
            </w:r>
          </w:p>
        </w:tc>
        <w:tc>
          <w:tcPr>
            <w:tcW w:type="dxa" w:w="4976"/>
          </w:tcPr>
          <w:p>
            <w:r>
              <w:rPr>
                <w:b w:val="0"/>
              </w:rPr>
              <w:t>Josh Williams</w:t>
            </w:r>
          </w:p>
        </w:tc>
        <w:tc>
          <w:tcPr>
            <w:tcW w:type="dxa" w:w="2440"/>
          </w:tcPr>
          <w:p>
            <w:pPr>
              <w:jc w:val="center"/>
            </w:pPr>
            <w:r>
              <w:rPr>
                <w:b w:val="0"/>
              </w:rPr>
              <w:t>Electronic</w:t>
            </w:r>
          </w:p>
        </w:tc>
      </w:tr>
      <w:tr>
        <w:tc>
          <w:tcPr>
            <w:tcW w:type="dxa" w:w="2330"/>
          </w:tcPr>
          <w:p>
            <w:pPr>
              <w:jc w:val="center"/>
            </w:pPr>
            <w:r>
              <w:rPr>
                <w:b w:val="0"/>
              </w:rPr>
              <w:t>Regulatory</w:t>
            </w:r>
          </w:p>
        </w:tc>
        <w:tc>
          <w:tcPr>
            <w:tcW w:type="dxa" w:w="4976"/>
          </w:tcPr>
          <w:p>
            <w:r>
              <w:rPr>
                <w:b w:val="0"/>
              </w:rPr>
              <w:t>Shannon Smith</w:t>
            </w:r>
          </w:p>
        </w:tc>
        <w:tc>
          <w:tcPr>
            <w:tcW w:type="dxa" w:w="2440"/>
          </w:tcPr>
          <w:p>
            <w:pPr>
              <w:jc w:val="center"/>
            </w:pPr>
            <w:r>
              <w:rPr>
                <w:b w:val="0"/>
              </w:rPr>
              <w:t>Electronic</w:t>
            </w:r>
          </w:p>
        </w:tc>
      </w:tr>
      <w:tr>
        <w:tc>
          <w:tcPr>
            <w:tcW w:type="dxa" w:w="2330"/>
          </w:tcPr>
          <w:p>
            <w:pPr>
              <w:jc w:val="center"/>
            </w:pPr>
            <w:r>
              <w:rPr>
                <w:b w:val="0"/>
              </w:rPr>
              <w:t>Quality</w:t>
            </w:r>
          </w:p>
        </w:tc>
        <w:tc>
          <w:tcPr>
            <w:tcW w:type="dxa" w:w="4976"/>
          </w:tcPr>
          <w:p>
            <w:r>
              <w:rPr>
                <w:b w:val="0"/>
              </w:rPr>
              <w:t>Kevin Johnson</w:t>
            </w:r>
          </w:p>
        </w:tc>
        <w:tc>
          <w:tcPr>
            <w:tcW w:type="dxa" w:w="2440"/>
          </w:tcPr>
          <w:p>
            <w:pPr>
              <w:jc w:val="center"/>
            </w:pPr>
            <w:r>
              <w:rPr>
                <w:b w:val="0"/>
              </w:rPr>
              <w:t>Electronic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0"/>
        <w:gridCol w:w="5441"/>
        <w:gridCol w:w="1620"/>
        <w:gridCol w:w="1535"/>
      </w:tblGrid>
      <w:tr>
        <w:tc>
          <w:tcPr>
            <w:tcW w:type="dxa" w:w="9746"/>
            <w:gridSpan w:val="4"/>
            <w:shd w:fill="C0C0C0"/>
          </w:tcPr>
          <w:p>
            <w:pPr>
              <w:jc w:val="center"/>
            </w:pPr>
            <w:r>
              <w:rPr>
                <w:b/>
                <w:sz w:val="22"/>
              </w:rPr>
              <w:t>REVISION HISTORY</w:t>
            </w:r>
          </w:p>
        </w:tc>
      </w:tr>
      <w:tr>
        <w:tc>
          <w:tcPr>
            <w:tcW w:type="dxa" w:w="1150"/>
            <w:shd w:fill="C0C0C0"/>
          </w:tcPr>
          <w:p>
            <w:pPr>
              <w:jc w:val="center"/>
            </w:pPr>
            <w:r>
              <w:rPr>
                <w:b/>
                <w:sz w:val="18"/>
              </w:rPr>
              <w:t>REV #</w:t>
            </w:r>
          </w:p>
        </w:tc>
        <w:tc>
          <w:tcPr>
            <w:tcW w:type="dxa" w:w="5441"/>
            <w:shd w:fill="C0C0C0"/>
          </w:tcPr>
          <w:p>
            <w:pPr>
              <w:jc w:val="center"/>
            </w:pPr>
            <w:r>
              <w:rPr>
                <w:b/>
                <w:sz w:val="18"/>
              </w:rPr>
              <w:t>DESCRIPTION OF CHANGE</w:t>
            </w:r>
          </w:p>
        </w:tc>
        <w:tc>
          <w:tcPr>
            <w:tcW w:type="dxa" w:w="1620"/>
            <w:shd w:fill="C0C0C0"/>
          </w:tcPr>
          <w:p>
            <w:pPr>
              <w:jc w:val="center"/>
            </w:pPr>
            <w:r>
              <w:rPr>
                <w:b/>
                <w:sz w:val="18"/>
              </w:rPr>
              <w:t>ECO #</w:t>
            </w:r>
          </w:p>
        </w:tc>
        <w:tc>
          <w:tcPr>
            <w:tcW w:type="dxa" w:w="1535"/>
            <w:shd w:fill="C0C0C0"/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1150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5441"/>
          </w:tcPr>
          <w:p>
            <w:r>
              <w:t>Initial release</w:t>
            </w:r>
          </w:p>
        </w:tc>
        <w:tc>
          <w:tcPr>
            <w:tcW w:type="dxa" w:w="1620"/>
          </w:tcPr>
          <w:p>
            <w:pPr>
              <w:jc w:val="center"/>
            </w:pPr>
            <w:r>
              <w:t>--</w:t>
            </w:r>
          </w:p>
        </w:tc>
        <w:tc>
          <w:tcPr>
            <w:tcW w:type="dxa" w:w="1535"/>
          </w:tcPr>
          <w:p>
            <w:pPr>
              <w:jc w:val="center"/>
            </w:pPr>
            <w:r>
              <w:t>2025-10-01</w:t>
            </w:r>
          </w:p>
        </w:tc>
      </w:tr>
      <w:tr>
        <w:tc>
          <w:tcPr>
            <w:tcW w:type="dxa" w:w="1150"/>
          </w:tcPr>
          <w:p>
            <w:pPr>
              <w:jc w:val="center"/>
            </w:pPr>
            <w:r>
              <w:t>02-A</w:t>
            </w:r>
          </w:p>
        </w:tc>
        <w:tc>
          <w:tcPr>
            <w:tcW w:type="dxa" w:w="5441"/>
          </w:tcPr>
          <w:p>
            <w:r>
              <w:t>Updated Section 3.5 with new calibration data</w:t>
            </w:r>
          </w:p>
        </w:tc>
        <w:tc>
          <w:tcPr>
            <w:tcW w:type="dxa" w:w="1620"/>
          </w:tcPr>
          <w:p>
            <w:pPr>
              <w:jc w:val="center"/>
            </w:pPr>
            <w:r>
              <w:t>ECO-2025-042</w:t>
            </w:r>
          </w:p>
        </w:tc>
        <w:tc>
          <w:tcPr>
            <w:tcW w:type="dxa" w:w="1535"/>
          </w:tcPr>
          <w:p>
            <w:pPr>
              <w:jc w:val="center"/>
            </w:pPr>
            <w:r>
              <w:t>2025-10-15</w:t>
            </w:r>
          </w:p>
        </w:tc>
      </w:tr>
    </w:tbl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"1-6"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0" w:name="purpose-and-scope"/>
    <w:p>
      <w:pPr>
        <w:pStyle w:val="Heading2"/>
      </w:pPr>
      <w:r>
        <w:t xml:space="preserve">Purpose and Scope</w:t>
      </w:r>
    </w:p>
    <w:bookmarkStart w:id="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document demonstrates</w:t>
      </w:r>
      <w:r>
        <w:t xml:space="preserve"> </w:t>
      </w:r>
      <w:r>
        <w:rPr>
          <w:b/>
          <w:bCs/>
        </w:rPr>
        <w:t xml:space="preserve">every styling element</w:t>
      </w:r>
      <w:r>
        <w:t xml:space="preserve"> </w:t>
      </w:r>
      <w:r>
        <w:t xml:space="preserve">defined in the Markdown Styling Guide (MARKDOWN_STYLING_GUIDE.md). It serves as a comprehensive test case for the Dilon Document Compiler and a reference for refining the styling guide itself.</w:t>
      </w:r>
    </w:p>
    <w:bookmarkEnd w:id="1"/>
    <w:bookmarkStart w:id="2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This test document includes examples of:</w:t>
      </w:r>
    </w:p>
    <w:p>
      <w:pPr>
        <w:pStyle w:val="Compact"/>
        <w:numPr>
          <w:ilvl w:val="0"/>
          <w:numId w:val="70"/>
        </w:numPr>
      </w:pPr>
      <w:r>
        <w:t xml:space="preserve">All heading levels</w:t>
      </w:r>
    </w:p>
    <w:p>
      <w:pPr>
        <w:pStyle w:val="Compact"/>
        <w:numPr>
          <w:ilvl w:val="0"/>
          <w:numId w:val="70"/>
        </w:numPr>
      </w:pPr>
      <w:r>
        <w:t xml:space="preserve">All table formats (pipe tables with alignment, grid tables)</w:t>
      </w:r>
    </w:p>
    <w:p>
      <w:pPr>
        <w:pStyle w:val="Compact"/>
        <w:numPr>
          <w:ilvl w:val="0"/>
          <w:numId w:val="70"/>
        </w:numPr>
      </w:pPr>
      <w:r>
        <w:t xml:space="preserve">Figures and images with captions</w:t>
      </w:r>
    </w:p>
    <w:p>
      <w:pPr>
        <w:pStyle w:val="Compact"/>
        <w:numPr>
          <w:ilvl w:val="0"/>
          <w:numId w:val="70"/>
        </w:numPr>
      </w:pPr>
      <w:r>
        <w:t xml:space="preserve">All list types (unordered, ordered, definition lists)</w:t>
      </w:r>
    </w:p>
    <w:p>
      <w:pPr>
        <w:pStyle w:val="Compact"/>
        <w:numPr>
          <w:ilvl w:val="0"/>
          <w:numId w:val="70"/>
        </w:numPr>
      </w:pPr>
      <w:r>
        <w:t xml:space="preserve">Code blocks with multiple language identifiers</w:t>
      </w:r>
    </w:p>
    <w:p>
      <w:pPr>
        <w:pStyle w:val="Compact"/>
        <w:numPr>
          <w:ilvl w:val="0"/>
          <w:numId w:val="70"/>
        </w:numPr>
      </w:pPr>
      <w:r>
        <w:t xml:space="preserve">Inline code and technical notation</w:t>
      </w:r>
    </w:p>
    <w:p>
      <w:pPr>
        <w:pStyle w:val="Compact"/>
        <w:numPr>
          <w:ilvl w:val="0"/>
          <w:numId w:val="70"/>
        </w:numPr>
      </w:pPr>
      <w:r>
        <w:t xml:space="preserve">Text emphasis (bold, italic, bold+italic)</w:t>
      </w:r>
    </w:p>
    <w:p>
      <w:pPr>
        <w:pStyle w:val="Compact"/>
        <w:numPr>
          <w:ilvl w:val="0"/>
          <w:numId w:val="70"/>
        </w:numPr>
      </w:pPr>
      <w:r>
        <w:t xml:space="preserve">Links and cross-references</w:t>
      </w:r>
    </w:p>
    <w:p>
      <w:pPr>
        <w:pStyle w:val="Compact"/>
        <w:numPr>
          <w:ilvl w:val="0"/>
          <w:numId w:val="70"/>
        </w:numPr>
      </w:pPr>
      <w:r>
        <w:t xml:space="preserve">Notes, warnings, and callouts</w:t>
      </w:r>
    </w:p>
    <w:p>
      <w:pPr>
        <w:pStyle w:val="Compact"/>
        <w:numPr>
          <w:ilvl w:val="0"/>
          <w:numId w:val="70"/>
        </w:numPr>
      </w:pPr>
      <w:r>
        <w:t xml:space="preserve">Math equations and footnotes</w:t>
      </w:r>
    </w:p>
    <w:p>
      <w:pPr>
        <w:pStyle w:val="Compact"/>
        <w:numPr>
          <w:ilvl w:val="0"/>
          <w:numId w:val="70"/>
        </w:numPr>
      </w:pPr>
      <w:r>
        <w:t xml:space="preserve">Proper spacing and line breaks</w:t>
      </w:r>
    </w:p>
    <w:bookmarkEnd w:id="2"/>
    <w:bookmarkStart w:id="3" w:name="medical-device-context"/>
    <w:p>
      <w:pPr>
        <w:pStyle w:val="Heading3"/>
      </w:pPr>
      <w:r>
        <w:t xml:space="preserve">Medical Device Context</w:t>
      </w:r>
    </w:p>
    <w:p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Device Classification</w:t>
      </w:r>
      <w:r>
        <w:t xml:space="preserve">: ISO 62304 Class B Medical Device</w:t>
      </w:r>
    </w:p>
    <w:p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Regulatory</w:t>
      </w:r>
      <w:r>
        <w:t xml:space="preserve">: FDA submission requirements</w:t>
      </w:r>
    </w:p>
    <w:p>
      <w:pPr>
        <w:pStyle w:val="Compact"/>
        <w:numPr>
          <w:ilvl w:val="0"/>
          <w:numId w:val="71"/>
        </w:numPr>
      </w:pPr>
      <w:r>
        <w:rPr>
          <w:b/>
          <w:bCs/>
        </w:rPr>
        <w:t xml:space="preserve">Safety-Critical</w:t>
      </w:r>
      <w:r>
        <w:t xml:space="preserve">: Real-time gamma ray detection for surgical navigation</w:t>
      </w:r>
    </w:p>
    <w:bookmarkEnd w:id="3"/>
    <w:bookmarkEnd w:id="0"/>
    <w:bookmarkStart w:id="4" w:name="heading-level-examples"/>
    <w:p>
      <w:pPr>
        <w:pStyle w:val="Heading2"/>
      </w:pPr>
      <w:r>
        <w:t xml:space="preserve">Heading Level Examples</w:t>
      </w:r>
    </w:p>
    <w:p>
      <w:pPr>
        <w:pStyle w:val="FirstParagraph"/>
      </w:pPr>
      <w:r>
        <w:t xml:space="preserve">This section demonstrates all supported heading levels.</w:t>
      </w:r>
    </w:p>
    <w:bookmarkStart w:id="5" w:name="subsection-level-heading-2"/>
    <w:p>
      <w:pPr>
        <w:pStyle w:val="Heading3"/>
      </w:pPr>
      <w:r>
        <w:t xml:space="preserve">Subsection Level (Heading 2)</w:t>
      </w:r>
    </w:p>
    <w:p>
      <w:pPr>
        <w:pStyle w:val="FirstParagraph"/>
      </w:pPr>
      <w:r>
        <w:t xml:space="preserve">This is a subsection using three hashes (</w:t>
      </w:r>
      <w:r>
        <w:rPr>
          <w:rStyle w:val="VerbatimChar"/>
        </w:rPr>
        <w:t xml:space="preserve">###</w:t>
      </w:r>
      <w:r>
        <w:t xml:space="preserve">). It represents the second level of hierarchy.</w:t>
      </w:r>
    </w:p>
    <w:bookmarkStart w:id="6" w:name="sub-subsection-level-heading-3"/>
    <w:p>
      <w:pPr>
        <w:pStyle w:val="Heading4"/>
      </w:pPr>
      <w:r>
        <w:t xml:space="preserve">Sub-subsection Level (Heading 3)</w:t>
      </w:r>
    </w:p>
    <w:p>
      <w:pPr>
        <w:pStyle w:val="FirstParagraph"/>
      </w:pPr>
      <w:r>
        <w:t xml:space="preserve">This is a sub-subsection using four hashes (</w:t>
      </w:r>
      <w:r>
        <w:rPr>
          <w:rStyle w:val="VerbatimChar"/>
        </w:rPr>
        <w:t xml:space="preserve">####</w:t>
      </w:r>
      <w:r>
        <w:t xml:space="preserve">). It represents the third level of hierarchy.</w:t>
      </w:r>
    </w:p>
    <w:bookmarkEnd w:id="6"/>
    <w:bookmarkEnd w:id="5"/>
    <w:bookmarkStart w:id="7" w:name="nested-structure-example"/>
    <w:p>
      <w:pPr>
        <w:pStyle w:val="Heading3"/>
      </w:pPr>
      <w:r>
        <w:t xml:space="preserve">Nested Structure Example</w:t>
      </w:r>
    </w:p>
    <w:bookmarkStart w:id="8" w:name="first-sub-subsection"/>
    <w:p>
      <w:pPr>
        <w:pStyle w:val="Heading4"/>
      </w:pPr>
      <w:r>
        <w:t xml:space="preserve">First Sub-subsection</w:t>
      </w:r>
    </w:p>
    <w:p>
      <w:pPr>
        <w:pStyle w:val="FirstParagraph"/>
      </w:pPr>
      <w:r>
        <w:t xml:space="preserve">Content under first sub-subsection.</w:t>
      </w:r>
    </w:p>
    <w:bookmarkEnd w:id="8"/>
    <w:bookmarkStart w:id="9" w:name="second-sub-subsection"/>
    <w:p>
      <w:pPr>
        <w:pStyle w:val="Heading4"/>
      </w:pPr>
      <w:r>
        <w:t xml:space="preserve">Second Sub-subsection</w:t>
      </w:r>
    </w:p>
    <w:p>
      <w:pPr>
        <w:pStyle w:val="FirstParagraph"/>
      </w:pPr>
      <w:r>
        <w:t xml:space="preserve">Content under second sub-subsection.</w:t>
      </w:r>
    </w:p>
    <w:bookmarkEnd w:id="9"/>
    <w:bookmarkEnd w:id="7"/>
    <w:bookmarkEnd w:id="4"/>
    <w:bookmarkStart w:id="10" w:name="table-examples"/>
    <w:p>
      <w:pPr>
        <w:pStyle w:val="Heading2"/>
      </w:pPr>
      <w:r>
        <w:t xml:space="preserve">Table Examples</w:t>
      </w:r>
    </w:p>
    <w:bookmarkStart w:id="11" w:name="X53b56df9a52f06d89d3c6493c854d39d0ad29ab"/>
    <w:p>
      <w:pPr>
        <w:pStyle w:val="Heading3"/>
      </w:pPr>
      <w:r>
        <w:t xml:space="preserve">Pipe Table with Default Alignment (Left) - DilonTable_List Style</w:t>
      </w:r>
    </w:p>
    <w:p>
      <w:pPr>
        <w:pStyle w:val="FirstParagraph"/>
      </w:pPr>
      <w:r>
        <w:t xml:space="preserve">This is a standard pipe table with left-aligned columns (default). This table uses</w:t>
      </w:r>
      <w:r>
        <w:t xml:space="preserve"> </w:t>
      </w:r>
      <w:r>
        <w:rPr>
          <w:b/>
          <w:bCs/>
        </w:rPr>
        <w:t xml:space="preserve">DilonTable_List</w:t>
      </w:r>
      <w:r>
        <w:t xml:space="preserve"> </w:t>
      </w:r>
      <w:r>
        <w:t xml:space="preserve">style with header row only:</w:t>
      </w:r>
    </w:p>
    <w:tbl>
      <w:tblPr>
        <w:tblStyle w:val="DilonTableList"/>
        <w:tblW w:type="auto" w:w="0"/>
        <w:tblLook w:firstRow="1" w:lastRow="0" w:firstColumn="0" w:lastColumn="0" w:noHBand="0" w:noVBand="1" w:val="040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0x19</w:t>
            </w:r>
          </w:p>
        </w:tc>
        <w:tc>
          <w:tcPr/>
          <w:p>
            <w:pPr>
              <w:pStyle w:val="Compact"/>
            </w:pPr>
            <w:r>
              <w:t xml:space="preserve">LIS331</w:t>
            </w:r>
          </w:p>
        </w:tc>
        <w:tc>
          <w:tcPr/>
          <w:p>
            <w:pPr>
              <w:pStyle w:val="Compact"/>
            </w:pPr>
            <w:r>
              <w:t xml:space="preserve">Accelerometer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0x24</w:t>
            </w:r>
          </w:p>
        </w:tc>
        <w:tc>
          <w:tcPr/>
          <w:p>
            <w:pPr>
              <w:pStyle w:val="Compact"/>
            </w:pPr>
            <w:r>
              <w:t xml:space="preserve">NCD9830</w:t>
            </w:r>
          </w:p>
        </w:tc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0x36</w:t>
            </w:r>
          </w:p>
        </w:tc>
        <w:tc>
          <w:tcPr/>
          <w:p>
            <w:pPr>
              <w:pStyle w:val="Compact"/>
            </w:pPr>
            <w:r>
              <w:t xml:space="preserve">MAX17263</w:t>
            </w:r>
          </w:p>
        </w:tc>
        <w:tc>
          <w:tcPr/>
          <w:p>
            <w:pPr>
              <w:pStyle w:val="Compact"/>
            </w:pPr>
            <w:r>
              <w:t xml:space="preserve">Fuel Gauge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0x50</w:t>
            </w:r>
          </w:p>
        </w:tc>
        <w:tc>
          <w:tcPr/>
          <w:p>
            <w:pPr>
              <w:pStyle w:val="Compact"/>
            </w:pPr>
            <w:r>
              <w:t xml:space="preserve">24AA02E48</w:t>
            </w:r>
          </w:p>
        </w:tc>
        <w:tc>
          <w:tcPr/>
          <w:p>
            <w:pPr>
              <w:pStyle w:val="Compact"/>
            </w:pPr>
            <w:r>
              <w:t xml:space="preserve">EEPROM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1"/>
    <w:bookmarkStart w:id="12" w:name="Xb67622ad397629d6296db8340932149b67f597e"/>
    <w:p>
      <w:pPr>
        <w:pStyle w:val="Heading3"/>
      </w:pPr>
      <w:r>
        <w:t xml:space="preserve">Pipe Table with Mixed Alignment - Explicit DilonTable_List</w:t>
      </w:r>
    </w:p>
    <w:p>
      <w:pPr>
        <w:pStyle w:val="FirstParagraph"/>
      </w:pPr>
      <w:r>
        <w:t xml:space="preserve">This table demonstrates left, center, and right alignment. It explicitly uses</w:t>
      </w:r>
      <w:r>
        <w:t xml:space="preserve"> </w:t>
      </w:r>
      <w:r>
        <w:rPr>
          <w:b/>
          <w:bCs/>
        </w:rPr>
        <w:t xml:space="preserve">DilonTable_List</w:t>
      </w:r>
      <w:r>
        <w:t xml:space="preserve"> </w:t>
      </w:r>
      <w:r>
        <w:t xml:space="preserve">style (though this is the default):</w:t>
      </w:r>
    </w:p>
    <w:tbl>
      <w:tblPr>
        <w:tblStyle w:val="DilonTableList"/>
        <w:tblW w:type="auto" w:w="0"/>
        <w:tblLook w:firstRow="1" w:lastRow="0" w:firstColumn="0" w:lastColumn="0" w:noHBand="0" w:noVBand="1" w:val="040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Voltage (V)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LIS331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3-axis accelerometer for motion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NCD9830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8-channel 12-bit ADC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MAX17263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Fuel gauge with ModelGauge m5</w:t>
            </w:r>
          </w:p>
        </w:tc>
      </w:tr>
    </w:tbl>
    <w:bookmarkEnd w:id="12"/>
    <w:bookmarkStart w:id="13" w:name="multi-line-cells-with-br-tags"/>
    <w:p>
      <w:pPr>
        <w:pStyle w:val="Heading3"/>
      </w:pPr>
      <w:r>
        <w:t xml:space="preserve">Multi-line Cells with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Tags</w:t>
      </w:r>
    </w:p>
    <w:p>
      <w:pPr>
        <w:pStyle w:val="FirstParagraph"/>
      </w:pPr>
      <w:r>
        <w:t xml:space="preserve">This table attempts to show cells with line breaks using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tags:</w:t>
      </w:r>
    </w:p>
    <w:tbl>
      <w:tblPr>
        <w:tblStyle w:val="DilonTableList"/>
        <w:tblW w:type="pct" w:w="5000"/>
        <w:tblLayout w:type="fixed"/>
        <w:tblLook w:firstRow="1" w:lastRow="0" w:firstColumn="0" w:lastColumn="0" w:noHBand="0" w:noVBand="1" w:val="040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First line</w:t>
            </w:r>
            <w:r>
              <w:t xml:space="preserve">Second line</w:t>
            </w:r>
            <w:r>
              <w:t xml:space="preserve">Third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0x50</w:t>
            </w:r>
            <w:r>
              <w:t xml:space="preserve">I2C Bus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Read battery info</w:t>
            </w:r>
            <w:r>
              <w:t xml:space="preserve">Monitor fuel gauge</w:t>
            </w:r>
            <w:r>
              <w:t xml:space="preserve">Check temperature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ISSUE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tags do not render as line breaks in Word output. Pandoc may not process HTML tags in pipe table cells. For multi-line content in cells, use grid tables instead (see Section 3.5).</w:t>
      </w:r>
    </w:p>
    <w:bookmarkEnd w:id="13"/>
    <w:bookmarkStart w:id="14" w:name="Xbe5b612c449dc24197482dd033aee42ad167509"/>
    <w:p>
      <w:pPr>
        <w:pStyle w:val="Heading3"/>
      </w:pPr>
      <w:r>
        <w:t xml:space="preserve">Complex Pipe Table - DilonTable_Chart Style</w:t>
      </w:r>
    </w:p>
    <w:p>
      <w:pPr>
        <w:pStyle w:val="FirstParagraph"/>
      </w:pPr>
      <w:r>
        <w:t xml:space="preserve">This table is a matrix/cross-reference table where the first column represents register names (header column) and the top row represents bit positions (header row). This uses</w:t>
      </w:r>
      <w:r>
        <w:t xml:space="preserve"> </w:t>
      </w:r>
      <w:r>
        <w:rPr>
          <w:b/>
          <w:bCs/>
        </w:rPr>
        <w:t xml:space="preserve">DilonTable_Chart</w:t>
      </w:r>
      <w:r>
        <w:t xml:space="preserve"> </w:t>
      </w:r>
      <w:r>
        <w:t xml:space="preserve">style by placing a style marker before the table:</w:t>
      </w:r>
    </w:p>
    <w:tbl>
      <w:tblPr>
        <w:tblStyle w:val="DilonTableChart"/>
        <w:tblW w:type="auto" w:w="0"/>
        <w:tblLook w:firstRow="1" w:lastRow="0" w:firstColumn="1" w:lastColumn="0" w:noHBand="0" w:noVBand="1" w:val="04A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Bit 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Bit 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Bit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Bit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Bit 3-0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CTRL_REG1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ODR3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ODR1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ODR0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PM[3:0]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CTRL_REG2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HPM1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HPM0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CTRL_REG3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0x22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IHL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PP_OD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I2_CFG1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I2_CFG0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</w:t>
      </w:r>
      <w:r>
        <w:t xml:space="preserve">: In DilonTable_Chart style, both the first row AND first column should have gray background with bold text. The style marker tells the compiler to apply the specified table style during post-processing.</w:t>
      </w:r>
    </w:p>
    <w:bookmarkEnd w:id="14"/>
    <w:bookmarkStart w:id="15" w:name="grid-table-for-complex-content"/>
    <w:p>
      <w:pPr>
        <w:pStyle w:val="Heading3"/>
      </w:pPr>
      <w:r>
        <w:t xml:space="preserve">Grid Table (For Complex Content)</w:t>
      </w:r>
    </w:p>
    <w:p>
      <w:pPr>
        <w:pStyle w:val="FirstParagraph"/>
      </w:pPr>
      <w:r>
        <w:t xml:space="preserve">Grid tables support multi-paragraph cells and complex block elements:</w:t>
      </w:r>
    </w:p>
    <w:tbl>
      <w:tblPr>
        <w:tblStyle w:val="DilonTableList"/>
        <w:tblW w:type="pct" w:w="3681"/>
        <w:tblLayout w:type="fixed"/>
        <w:tblLook w:firstRow="1" w:lastRow="0" w:firstColumn="0" w:lastColumn="0" w:noHBand="0" w:noVBand="1" w:val="0400"/>
      </w:tblPr>
      <w:tblGrid>
        <w:gridCol w:w="1760"/>
        <w:gridCol w:w="176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CRC-16</w:t>
            </w:r>
          </w:p>
        </w:tc>
        <w:tc>
          <w:tcPr/>
          <w:p>
            <w:pPr>
              <w:pStyle w:val="Compact"/>
            </w:pPr>
            <w:r>
              <w:t xml:space="preserve">2 bytes</w:t>
            </w:r>
          </w:p>
        </w:tc>
        <w:tc>
          <w:tcPr/>
          <w:p>
            <w:pPr>
              <w:pStyle w:val="BodyText"/>
            </w:pPr>
            <w:r>
              <w:t xml:space="preserve">Checksum for data</w:t>
            </w:r>
            <w:r>
              <w:t xml:space="preserve"> </w:t>
            </w:r>
            <w:r>
              <w:t xml:space="preserve">integrity.</w:t>
            </w:r>
          </w:p>
          <w:p>
            <w:pPr>
              <w:pStyle w:val="BodyText"/>
            </w:pPr>
            <w:r>
              <w:t xml:space="preserve">Calculated over</w:t>
            </w:r>
            <w:r>
              <w:t xml:space="preserve"> </w:t>
            </w:r>
            <w:r>
              <w:t xml:space="preserve">addresses 0x02-0x15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Rev</w:t>
            </w:r>
          </w:p>
        </w:tc>
        <w:tc>
          <w:tcPr/>
          <w:p>
            <w:pPr>
              <w:pStyle w:val="Compact"/>
            </w:pPr>
            <w:r>
              <w:t xml:space="preserve">1 byte</w:t>
            </w:r>
          </w:p>
        </w:tc>
        <w:tc>
          <w:tcPr/>
          <w:p>
            <w:pPr>
              <w:pStyle w:val="Compact"/>
            </w:pPr>
            <w:r>
              <w:t xml:space="preserve">PCB revision</w:t>
            </w:r>
            <w:r>
              <w:t xml:space="preserve"> </w:t>
            </w:r>
            <w:r>
              <w:t xml:space="preserve">number stored in</w:t>
            </w:r>
            <w:r>
              <w:t xml:space="preserve"> </w:t>
            </w:r>
            <w:r>
              <w:t xml:space="preserve">EEPROM.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6 bytes</w:t>
            </w:r>
          </w:p>
        </w:tc>
        <w:tc>
          <w:tcPr/>
          <w:p>
            <w:pPr>
              <w:pStyle w:val="BodyText"/>
            </w:pPr>
            <w:r>
              <w:t xml:space="preserve">Unique 48-bit MAC</w:t>
            </w:r>
            <w:r>
              <w:t xml:space="preserve"> </w:t>
            </w:r>
            <w:r>
              <w:t xml:space="preserve">address.</w:t>
            </w:r>
          </w:p>
          <w:p>
            <w:pPr>
              <w:pStyle w:val="BodyText"/>
            </w:pPr>
            <w:r>
              <w:t xml:space="preserve">Format: AA:BB:CC:</w:t>
            </w:r>
            <w:r>
              <w:t xml:space="preserve"> </w:t>
            </w:r>
            <w:r>
              <w:t xml:space="preserve">DD:EE:FF</w:t>
            </w:r>
          </w:p>
        </w:tc>
      </w:tr>
    </w:tbl>
    <w:bookmarkEnd w:id="15"/>
    <w:bookmarkStart w:id="16" w:name="incorrect-table-style-tag"/>
    <w:p>
      <w:pPr>
        <w:pStyle w:val="Heading3"/>
      </w:pPr>
      <w:r>
        <w:t xml:space="preserve">Incorrect Table Style Tag</w:t>
      </w:r>
    </w:p>
    <w:p>
      <w:pPr>
        <w:pStyle w:val="FirstParagraph"/>
      </w:pPr>
      <w:r>
        <w:t xml:space="preserve">The following has a Table style tag, that is not followed by a table.</w:t>
      </w:r>
    </w:p>
    <w:p>
      <w:pPr>
        <w:pStyle w:val="BodyText"/>
      </w:pPr>
      <w:r>
        <w:t xml:space="preserve">There should be a warning within the compilation step that says there is a floating style tag.</w:t>
      </w:r>
    </w:p>
    <w:bookmarkEnd w:id="16"/>
    <w:bookmarkEnd w:id="10"/>
    <w:bookmarkStart w:id="17" w:name="list-examples"/>
    <w:p>
      <w:pPr>
        <w:pStyle w:val="Heading2"/>
      </w:pPr>
      <w:r>
        <w:t xml:space="preserve">List Examples</w:t>
      </w:r>
    </w:p>
    <w:bookmarkStart w:id="18" w:name="unordered-lists"/>
    <w:p>
      <w:pPr>
        <w:pStyle w:val="Heading3"/>
      </w:pPr>
      <w:r>
        <w:t xml:space="preserve">Unordered Lists</w:t>
      </w:r>
    </w:p>
    <w:p>
      <w:pPr>
        <w:pStyle w:val="FirstParagraph"/>
      </w:pPr>
      <w:r>
        <w:t xml:space="preserve">Simple bulleted list:</w:t>
      </w:r>
    </w:p>
    <w:p>
      <w:pPr>
        <w:pStyle w:val="Compact"/>
        <w:numPr>
          <w:ilvl w:val="0"/>
          <w:numId w:val="72"/>
        </w:numPr>
      </w:pPr>
      <w:r>
        <w:t xml:space="preserve">First item</w:t>
      </w:r>
    </w:p>
    <w:p>
      <w:pPr>
        <w:pStyle w:val="Compact"/>
        <w:numPr>
          <w:ilvl w:val="0"/>
          <w:numId w:val="72"/>
        </w:numPr>
      </w:pPr>
      <w:r>
        <w:t xml:space="preserve">Second item</w:t>
      </w:r>
    </w:p>
    <w:p>
      <w:pPr>
        <w:pStyle w:val="Compact"/>
        <w:numPr>
          <w:ilvl w:val="0"/>
          <w:numId w:val="72"/>
        </w:numPr>
      </w:pPr>
      <w:r>
        <w:t xml:space="preserve">Third item</w:t>
      </w:r>
    </w:p>
    <w:p>
      <w:pPr>
        <w:pStyle w:val="FirstParagraph"/>
      </w:pPr>
      <w:r>
        <w:t xml:space="preserve">Nested unordered list:</w:t>
      </w:r>
    </w:p>
    <w:p>
      <w:pPr>
        <w:pStyle w:val="Compact"/>
        <w:numPr>
          <w:ilvl w:val="0"/>
          <w:numId w:val="73"/>
        </w:numPr>
      </w:pPr>
      <w:r>
        <w:t xml:space="preserve">Top level item 1</w:t>
      </w:r>
    </w:p>
    <w:p>
      <w:pPr>
        <w:pStyle w:val="Compact"/>
        <w:numPr>
          <w:ilvl w:val="0"/>
          <w:numId w:val="73"/>
        </w:numPr>
      </w:pPr>
      <w:r>
        <w:t xml:space="preserve">Top level item 2</w:t>
      </w:r>
    </w:p>
    <w:p>
      <w:pPr>
        <w:pStyle w:val="Compact"/>
        <w:numPr>
          <w:ilvl w:val="1"/>
          <w:numId w:val="74"/>
        </w:numPr>
      </w:pPr>
      <w:r>
        <w:t xml:space="preserve">Nested item A</w:t>
      </w:r>
    </w:p>
    <w:p>
      <w:pPr>
        <w:pStyle w:val="Compact"/>
        <w:numPr>
          <w:ilvl w:val="1"/>
          <w:numId w:val="74"/>
        </w:numPr>
      </w:pPr>
      <w:r>
        <w:t xml:space="preserve">Nested item B</w:t>
      </w:r>
    </w:p>
    <w:p>
      <w:pPr>
        <w:pStyle w:val="Compact"/>
        <w:numPr>
          <w:ilvl w:val="2"/>
          <w:numId w:val="75"/>
        </w:numPr>
      </w:pPr>
      <w:r>
        <w:t xml:space="preserve">Deeply nested item</w:t>
      </w:r>
    </w:p>
    <w:p>
      <w:pPr>
        <w:pStyle w:val="Compact"/>
        <w:numPr>
          <w:ilvl w:val="0"/>
          <w:numId w:val="73"/>
        </w:numPr>
      </w:pPr>
      <w:r>
        <w:t xml:space="preserve">Top level item 3</w:t>
      </w:r>
    </w:p>
    <w:bookmarkEnd w:id="18"/>
    <w:bookmarkStart w:id="19" w:name="ordered-lists"/>
    <w:p>
      <w:pPr>
        <w:pStyle w:val="Heading3"/>
      </w:pPr>
      <w:r>
        <w:t xml:space="preserve">Ordered Lists</w:t>
      </w:r>
    </w:p>
    <w:p>
      <w:pPr>
        <w:pStyle w:val="FirstParagraph"/>
      </w:pPr>
      <w:r>
        <w:t xml:space="preserve">Simple auto-numbered list:</w:t>
      </w:r>
    </w:p>
    <w:p>
      <w:pPr>
        <w:pStyle w:val="DilonStepList"/>
        <w:numPr>
          <w:ilvl w:val="0"/>
          <w:numId w:val="77"/>
        </w:numPr>
      </w:pPr>
      <w:r>
        <w:t xml:space="preserve">First step</w:t>
      </w:r>
    </w:p>
    <w:p>
      <w:pPr>
        <w:pStyle w:val="DilonStepList"/>
        <w:numPr>
          <w:ilvl w:val="0"/>
          <w:numId w:val="77"/>
        </w:numPr>
      </w:pPr>
      <w:r>
        <w:t xml:space="preserve">Second step</w:t>
      </w:r>
    </w:p>
    <w:p>
      <w:pPr>
        <w:pStyle w:val="DilonStepList"/>
        <w:numPr>
          <w:ilvl w:val="0"/>
          <w:numId w:val="77"/>
        </w:numPr>
      </w:pPr>
      <w:r>
        <w:t xml:space="preserve">Third step</w:t>
      </w:r>
    </w:p>
    <w:p>
      <w:pPr>
        <w:pStyle w:val="FirstParagraph"/>
      </w:pPr>
      <w:r>
        <w:t xml:space="preserve">Auto-numbered list with nested bullets:</w:t>
      </w:r>
    </w:p>
    <w:p>
      <w:pPr>
        <w:pStyle w:val="DilonStepList"/>
        <w:numPr>
          <w:ilvl w:val="0"/>
          <w:numId w:val="78"/>
        </w:numPr>
      </w:pPr>
      <w:r>
        <w:t xml:space="preserve">Initialize I2C bus</w:t>
      </w:r>
    </w:p>
    <w:p>
      <w:pPr>
        <w:pStyle w:val="Compact"/>
        <w:numPr>
          <w:ilvl w:val="1"/>
          <w:numId w:val="79"/>
        </w:numPr>
      </w:pPr>
      <w:r>
        <w:t xml:space="preserve">Set clock frequency to 400 kHz</w:t>
      </w:r>
    </w:p>
    <w:p>
      <w:pPr>
        <w:pStyle w:val="Compact"/>
        <w:numPr>
          <w:ilvl w:val="1"/>
          <w:numId w:val="79"/>
        </w:numPr>
      </w:pPr>
      <w:r>
        <w:t xml:space="preserve">Enable internal pull-ups</w:t>
      </w:r>
    </w:p>
    <w:p>
      <w:pPr>
        <w:pStyle w:val="DilonStepList"/>
        <w:numPr>
          <w:ilvl w:val="0"/>
          <w:numId w:val="78"/>
        </w:numPr>
      </w:pPr>
      <w:r>
        <w:t xml:space="preserve">Scan for devices</w:t>
      </w:r>
    </w:p>
    <w:p>
      <w:pPr>
        <w:pStyle w:val="Compact"/>
        <w:numPr>
          <w:ilvl w:val="1"/>
          <w:numId w:val="80"/>
        </w:numPr>
      </w:pPr>
      <w:r>
        <w:t xml:space="preserve">Check addresses 0x00-0x7F</w:t>
      </w:r>
    </w:p>
    <w:p>
      <w:pPr>
        <w:pStyle w:val="Compact"/>
        <w:numPr>
          <w:ilvl w:val="1"/>
          <w:numId w:val="80"/>
        </w:numPr>
      </w:pPr>
      <w:r>
        <w:t xml:space="preserve">Record responding devices</w:t>
      </w:r>
    </w:p>
    <w:p>
      <w:pPr>
        <w:pStyle w:val="DilonStepList"/>
        <w:numPr>
          <w:ilvl w:val="0"/>
          <w:numId w:val="78"/>
        </w:numPr>
      </w:pPr>
      <w:r>
        <w:t xml:space="preserve">Configure each device</w:t>
      </w:r>
    </w:p>
    <w:p>
      <w:pPr>
        <w:pStyle w:val="Compact"/>
        <w:numPr>
          <w:ilvl w:val="1"/>
          <w:numId w:val="81"/>
        </w:numPr>
      </w:pPr>
      <w:r>
        <w:t xml:space="preserve">Write control registers</w:t>
      </w:r>
    </w:p>
    <w:p>
      <w:pPr>
        <w:pStyle w:val="Compact"/>
        <w:numPr>
          <w:ilvl w:val="1"/>
          <w:numId w:val="81"/>
        </w:numPr>
      </w:pPr>
      <w:r>
        <w:t xml:space="preserve">Verify configuration</w:t>
      </w:r>
    </w:p>
    <w:p>
      <w:pPr>
        <w:pStyle w:val="FirstParagraph"/>
      </w:pPr>
      <w:r>
        <w:t xml:space="preserve">Three-level nested ordered list:</w:t>
      </w:r>
    </w:p>
    <w:p>
      <w:pPr>
        <w:pStyle w:val="DilonStepList"/>
        <w:numPr>
          <w:ilvl w:val="0"/>
          <w:numId w:val="82"/>
        </w:numPr>
      </w:pPr>
      <w:r>
        <w:t xml:space="preserve">Top level item</w:t>
      </w:r>
    </w:p>
    <w:p>
      <w:pPr>
        <w:pStyle w:val="DilonStepList"/>
        <w:numPr>
          <w:ilvl w:val="1"/>
          <w:numId w:val="83"/>
        </w:numPr>
      </w:pPr>
      <w:r>
        <w:t xml:space="preserve">Second level item</w:t>
      </w:r>
    </w:p>
    <w:p>
      <w:pPr>
        <w:pStyle w:val="DilonStepList"/>
        <w:numPr>
          <w:ilvl w:val="2"/>
          <w:numId w:val="84"/>
        </w:numPr>
      </w:pPr>
      <w:r>
        <w:t xml:space="preserve">Third level item</w:t>
      </w:r>
    </w:p>
    <w:p>
      <w:pPr>
        <w:pStyle w:val="DilonStepList"/>
        <w:numPr>
          <w:ilvl w:val="1"/>
          <w:numId w:val="83"/>
        </w:numPr>
      </w:pPr>
      <w:r>
        <w:t xml:space="preserve">Second level item, sibling</w:t>
      </w:r>
    </w:p>
    <w:p>
      <w:pPr>
        <w:pStyle w:val="DilonStepList"/>
        <w:numPr>
          <w:ilvl w:val="0"/>
          <w:numId w:val="82"/>
        </w:numPr>
      </w:pPr>
      <w:r>
        <w:t xml:space="preserve">Top level item, sibling</w:t>
      </w:r>
    </w:p>
    <w:p>
      <w:pPr>
        <w:pStyle w:val="FirstParagraph"/>
      </w:pPr>
      <w:r>
        <w:t xml:space="preserve">Interrupted and continued ordered list:</w:t>
      </w:r>
    </w:p>
    <w:p>
      <w:pPr>
        <w:pStyle w:val="DilonStepList"/>
        <w:numPr>
          <w:ilvl w:val="0"/>
          <w:numId w:val="85"/>
        </w:numPr>
      </w:pPr>
      <w:r>
        <w:t xml:space="preserve">First item</w:t>
      </w:r>
    </w:p>
    <w:p>
      <w:pPr>
        <w:pStyle w:val="DilonStepList"/>
        <w:numPr>
          <w:ilvl w:val="0"/>
          <w:numId w:val="85"/>
        </w:numPr>
      </w:pPr>
      <w:r>
        <w:t xml:space="preserve">Second item</w:t>
      </w:r>
      <w:r>
        <w:t xml:space="preserve"> </w:t>
      </w:r>
      <w:bookmarkStart w:id="20" w:name="list:i2c-setup"/>
      <w:bookmarkEnd w:id="20"/>
    </w:p>
    <w:p>
      <w:pPr>
        <w:pStyle w:val="FirstParagraph"/>
      </w:pPr>
      <w:r>
        <w:t xml:space="preserve">An interrupting paragraph describing what comes next.</w:t>
      </w:r>
    </w:p>
    <w:p>
      <w:pPr>
        <w:pStyle w:val="DilonStepList"/>
        <w:numPr>
          <w:ilvl w:val="0"/>
          <w:numId w:val="85"/>
        </w:numPr>
      </w:pPr>
      <w:r>
        <w:t xml:space="preserve">Third item (continues from 2, not a restart at 1)</w:t>
      </w:r>
    </w:p>
    <w:p>
      <w:pPr>
        <w:pStyle w:val="DilonStepList"/>
        <w:numPr>
          <w:ilvl w:val="0"/>
          <w:numId w:val="85"/>
        </w:numPr>
      </w:pPr>
      <w:r>
        <w:t xml:space="preserve">Fourth item</w:t>
      </w:r>
    </w:p>
    <w:bookmarkEnd w:id="19"/>
    <w:bookmarkStart w:id="21" w:name="definition-lists"/>
    <w:p>
      <w:pPr>
        <w:pStyle w:val="Heading3"/>
      </w:pPr>
      <w:r>
        <w:t xml:space="preserve">Definition Lists</w:t>
      </w:r>
    </w:p>
    <w:p>
      <w:pPr>
        <w:pStyle w:val="DefinitionTerm"/>
      </w:pPr>
      <w:r>
        <w:rPr>
          <w:b/>
          <w:bCs/>
        </w:rPr>
        <w:t xml:space="preserve">Term 1</w:t>
      </w:r>
    </w:p>
    <w:p>
      <w:pPr>
        <w:pStyle w:val="Definition"/>
      </w:pPr>
      <w:r>
        <w:t xml:space="preserve">Definition of term 1. This is a glossary-style definition.</w:t>
      </w:r>
    </w:p>
    <w:p>
      <w:pPr>
        <w:pStyle w:val="DefinitionTerm"/>
      </w:pPr>
      <w:r>
        <w:rPr>
          <w:b/>
          <w:bCs/>
        </w:rPr>
        <w:t xml:space="preserve">Term 2</w:t>
      </w:r>
    </w:p>
    <w:p>
      <w:pPr>
        <w:pStyle w:val="Definition"/>
      </w:pPr>
      <w:r>
        <w:t xml:space="preserve">Definition of term 2. Useful for field definitions and technical terms.</w:t>
      </w:r>
    </w:p>
    <w:p>
      <w:pPr>
        <w:pStyle w:val="DefinitionTerm"/>
      </w:pPr>
      <w:r>
        <w:rPr>
          <w:b/>
          <w:bCs/>
        </w:rPr>
        <w:t xml:space="preserve">I2C (Inter-Integrated Circuit)</w:t>
      </w:r>
    </w:p>
    <w:p>
      <w:pPr>
        <w:pStyle w:val="Definition"/>
      </w:pPr>
      <w:r>
        <w:t xml:space="preserve">A two-wire serial communication protocol using SDA (data) and SCL (clock) lines.</w:t>
      </w:r>
    </w:p>
    <w:p>
      <w:pPr>
        <w:pStyle w:val="DefinitionTerm"/>
      </w:pPr>
      <w:r>
        <w:rPr>
          <w:b/>
          <w:bCs/>
        </w:rPr>
        <w:t xml:space="preserve">Master Device</w:t>
      </w:r>
    </w:p>
    <w:p>
      <w:pPr>
        <w:pStyle w:val="Definition"/>
      </w:pPr>
      <w:r>
        <w:t xml:space="preserve">The device that initiates communication and generates clock signals on the I2C bus.</w:t>
      </w:r>
    </w:p>
    <w:p>
      <w:pPr>
        <w:pStyle w:val="DefinitionTerm"/>
      </w:pPr>
      <w:r>
        <w:rPr>
          <w:b/>
          <w:bCs/>
        </w:rPr>
        <w:t xml:space="preserve">Slave Device</w:t>
      </w:r>
    </w:p>
    <w:p>
      <w:pPr>
        <w:pStyle w:val="Definition"/>
      </w:pPr>
      <w:r>
        <w:t xml:space="preserve">A device that responds to requests from the master device.</w:t>
      </w:r>
    </w:p>
    <w:bookmarkEnd w:id="21"/>
    <w:bookmarkEnd w:id="17"/>
    <w:bookmarkStart w:id="22" w:name="numbered-step-list-examples"/>
    <w:p>
      <w:pPr>
        <w:pStyle w:val="Heading2"/>
      </w:pPr>
      <w:r>
        <w:t xml:space="preserve">Numbered Step List Examples</w:t>
      </w:r>
    </w:p>
    <w:p>
      <w:pPr>
        <w:pStyle w:val="FirstParagraph"/>
      </w:pPr>
      <w:r>
        <w:t xml:space="preserve">A forward reference, resolved before its target step is even declared below - proving the reference is a live field keyed on the step’s bookmark, not on document order: see </w:t>
      </w:r>
      <w:r>
        <w:t xml:space="preserve">Step </w:t>
      </w:r>
      <w:r>
        <w:fldChar w:fldCharType="begin"/>
      </w:r>
      <w:r>
        <w:instrText xml:space="preserve">REF step:hold-board-by-edges \h</w:instrText>
      </w:r>
      <w:r>
        <w:fldChar w:fldCharType="separate"/>
      </w:r>
      <w:r>
        <w:t>1</w:t>
      </w:r>
      <w:r>
        <w:fldChar w:fldCharType="end"/>
      </w:r>
      <w:r>
        <w:t xml:space="preserve"> in the “Cross-References” section below. The same is true for figures and sections: see </w:t>
      </w:r>
      <w:r>
        <w:fldChar w:fldCharType="begin"/>
      </w:r>
      <w:r>
        <w:instrText xml:space="preserve">REF fig:i2c-bus-topology \h</w:instrText>
      </w:r>
      <w:r>
        <w:fldChar w:fldCharType="separate"/>
      </w:r>
      <w:r>
        <w:t>1</w:t>
      </w:r>
      <w:r>
        <w:fldChar w:fldCharType="end"/>
      </w:r>
      <w:r>
        <w:t xml:space="preserve"> and </w:t>
      </w:r>
      <w:r>
        <w:t xml:space="preserve">Section </w:t>
      </w:r>
      <w:r>
        <w:fldChar w:fldCharType="begin"/>
      </w:r>
      <w:r>
        <w:instrText xml:space="preserve">REF sec:figures-and-images \r \h</w:instrText>
      </w:r>
      <w:r>
        <w:fldChar w:fldCharType="separate"/>
      </w:r>
      <w:r>
        <w:t>1</w:t>
      </w:r>
      <w:r>
        <w:fldChar w:fldCharType="end"/>
      </w:r>
      <w:r>
        <w:t xml:space="preserve"> below, both resolved here even though neither target has appeared yet.</w:t>
      </w:r>
    </w:p>
    <w:bookmarkStart w:id="23" w:name="cleaning-procedure"/>
    <w:p>
      <w:pPr>
        <w:pStyle w:val="Heading3"/>
      </w:pPr>
      <w:r>
        <w:t xml:space="preserve">Cleaning Procedure</w:t>
      </w:r>
    </w:p>
    <w:p>
      <w:pPr>
        <w:pStyle w:val="FirstParagraph"/>
      </w:pPr>
      <w:r>
        <w:t xml:space="preserve">No manually-typed numbers - Word applies a live</w:t>
      </w:r>
      <w:r>
        <w:t xml:space="preserve"> </w:t>
      </w:r>
      <w:r>
        <w:rPr>
          <w:rStyle w:val="VerbatimChar"/>
        </w:rPr>
        <w:t xml:space="preserve">&lt;H2&gt;.&lt;H3&gt;.&lt;n&gt;</w:t>
      </w:r>
      <w:r>
        <w:t xml:space="preserve"> </w:t>
      </w:r>
      <w:r>
        <w:t xml:space="preserve">number</w:t>
      </w:r>
      <w:r>
        <w:t xml:space="preserve"> </w:t>
      </w:r>
      <w:r>
        <w:t xml:space="preserve">itself (e.g. </w:t>
      </w:r>
      <w:r>
        <w:rPr>
          <w:rStyle w:val="VerbatimChar"/>
        </w:rPr>
        <w:t xml:space="preserve">5.1.1</w:t>
      </w:r>
      <w:r>
        <w:t xml:space="preserve">), scoped to this</w:t>
      </w:r>
      <w:r>
        <w:t xml:space="preserve"> </w:t>
      </w:r>
      <w:r>
        <w:t xml:space="preserve">“Cleaning Procedure”</w:t>
      </w:r>
      <w:r>
        <w:t xml:space="preserve"> </w:t>
      </w:r>
      <w:r>
        <w:t xml:space="preserve">(Heading 3)</w:t>
      </w:r>
      <w:r>
        <w:t xml:space="preserve"> </w:t>
      </w:r>
      <w:r>
        <w:t xml:space="preserve">subsection. A nested</w:t>
      </w:r>
      <w:r>
        <w:t xml:space="preserve"> </w:t>
      </w:r>
      <w:r>
        <w:rPr>
          <w:rStyle w:val="VerbatimChar"/>
        </w:rPr>
        <w:t xml:space="preserve">#.</w:t>
      </w:r>
      <w:r>
        <w:t xml:space="preserve"> </w:t>
      </w:r>
      <w:r>
        <w:t xml:space="preserve">item reletters as</w:t>
      </w:r>
      <w:r>
        <w:t xml:space="preserve"> </w:t>
      </w:r>
      <w:r>
        <w:rPr>
          <w:rStyle w:val="VerbatimChar"/>
        </w:rPr>
        <w:t xml:space="preserve">a.</w:t>
      </w:r>
      <w:r>
        <w:t xml:space="preserve">,</w:t>
      </w:r>
      <w:r>
        <w:t xml:space="preserve"> </w:t>
      </w:r>
      <w:r>
        <w:rPr>
          <w:rStyle w:val="VerbatimChar"/>
        </w:rPr>
        <w:t xml:space="preserve">b.</w:t>
      </w:r>
      <w:r>
        <w:t xml:space="preserve">, …; a nested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item stays a plain bullet: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Wear clean gloves before handling any board.</w:t>
      </w:r>
    </w:p>
    <w:p>
      <w:pPr>
        <w:pStyle w:val="DilonStepHeading"/>
      </w:pPr>
      <w:bookmarkStart w:id="24" w:name="step:hold-board-by-edges"/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bookmarkEnd w:id="24"/>
      <w:r>
        <w:tab/>
      </w:r>
      <w:r>
        <w:t xml:space="preserve">Hold the board by the edges.</w:t>
      </w:r>
      <w:r>
        <w:t xml:space="preserve"> </w:t>
      </w:r>
    </w:p>
    <w:p>
      <w:pPr>
        <w:pStyle w:val="DilonStepClarificationList"/>
        <w:numPr>
          <w:ilvl w:val="0"/>
          <w:numId w:val="87"/>
        </w:numPr>
      </w:pPr>
      <w:r>
        <w:t xml:space="preserve">Simple dirt such as lint or light dust can be blown away before wiping.</w:t>
      </w:r>
    </w:p>
    <w:p>
      <w:pPr>
        <w:pStyle w:val="DilonStepClarificationList"/>
        <w:numPr>
          <w:ilvl w:val="0"/>
          <w:numId w:val="87"/>
        </w:numPr>
      </w:pPr>
      <w:r>
        <w:t xml:space="preserve">Wipe with</w:t>
      </w:r>
      <w:r>
        <w:t xml:space="preserve"> </w:t>
      </w:r>
      <w:r>
        <w:rPr>
          <w:b/>
          <w:bCs/>
        </w:rPr>
        <w:t xml:space="preserve">IPA</w:t>
      </w:r>
      <w:r>
        <w:t xml:space="preserve"> </w:t>
      </w:r>
      <w:r>
        <w:t xml:space="preserve">and a lint-free cloth.</w:t>
      </w:r>
    </w:p>
    <w:p>
      <w:pPr>
        <w:pStyle w:val="Compact"/>
        <w:numPr>
          <w:ilvl w:val="1"/>
          <w:numId w:val="88"/>
        </w:numPr>
      </w:pPr>
      <w:r>
        <w:t xml:space="preserve">A visible smear does not always mean contamination is present.</w:t>
      </w:r>
    </w:p>
    <w:p>
      <w:pPr>
        <w:pStyle w:val="BodyText"/>
      </w:pPr>
      <w:r>
        <w:t xml:space="preserve">A procedure interrupted by prose picks back up automatically within the</w:t>
      </w:r>
      <w:r>
        <w:t xml:space="preserve"> </w:t>
      </w:r>
      <w:r>
        <w:t xml:space="preserve">same Heading 3 subsection - no marker needed - continuing the number</w:t>
      </w:r>
      <w:r>
        <w:t xml:space="preserve"> </w:t>
      </w:r>
      <w:r>
        <w:t xml:space="preserve">sequence above, not restarting at 1:</w:t>
      </w:r>
    </w:p>
    <w:p>
      <w:pPr>
        <w:pStyle w:val="BodyText"/>
      </w:pPr>
      <w:r>
        <w:t xml:space="preserve">NOTE: Clean the entire crystal but give special attention to ensure the</w:t>
      </w:r>
      <w:r>
        <w:t xml:space="preserve"> </w:t>
      </w:r>
      <w:r>
        <w:t xml:space="preserve">polished end is free of dust, as that is the bonding surface.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Visually inspect both the crystal and the photomultiplier for any physical defects or anomalies such as scratches, chips, or cracks.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Set the cleaned crystals aside on a clean lint-free cloth for installation later.</w:t>
      </w:r>
    </w:p>
    <w:bookmarkEnd w:id="23"/>
    <w:bookmarkStart w:id="25" w:name="digit-adjacent-step-text"/>
    <w:p>
      <w:pPr>
        <w:pStyle w:val="Heading3"/>
      </w:pPr>
      <w:r>
        <w:t xml:space="preserve">Digit-Adjacent Step Text</w:t>
      </w:r>
    </w:p>
    <w:p>
      <w:pPr>
        <w:pStyle w:val="FirstParagraph"/>
      </w:pPr>
      <w:r>
        <w:t xml:space="preserve">A new Heading 3 always starts step numbering fresh at 1, even while</w:t>
      </w:r>
      <w:r>
        <w:t xml:space="preserve"> </w:t>
      </w:r>
      <w:r>
        <w:t xml:space="preserve">still under the same</w:t>
      </w:r>
      <w:r>
        <w:t xml:space="preserve"> </w:t>
      </w:r>
      <w:r>
        <w:t xml:space="preserve">“Numbered Step List Examples”</w:t>
      </w:r>
      <w:r>
        <w:t xml:space="preserve"> </w:t>
      </w:r>
      <w:r>
        <w:t xml:space="preserve">(Heading 2) section -</w:t>
      </w:r>
      <w:r>
        <w:t xml:space="preserve"> </w:t>
      </w:r>
      <w:r>
        <w:t xml:space="preserve">proving the reset is scoped to Heading 3, not Heading 2. Also exercises</w:t>
      </w:r>
      <w:r>
        <w:t xml:space="preserve"> </w:t>
      </w:r>
      <w:r>
        <w:t xml:space="preserve">a step whose text starts with a number - a common shape in real work</w:t>
      </w:r>
      <w:r>
        <w:t xml:space="preserve"> </w:t>
      </w:r>
      <w:r>
        <w:t xml:space="preserve">instructions (</w:t>
      </w:r>
      <w:r>
        <w:t xml:space="preserve">“5 minutes”</w:t>
      </w:r>
      <w:r>
        <w:t xml:space="preserve">,</w:t>
      </w:r>
      <w:r>
        <w:t xml:space="preserve"> </w:t>
      </w:r>
      <w:r>
        <w:t xml:space="preserve">“10 mA”</w:t>
      </w:r>
      <w:r>
        <w:t xml:space="preserve">) that must not corrupt the step’s own</w:t>
      </w:r>
      <w:r>
        <w:t xml:space="preserve"> </w:t>
      </w:r>
      <w:r>
        <w:t xml:space="preserve">internal numbering: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Apply epoxy to the mounting surface.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5 minutes of curing time is required before proceeding.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24 AWG wire only - do not substitute a heavier gauge.</w:t>
      </w:r>
    </w:p>
    <w:bookmarkEnd w:id="25"/>
    <w:bookmarkStart w:id="26" w:name="cross-references"/>
    <w:p>
      <w:pPr>
        <w:pStyle w:val="Heading3"/>
      </w:pPr>
      <w:r>
        <w:t xml:space="preserve">Cross-References</w:t>
      </w:r>
    </w:p>
    <w:p>
      <w:pPr>
        <w:pStyle w:val="FirstParagraph"/>
      </w:pPr>
      <w:r>
        <w:t xml:space="preserve">Give a step an anchor with</w:t>
      </w:r>
      <w:r>
        <w:t xml:space="preserve"> </w:t>
      </w:r>
      <w:r>
        <w:rPr>
          <w:rStyle w:val="VerbatimChar"/>
        </w:rPr>
        <w:t xml:space="preserve">[]{#step:label}</w:t>
      </w:r>
      <w:r>
        <w:t xml:space="preserve"> </w:t>
      </w:r>
      <w:r>
        <w:t xml:space="preserve">(as done above on</w:t>
      </w:r>
      <w:r>
        <w:t xml:space="preserve"> </w:t>
      </w:r>
      <w:r>
        <w:t xml:space="preserve">“Hold the</w:t>
      </w:r>
      <w:r>
        <w:t xml:space="preserve"> </w:t>
      </w:r>
      <w:r>
        <w:t xml:space="preserve">board by the edges”</w:t>
      </w:r>
      <w:r>
        <w:t xml:space="preserve">), then reference it elsewhere with an</w:t>
      </w:r>
      <w:r>
        <w:t xml:space="preserve"> </w:t>
      </w:r>
      <w:r>
        <w:rPr>
          <w:b/>
          <w:bCs/>
        </w:rPr>
        <w:t xml:space="preserve">empty-text</w:t>
      </w:r>
      <w:r>
        <w:t xml:space="preserve"> </w:t>
      </w:r>
      <w:r>
        <w:t xml:space="preserve">link - the number fills in live as</w:t>
      </w:r>
      <w:r>
        <w:t xml:space="preserve"> </w:t>
      </w:r>
      <w:r>
        <w:rPr>
          <w:rStyle w:val="VerbatimChar"/>
        </w:rPr>
        <w:t xml:space="preserve">Step &lt;n&gt;.&lt;m&gt;.&lt;p&gt;</w:t>
      </w:r>
      <w:r>
        <w:t xml:space="preserve">, so it stays</w:t>
      </w:r>
      <w:r>
        <w:t xml:space="preserve"> </w:t>
      </w:r>
      <w:r>
        <w:t xml:space="preserve">correct even if steps are added or removed above it:</w:t>
      </w:r>
    </w:p>
    <w:p>
      <w:pPr>
        <w:pStyle w:val="BodyText"/>
      </w:pPr>
      <w:r>
        <w:t xml:space="preserve">As described in </w:t>
      </w:r>
      <w:r>
        <w:t xml:space="preserve">Step </w:t>
      </w:r>
      <w:r>
        <w:fldChar w:fldCharType="begin"/>
      </w:r>
      <w:r>
        <w:instrText xml:space="preserve">REF step:hold-board-by-edges \h</w:instrText>
      </w:r>
      <w:r>
        <w:fldChar w:fldCharType="separate"/>
      </w:r>
      <w:r>
        <w:t>1</w:t>
      </w:r>
      <w:r>
        <w:fldChar w:fldCharType="end"/>
      </w:r>
      <w:r>
        <w:t xml:space="preserve">, always support the board by its edges, not its face - see also </w:t>
      </w:r>
      <w:r>
        <w:t xml:space="preserve">Step </w:t>
      </w:r>
      <w:r>
        <w:fldChar w:fldCharType="begin"/>
      </w:r>
      <w:r>
        <w:instrText xml:space="preserve">REF step:hold-board-by-edges \h</w:instrText>
      </w:r>
      <w:r>
        <w:fldChar w:fldCharType="separate"/>
      </w:r>
      <w:r>
        <w:t>1</w:t>
      </w:r>
      <w:r>
        <w:fldChar w:fldCharType="end"/>
      </w:r>
      <w:r>
        <w:t xml:space="preserve"> for the same step referenced a second time in one sentence.</w:t>
      </w:r>
    </w:p>
    <w:p>
      <w:pPr>
        <w:pStyle w:val="BodyText"/>
      </w:pPr>
      <w:r>
        <w:t xml:space="preserve">Supplying real link text instead of an empty one is left completely</w:t>
      </w:r>
      <w:r>
        <w:t xml:space="preserve"> </w:t>
      </w:r>
      <w:r>
        <w:t xml:space="preserve">untouched, exactly like a figure or section cross-reference: see</w:t>
      </w:r>
      <w:r>
        <w:t xml:space="preserve"> </w:t>
      </w:r>
      <w:hyperlink w:anchor="step:hold-board-by-edges">
        <w:r>
          <w:rPr>
            <w:rStyle w:val="Hyperlink"/>
          </w:rPr>
          <w:t xml:space="preserve">the board-handling step</w:t>
        </w:r>
      </w:hyperlink>
      <w:r>
        <w:t xml:space="preserve"> </w:t>
      </w:r>
      <w:r>
        <w:t xml:space="preserve">above, or</w:t>
      </w:r>
      <w:r>
        <w:t xml:space="preserve"> </w:t>
      </w:r>
      <w:hyperlink w:anchor="sec:figures-and-images">
        <w:r>
          <w:rPr>
            <w:rStyle w:val="Hyperlink"/>
          </w:rPr>
          <w:t xml:space="preserve">the Figures and Images section</w:t>
        </w:r>
      </w:hyperlink>
      <w:r>
        <w:t xml:space="preserve"> </w:t>
      </w:r>
      <w:r>
        <w:t xml:space="preserve">below.</w:t>
      </w:r>
    </w:p>
    <w:bookmarkEnd w:id="26"/>
    <w:bookmarkStart w:id="27" w:name="syntax-shown-as-a-documentation-example"/>
    <w:p>
      <w:pPr>
        <w:pStyle w:val="Heading3"/>
      </w:pPr>
      <w:r>
        <w:t xml:space="preserve">Syntax Shown as a Documentation Example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@@@STEPS@@@</w:t>
      </w:r>
      <w:r>
        <w:t xml:space="preserve"> </w:t>
      </w:r>
      <w:r>
        <w:t xml:space="preserve">marker syntax itself, shown inside a fenced code block</w:t>
      </w:r>
      <w:r>
        <w:t xml:space="preserve"> </w:t>
      </w:r>
      <w:r>
        <w:t xml:space="preserve">for documentation purposes, must render as plain example text - not be</w:t>
      </w:r>
      <w:r>
        <w:t xml:space="preserve"> </w:t>
      </w:r>
      <w:r>
        <w:t xml:space="preserve">converted into a real numbered list:</w:t>
      </w:r>
    </w:p>
    <w:p>
      <w:pPr>
        <w:pStyle w:val="SourceCode"/>
      </w:pPr>
      <w:r>
        <w:rPr>
          <w:rStyle w:val="VerbatimChar"/>
        </w:rPr>
        <w:t xml:space="preserve">@@@STEPS@@@</w:t>
      </w:r>
      <w:r>
        <w:br/>
      </w:r>
      <w:r>
        <w:br/>
      </w:r>
      <w:r>
        <w:rPr>
          <w:rStyle w:val="VerbatimChar"/>
        </w:rPr>
        <w:t xml:space="preserve">#. Example step one</w:t>
      </w:r>
      <w:r>
        <w:br/>
      </w:r>
      <w:r>
        <w:rPr>
          <w:rStyle w:val="VerbatimChar"/>
        </w:rPr>
        <w:t xml:space="preserve">#. Example step two</w:t>
      </w:r>
      <w:r>
        <w:br/>
      </w:r>
      <w:r>
        <w:br/>
      </w:r>
      <w:r>
        <w:rPr>
          <w:rStyle w:val="VerbatimChar"/>
        </w:rPr>
        <w:t xml:space="preserve">@@@END_STEPS@@@</w:t>
      </w:r>
    </w:p>
    <w:bookmarkEnd w:id="27"/>
    <w:bookmarkEnd w:id="22"/>
    <w:bookmarkStart w:id="28" w:name="second-numbered-step-list-section"/>
    <w:p>
      <w:pPr>
        <w:pStyle w:val="Heading2"/>
      </w:pPr>
      <w:r>
        <w:t xml:space="preserve">Second Numbered Step List Section</w:t>
      </w:r>
    </w:p>
    <w:p>
      <w:pPr>
        <w:pStyle w:val="FirstParagraph"/>
      </w:pPr>
      <w:r>
        <w:t xml:space="preserve">A new Heading 2 (with a fresh Heading 3 beneath it) always starts step</w:t>
      </w:r>
      <w:r>
        <w:t xml:space="preserve"> </w:t>
      </w:r>
      <w:r>
        <w:t xml:space="preserve">numbering fresh at 1, regardless of how far the previous section’s</w:t>
      </w:r>
      <w:r>
        <w:t xml:space="preserve"> </w:t>
      </w:r>
      <w:r>
        <w:t xml:space="preserve">steps counted:</w:t>
      </w:r>
    </w:p>
    <w:bookmarkStart w:id="29" w:name="housing-inspection"/>
    <w:p>
      <w:pPr>
        <w:pStyle w:val="Heading3"/>
      </w:pPr>
      <w:r>
        <w:t xml:space="preserve">Housing Inspection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Inspect the housing for visible cracks.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Check that all mounting screws are present.</w:t>
      </w:r>
    </w:p>
    <w:p>
      <w:pPr>
        <w:pStyle w:val="DilonStepHeading"/>
      </w:pPr>
      <w:fldSimple w:instr=" STYLEREF 3 \s ">
        <w:r>
          <w:rPr>
            <w:noProof/>
          </w:rPr>
          <w:t>1</w:t>
        </w:r>
      </w:fldSimple>
      <w:r>
        <w:t>.</w:t>
      </w:r>
      <w:fldSimple w:instr=" SEQ DilonStep \* ARABIC \s 3 ">
        <w:r>
          <w:rPr>
            <w:noProof/>
          </w:rPr>
          <w:t>1</w:t>
        </w:r>
      </w:fldSimple>
      <w:r>
        <w:tab/>
      </w:r>
      <w:r>
        <w:t xml:space="preserve">Torque the mounting screws to 4 in-lb.</w:t>
      </w:r>
    </w:p>
    <w:bookmarkEnd w:id="29"/>
    <w:bookmarkEnd w:id="28"/>
    <w:bookmarkStart w:id="30" w:name="sec:figures-and-images"/>
    <w:p>
      <w:pPr>
        <w:pStyle w:val="Heading2"/>
      </w:pPr>
      <w:r>
        <w:t xml:space="preserve">Figures and Images</w:t>
      </w:r>
    </w:p>
    <w:bookmarkEnd w:id="30"/>
    <w:p>
      <w:pPr>
        <w:pStyle w:val="FirstParagraph"/>
      </w:pPr>
      <w:r>
        <w:t xml:space="preserve">This section itself carries a {#sec:figures-and-images} id, matching the forward reference above: see </w:t>
      </w:r>
      <w:r>
        <w:t xml:space="preserve">Section </w:t>
      </w:r>
      <w:r>
        <w:fldChar w:fldCharType="begin"/>
      </w:r>
      <w:r>
        <w:instrText xml:space="preserve">REF sec:figures-and-images \r \h</w:instrText>
      </w:r>
      <w:r>
        <w:fldChar w:fldCharType="separate"/>
      </w:r>
      <w:r>
        <w:t>1</w:t>
      </w:r>
      <w:r>
        <w:fldChar w:fldCharType="end"/>
      </w:r>
      <w:r>
        <w:t xml:space="preserve"> for an empty-text live reference back to this same section.</w:t>
      </w:r>
    </w:p>
    <w:bookmarkStart w:id="31" w:name="figure-with-caption"/>
    <w:p>
      <w:pPr>
        <w:pStyle w:val="Heading3"/>
      </w:pPr>
      <w:r>
        <w:t xml:space="preserve">Figure with Caption</w:t>
      </w:r>
    </w:p>
    <w:p xmlns:a="http://schemas.openxmlformats.org/drawingml/2006/main" xmlns:pic="http://schemas.openxmlformats.org/drawingml/2006/picture">
      <w:pPr>
        <w:pStyle w:val="CaptionedFigure"/>
        <w:jc w:val="center"/>
      </w:pPr>
      <w:r>
        <w:drawing>
          <wp:inline>
            <wp:extent cx="6184900" cy="3092450"/>
            <wp:effectExtent b="0" l="0" r="0" t="0"/>
            <wp:docPr descr="Complete I2C Bus Topology showing nRF52832 master connected to all peripheral devices." title="" id="1" name="Pi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diagrams/placeholder_diagram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32" w:name="fig:i2c-bus-topology"/>
      <w:r>
        <w:t xml:space="preserve">Figure </w:t>
      </w:r>
      <w:fldSimple w:instr=" STYLEREF 2 \s ">
        <w:r>
          <w:rPr>
            <w:noProof/>
          </w:rPr>
          <w:t>1</w:t>
        </w:r>
      </w:fldSimple>
      <w:r>
        <w:t>.</w:t>
      </w:r>
      <w:fldSimple w:instr=" SEQ Figure \* ARABIC \s 2 ">
        <w:r>
          <w:rPr>
            <w:noProof/>
          </w:rPr>
          <w:t>1</w:t>
        </w:r>
      </w:fldSimple>
      <w:bookmarkEnd w:id="32"/>
      <w:r>
        <w:t xml:space="preserve"> - Complete I2C Bus Topology showing nRF52832 master connected to all peripheral devices.</w:t>
      </w:r>
    </w:p>
    <w:p>
      <w:pPr>
        <w:pStyle w:val="BodyText"/>
      </w:pPr>
      <w:hyperlink w:anchor="fig:i2c-bus-topology">
        <w:r>
          <w:rPr>
            <w:rStyle w:val="Hyperlink"/>
          </w:rPr>
          <w:t xml:space="preserve">the figure</w:t>
        </w:r>
      </w:hyperlink>
      <w:r>
        <w:t xml:space="preserve">Note: The caption above is auto-numbered by the compiler - no number was typed in the markdown. See the figure for an example of a working figure cross-reference, or </w:t>
      </w:r>
      <w:r>
        <w:fldChar w:fldCharType="begin"/>
      </w:r>
      <w:r>
        <w:instrText xml:space="preserve">REF fig:i2c-bus-topology \h</w:instrText>
      </w:r>
      <w:r>
        <w:fldChar w:fldCharType="separate"/>
      </w:r>
      <w:r>
        <w:t>1</w:t>
      </w:r>
      <w:r>
        <w:fldChar w:fldCharType="end"/>
      </w:r>
      <w:r>
        <w:t xml:space="preserve"> for the same figure referenced with an empty-text link (renders as a live “Figure N.M”).</w:t>
      </w:r>
    </w:p>
    <w:bookmarkEnd w:id="31"/>
    <w:bookmarkStart w:id="33" w:name="second-figure-example"/>
    <w:p>
      <w:pPr>
        <w:pStyle w:val="Heading3"/>
      </w:pPr>
      <w:r>
        <w:t xml:space="preserve">Second Figure Example</w:t>
      </w:r>
    </w:p>
    <w:p xmlns:a="http://schemas.openxmlformats.org/drawingml/2006/main" xmlns:pic="http://schemas.openxmlformats.org/drawingml/2006/picture">
      <w:pPr>
        <w:pStyle w:val="CaptionedFigure"/>
        <w:jc w:val="center"/>
      </w:pPr>
      <w:r>
        <w:drawing>
          <wp:inline>
            <wp:extent cx="6184900" cy="3092450"/>
            <wp:effectExtent b="0" l="0" r="0" t="0"/>
            <wp:docPr descr="CPLD Interface Architecture via PCA9534 GPIO extenders." title="" id="2" name="Pi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descr="diagrams/cpld_interface_placeholder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09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34" w:name="fig:cpld-interface"/>
      <w:r>
        <w:t xml:space="preserve">Figure </w:t>
      </w:r>
      <w:fldSimple w:instr=" STYLEREF 2 \s ">
        <w:r>
          <w:rPr>
            <w:noProof/>
          </w:rPr>
          <w:t>1</w:t>
        </w:r>
      </w:fldSimple>
      <w:r>
        <w:t>.</w:t>
      </w:r>
      <w:fldSimple w:instr=" SEQ Figure \* ARABIC \s 2 ">
        <w:r>
          <w:rPr>
            <w:noProof/>
          </w:rPr>
          <w:t>1</w:t>
        </w:r>
      </w:fldSimple>
      <w:bookmarkEnd w:id="34"/>
      <w:r>
        <w:t xml:space="preserve"> - CPLD Interface Architecture via PCA9534 GPIO extenders.</w:t>
      </w:r>
    </w:p>
    <w:bookmarkEnd w:id="33"/>
    <w:bookmarkStart w:id="35" w:name="code-and-technical-content"/>
    <w:p>
      <w:pPr>
        <w:pStyle w:val="Heading2"/>
      </w:pPr>
      <w:r>
        <w:t xml:space="preserve">Code and Technical Content</w:t>
      </w:r>
    </w:p>
    <w:bookmarkStart w:id="36" w:name="inline-code-examples"/>
    <w:p>
      <w:pPr>
        <w:pStyle w:val="Heading3"/>
      </w:pPr>
      <w:r>
        <w:t xml:space="preserve">Inline Code Examples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i2c_write()</w:t>
      </w:r>
      <w:r>
        <w:t xml:space="preserve"> </w:t>
      </w:r>
      <w:r>
        <w:t xml:space="preserve">function sends data to the device at address</w:t>
      </w:r>
      <w:r>
        <w:t xml:space="preserve"> </w:t>
      </w:r>
      <w:r>
        <w:rPr>
          <w:rStyle w:val="VerbatimChar"/>
        </w:rPr>
        <w:t xml:space="preserve">0x50</w:t>
      </w:r>
      <w:r>
        <w:t xml:space="preserve">. Memory address</w:t>
      </w:r>
      <w:r>
        <w:t xml:space="preserve"> </w:t>
      </w:r>
      <w:r>
        <w:rPr>
          <w:rStyle w:val="VerbatimChar"/>
        </w:rPr>
        <w:t xml:space="preserve">0x00-0x01</w:t>
      </w:r>
      <w:r>
        <w:t xml:space="preserve"> </w:t>
      </w:r>
      <w:r>
        <w:t xml:space="preserve">contains the CRC-16 checksum.</w:t>
      </w:r>
    </w:p>
    <w:p>
      <w:pPr>
        <w:pStyle w:val="BodyText"/>
      </w:pPr>
      <w:r>
        <w:t xml:space="preserve">Register</w:t>
      </w:r>
      <w:r>
        <w:t xml:space="preserve"> </w:t>
      </w:r>
      <w:r>
        <w:rPr>
          <w:rStyle w:val="VerbatimChar"/>
        </w:rPr>
        <w:t xml:space="preserve">CTRL_REG1</w:t>
      </w:r>
      <w:r>
        <w:t xml:space="preserve"> </w:t>
      </w:r>
      <w:r>
        <w:t xml:space="preserve">(address</w:t>
      </w:r>
      <w:r>
        <w:t xml:space="preserve"> </w:t>
      </w:r>
      <w:r>
        <w:rPr>
          <w:rStyle w:val="VerbatimChar"/>
        </w:rPr>
        <w:t xml:space="preserve">0x20</w:t>
      </w:r>
      <w:r>
        <w:t xml:space="preserve">) controls power mode. Set bit</w:t>
      </w:r>
      <w:r>
        <w:t xml:space="preserve"> </w:t>
      </w:r>
      <w:r>
        <w:rPr>
          <w:rStyle w:val="VerbatimChar"/>
        </w:rPr>
        <w:t xml:space="preserve">PD1:PD0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for normal operation.</w:t>
      </w:r>
    </w:p>
    <w:bookmarkEnd w:id="36"/>
    <w:bookmarkStart w:id="37" w:name="code-blocks"/>
    <w:p>
      <w:pPr>
        <w:pStyle w:val="Heading3"/>
      </w:pPr>
      <w:r>
        <w:t xml:space="preserve">Code Blocks</w:t>
      </w:r>
    </w:p>
    <w:bookmarkStart w:id="38" w:name="c-code-example"/>
    <w:p>
      <w:pPr>
        <w:pStyle w:val="Heading4"/>
      </w:pPr>
      <w:r>
        <w:t xml:space="preserve">C Code Example</w:t>
      </w:r>
    </w:p>
    <w:p>
      <w:pPr>
        <w:pStyle w:val="SourceCode"/>
      </w:pPr>
      <w:r>
        <w:rPr>
          <w:rStyle w:val="VerbatimChar"/>
        </w:rPr>
        <w:t xml:space="preserve">uint8_t data[8];</w:t>
      </w:r>
      <w:r>
        <w:br/>
      </w:r>
      <w:r>
        <w:rPr>
          <w:rStyle w:val="VerbatimChar"/>
        </w:rPr>
        <w:t xml:space="preserve">i2c_read(0x50, data, 8);</w:t>
      </w:r>
      <w:r>
        <w:br/>
      </w:r>
      <w:r>
        <w:br/>
      </w:r>
      <w:r>
        <w:rPr>
          <w:rStyle w:val="VerbatimChar"/>
        </w:rPr>
        <w:t xml:space="preserve">void ee24aa02_read_buf(uint8_t address, uint8_t *buffer, size_t length) {</w:t>
      </w:r>
      <w:r>
        <w:br/>
      </w:r>
      <w:r>
        <w:rPr>
          <w:rStyle w:val="VerbatimChar"/>
        </w:rPr>
        <w:t xml:space="preserve">    i2c_write(0x50, &amp;address, 1);</w:t>
      </w:r>
      <w:r>
        <w:br/>
      </w:r>
      <w:r>
        <w:rPr>
          <w:rStyle w:val="VerbatimChar"/>
        </w:rPr>
        <w:t xml:space="preserve">    i2c_read(0x50, buffer, length);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python-code-example"/>
    <w:p>
      <w:pPr>
        <w:pStyle w:val="Heading4"/>
      </w:pPr>
      <w:r>
        <w:t xml:space="preserve">Python Code Example</w:t>
      </w:r>
    </w:p>
    <w:p>
      <w:pPr>
        <w:pStyle w:val="SourceCode"/>
      </w:pPr>
      <w:r>
        <w:rPr>
          <w:rStyle w:val="VerbatimChar"/>
        </w:rPr>
        <w:t xml:space="preserve">def calculate_checksum(data):</w:t>
      </w:r>
      <w:r>
        <w:br/>
      </w:r>
      <w:r>
        <w:rPr>
          <w:rStyle w:val="VerbatimChar"/>
        </w:rPr>
        <w:t xml:space="preserve">    """Calculate CRC-16 checksum using polynomial 0x8005."""</w:t>
      </w:r>
      <w:r>
        <w:br/>
      </w:r>
      <w:r>
        <w:rPr>
          <w:rStyle w:val="VerbatimChar"/>
        </w:rPr>
        <w:t xml:space="preserve">    crc = 0xFFFF</w:t>
      </w:r>
      <w:r>
        <w:br/>
      </w:r>
      <w:r>
        <w:rPr>
          <w:rStyle w:val="VerbatimChar"/>
        </w:rPr>
        <w:t xml:space="preserve">    for byte in data:</w:t>
      </w:r>
      <w:r>
        <w:br/>
      </w:r>
      <w:r>
        <w:rPr>
          <w:rStyle w:val="VerbatimChar"/>
        </w:rPr>
        <w:t xml:space="preserve">        crc ^= byte &lt;&lt; 8</w:t>
      </w:r>
      <w:r>
        <w:br/>
      </w:r>
      <w:r>
        <w:rPr>
          <w:rStyle w:val="VerbatimChar"/>
        </w:rPr>
        <w:t xml:space="preserve">        for _ in range(8):</w:t>
      </w:r>
      <w:r>
        <w:br/>
      </w:r>
      <w:r>
        <w:rPr>
          <w:rStyle w:val="VerbatimChar"/>
        </w:rPr>
        <w:t xml:space="preserve">            if crc &amp; 0x8000:</w:t>
      </w:r>
      <w:r>
        <w:br/>
      </w:r>
      <w:r>
        <w:rPr>
          <w:rStyle w:val="VerbatimChar"/>
        </w:rPr>
        <w:t xml:space="preserve">                crc = (crc &lt;&lt; 1) ^ 0x8005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crc &lt;&lt;= 1</w:t>
      </w:r>
      <w:r>
        <w:br/>
      </w:r>
      <w:r>
        <w:rPr>
          <w:rStyle w:val="VerbatimChar"/>
        </w:rPr>
        <w:t xml:space="preserve">            crc &amp;= 0xFFFF</w:t>
      </w:r>
      <w:r>
        <w:br/>
      </w:r>
      <w:r>
        <w:rPr>
          <w:rStyle w:val="VerbatimChar"/>
        </w:rPr>
        <w:t xml:space="preserve">    return crc</w:t>
      </w:r>
    </w:p>
    <w:bookmarkEnd w:id="39"/>
    <w:bookmarkStart w:id="40" w:name="bashshell-commands"/>
    <w:p>
      <w:pPr>
        <w:pStyle w:val="Heading4"/>
      </w:pPr>
      <w:r>
        <w:t xml:space="preserve">Bash/Shell Commands</w:t>
      </w:r>
    </w:p>
    <w:p>
      <w:pPr>
        <w:pStyle w:val="SourceCode"/>
      </w:pPr>
      <w:r>
        <w:rPr>
          <w:rStyle w:val="VerbatimChar"/>
        </w:rPr>
        <w:t xml:space="preserve"># Compile markdown to Word document</w:t>
      </w:r>
      <w:r>
        <w:br/>
      </w:r>
      <w:r>
        <w:rPr>
          <w:rStyle w:val="VerbatimChar"/>
        </w:rPr>
        <w:t xml:space="preserve">python generate_dilon_doc.py input.md output.docx</w:t>
      </w:r>
      <w:r>
        <w:br/>
      </w:r>
      <w:r>
        <w:br/>
      </w:r>
      <w:r>
        <w:rPr>
          <w:rStyle w:val="VerbatimChar"/>
        </w:rPr>
        <w:t xml:space="preserve"># Or use PowerShell alias</w:t>
      </w:r>
      <w:r>
        <w:br/>
      </w:r>
      <w:r>
        <w:rPr>
          <w:rStyle w:val="VerbatimChar"/>
        </w:rPr>
        <w:t xml:space="preserve">Compile-DilonDoc input.md</w:t>
      </w:r>
    </w:p>
    <w:bookmarkEnd w:id="40"/>
    <w:bookmarkStart w:id="41" w:name="vhdl-code-example"/>
    <w:p>
      <w:pPr>
        <w:pStyle w:val="Heading4"/>
      </w:pPr>
      <w:r>
        <w:t xml:space="preserve">VHDL Code Example</w:t>
      </w:r>
    </w:p>
    <w:p>
      <w:pPr>
        <w:pStyle w:val="SourceCode"/>
      </w:pPr>
      <w:r>
        <w:rPr>
          <w:rStyle w:val="VerbatimChar"/>
        </w:rPr>
        <w:t xml:space="preserve">library IEEE;</w:t>
      </w:r>
      <w:r>
        <w:br/>
      </w:r>
      <w:r>
        <w:rPr>
          <w:rStyle w:val="VerbatimChar"/>
        </w:rPr>
        <w:t xml:space="preserve">use IEEE.STD_LOGIC_1164.ALL;</w:t>
      </w:r>
      <w:r>
        <w:br/>
      </w:r>
      <w:r>
        <w:br/>
      </w:r>
      <w:r>
        <w:rPr>
          <w:rStyle w:val="VerbatimChar"/>
        </w:rPr>
        <w:t xml:space="preserve">entity counter is</w:t>
      </w:r>
      <w:r>
        <w:br/>
      </w:r>
      <w:r>
        <w:rPr>
          <w:rStyle w:val="VerbatimChar"/>
        </w:rPr>
        <w:t xml:space="preserve">    Port ( clk : in STD_LOGIC;</w:t>
      </w:r>
      <w:r>
        <w:br/>
      </w:r>
      <w:r>
        <w:rPr>
          <w:rStyle w:val="VerbatimChar"/>
        </w:rPr>
        <w:t xml:space="preserve">           reset : in STD_LOGIC;</w:t>
      </w:r>
      <w:r>
        <w:br/>
      </w:r>
      <w:r>
        <w:rPr>
          <w:rStyle w:val="VerbatimChar"/>
        </w:rPr>
        <w:t xml:space="preserve">           count : out STD_LOGIC_VECTOR(7 downto 0));</w:t>
      </w:r>
      <w:r>
        <w:br/>
      </w:r>
      <w:r>
        <w:rPr>
          <w:rStyle w:val="VerbatimChar"/>
        </w:rPr>
        <w:t xml:space="preserve">end counter;</w:t>
      </w:r>
    </w:p>
    <w:bookmarkEnd w:id="41"/>
    <w:bookmarkStart w:id="42" w:name="plain-text-block-no-language-identifier"/>
    <w:p>
      <w:pPr>
        <w:pStyle w:val="Heading4"/>
      </w:pPr>
      <w:r>
        <w:t xml:space="preserve">Plain Text Block (No Language Identifier)</w:t>
      </w:r>
    </w:p>
    <w:p>
      <w:pPr>
        <w:pStyle w:val="SourceCode"/>
      </w:pPr>
      <w:r>
        <w:rPr>
          <w:rStyle w:val="VerbatimChar"/>
        </w:rPr>
        <w:t xml:space="preserve">This is a plain text block with no syntax highlighting.</w:t>
      </w:r>
      <w:r>
        <w:br/>
      </w:r>
      <w:r>
        <w:rPr>
          <w:rStyle w:val="VerbatimChar"/>
        </w:rPr>
        <w:t xml:space="preserve">It can be used for console output or generic text content.</w:t>
      </w:r>
      <w:r>
        <w:br/>
      </w:r>
      <w:r>
        <w:br/>
      </w:r>
      <w:r>
        <w:rPr>
          <w:rStyle w:val="VerbatimChar"/>
        </w:rPr>
        <w:t xml:space="preserve">Line 1</w:t>
      </w:r>
      <w:r>
        <w:br/>
      </w:r>
      <w:r>
        <w:rPr>
          <w:rStyle w:val="VerbatimChar"/>
        </w:rPr>
        <w:t xml:space="preserve">Line 2</w:t>
      </w:r>
      <w:r>
        <w:br/>
      </w:r>
      <w:r>
        <w:rPr>
          <w:rStyle w:val="VerbatimChar"/>
        </w:rPr>
        <w:t xml:space="preserve">Line 3</w:t>
      </w:r>
    </w:p>
    <w:bookmarkEnd w:id="42"/>
    <w:bookmarkStart w:id="43" w:name="custom-styled-single-paragraph"/>
    <w:p>
      <w:pPr>
        <w:pStyle w:val="Heading4"/>
      </w:pPr>
      <w:r>
        <w:t xml:space="preserve">Custom Styled Single Paragraph</w:t>
      </w:r>
    </w:p>
    <w:p>
      <w:pPr>
        <w:pStyle w:val="FirstParagraph"/>
      </w:pPr>
      <w:r>
        <w:t xml:space="preserve">This example demonstrates applying a custom paragraph style using special markers. This is useful for content that needs special formatting beyond standard Pandoc styles:</w:t>
      </w:r>
    </w:p>
    <w:p>
      <w:pPr>
        <w:pStyle w:val="SourceCode"/>
      </w:pPr>
      <w:r>
        <w:t>HARDWARE CONFIGURATION: Connect GPIO pin 14 to LED anode through 330Ω current-limiting resistor. Connect LED cathode to GND. Verify forward voltage drop of 2.0V at 10mA nominal current.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@@@STYLE:SourceCode@@@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@@@END_STYLE@@@</w:t>
      </w:r>
      <w:r>
        <w:t xml:space="preserve"> </w:t>
      </w:r>
      <w:r>
        <w:t xml:space="preserve">markers apply the SourceCode style to the paragraph between them. Both markers are automatically removed in the final Word document.</w:t>
      </w:r>
    </w:p>
    <w:bookmarkEnd w:id="43"/>
    <w:bookmarkStart w:id="44" w:name="custom-styled-multiple-paragraphs"/>
    <w:p>
      <w:pPr>
        <w:pStyle w:val="Heading4"/>
      </w:pPr>
      <w:r>
        <w:t xml:space="preserve">Custom Styled Multiple Paragraphs</w:t>
      </w:r>
    </w:p>
    <w:p>
      <w:pPr>
        <w:pStyle w:val="FirstParagraph"/>
      </w:pPr>
      <w:r>
        <w:t xml:space="preserve">For applying custom styling to multiple consecutive paragraphs, use the</w:t>
      </w:r>
      <w:r>
        <w:t xml:space="preserve"> </w:t>
      </w:r>
      <w:r>
        <w:rPr>
          <w:rStyle w:val="VerbatimChar"/>
        </w:rPr>
        <w:t xml:space="preserve">@@@END_STYLE@@@</w:t>
      </w:r>
      <w:r>
        <w:t xml:space="preserve"> </w:t>
      </w:r>
      <w:r>
        <w:t xml:space="preserve">marker:</w:t>
      </w:r>
    </w:p>
    <w:p>
      <w:pPr>
        <w:pStyle w:val="SourceCode"/>
      </w:pPr>
      <w:r>
        <w:t>INITIALIZATION SEQUENCE: Step 1: Apply power to VDD pin (3.3V ±5%) Step 2: Wait 100ms for voltage stabilization Step 3: Assert RESET pin LOW for minimum 10ms Step 4: Release RESET pin and wait 50ms for boot sequence</w:t>
      </w:r>
    </w:p>
    <w:p>
      <w:pPr>
        <w:pStyle w:val="SourceCode"/>
      </w:pPr>
      <w:r>
        <w:t>VERIFICATION PROCEDURE: Monitor STATUS register at address 0x00 Expected value: 0x42 (device ready) If STATUS reads 0x00, repeat initialization sequence Maximum retry attempts: 3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All paragraphs between</w:t>
      </w:r>
      <w:r>
        <w:t xml:space="preserve"> </w:t>
      </w:r>
      <w:r>
        <w:rPr>
          <w:rStyle w:val="VerbatimChar"/>
        </w:rPr>
        <w:t xml:space="preserve">@@@STYLE:StyleName@@@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@@@END_STYLE@@@</w:t>
      </w:r>
      <w:r>
        <w:t xml:space="preserve"> </w:t>
      </w:r>
      <w:r>
        <w:t xml:space="preserve">receive the specified formatting. Both markers are automatically removed from the final document.</w:t>
      </w:r>
    </w:p>
    <w:bookmarkEnd w:id="44"/>
    <w:bookmarkStart w:id="45" w:name="Xaa353934e7da4835b0ae30c00f2a9432d996178"/>
    <w:p>
      <w:pPr>
        <w:pStyle w:val="Heading4"/>
      </w:pPr>
      <w:r>
        <w:t xml:space="preserve">Same Paragraph - Both Markers on One Line</w:t>
      </w:r>
    </w:p>
    <w:p>
      <w:pPr>
        <w:pStyle w:val="FirstParagraph"/>
      </w:pPr>
      <w:r>
        <w:t xml:space="preserve">This demonstrates both START and END markers on the same line:</w:t>
      </w:r>
    </w:p>
    <w:p>
      <w:pPr>
        <w:pStyle w:val="SourceCode"/>
      </w:pPr>
      <w:r>
        <w:t>CONFIG_REGISTER: Write 0x3A to address 0x2C. Verify ACK signal.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When both markers are on the same line, only that single paragraph receives the style.</w:t>
      </w:r>
    </w:p>
    <w:bookmarkEnd w:id="45"/>
    <w:bookmarkStart w:id="46" w:name="start-marker-alone-in-paragraph"/>
    <w:p>
      <w:pPr>
        <w:pStyle w:val="Heading4"/>
      </w:pPr>
      <w:r>
        <w:t xml:space="preserve">Start Marker Alone in Paragraph</w:t>
      </w:r>
    </w:p>
    <w:p>
      <w:pPr>
        <w:pStyle w:val="FirstParagraph"/>
      </w:pPr>
      <w:r>
        <w:t xml:space="preserve">This demonstrates the START marker as the only content in its paragraph:</w:t>
      </w:r>
    </w:p>
    <w:p>
      <w:pPr>
        <w:pStyle w:val="SourceCode"/>
      </w:pPr>
      <w:r>
        <w:t xml:space="preserve">TIMEOUT_CONFIG: Set watchdog timer to 500ms. Enable automatic reset on timeout condition. Monitor WDOG_RESET flag in status register.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The START marker paragraph contains only the marker (after Pandoc processing with blank lines).</w:t>
      </w:r>
    </w:p>
    <w:bookmarkEnd w:id="46"/>
    <w:bookmarkStart w:id="47" w:name="end-marker-alone-in-paragraph"/>
    <w:p>
      <w:pPr>
        <w:pStyle w:val="Heading4"/>
      </w:pPr>
      <w:r>
        <w:t xml:space="preserve">End Marker Alone in Paragraph</w:t>
      </w:r>
    </w:p>
    <w:p>
      <w:pPr>
        <w:pStyle w:val="FirstParagraph"/>
      </w:pPr>
      <w:r>
        <w:t xml:space="preserve">This demonstrates the END marker as the only content in its paragraph:</w:t>
      </w:r>
    </w:p>
    <w:p>
      <w:pPr>
        <w:pStyle w:val="SourceCode"/>
      </w:pPr>
      <w:r>
        <w:t>INTERRUPT_HANDLER: Clear pending interrupt flags before exiting ISR. Save context to stack. Restore context on return.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The END marker paragraph contains only the marker (after Pandoc processing with blank lines).</w:t>
      </w:r>
    </w:p>
    <w:bookmarkEnd w:id="47"/>
    <w:bookmarkEnd w:id="37"/>
    <w:bookmarkStart w:id="48" w:name="register-and-bit-field-notation"/>
    <w:p>
      <w:pPr>
        <w:pStyle w:val="Heading3"/>
      </w:pPr>
      <w:r>
        <w:t xml:space="preserve">Register and Bit Field Notation</w:t>
      </w:r>
    </w:p>
    <w:p>
      <w:pPr>
        <w:pStyle w:val="FirstParagraph"/>
      </w:pPr>
      <w:r>
        <w:t xml:space="preserve">Examples of technical notation:</w:t>
      </w:r>
    </w:p>
    <w:p>
      <w:pPr>
        <w:pStyle w:val="Compact"/>
        <w:numPr>
          <w:ilvl w:val="0"/>
          <w:numId w:val="89"/>
        </w:numPr>
      </w:pPr>
      <w:r>
        <w:t xml:space="preserve">Memory address</w:t>
      </w:r>
      <w:r>
        <w:t xml:space="preserve"> </w:t>
      </w:r>
      <w:r>
        <w:rPr>
          <w:rStyle w:val="VerbatimChar"/>
        </w:rPr>
        <w:t xml:space="preserve">0x00-0x01</w:t>
      </w:r>
      <w:r>
        <w:t xml:space="preserve"> </w:t>
      </w:r>
      <w:r>
        <w:t xml:space="preserve">contains the CRC-16 checksum</w:t>
      </w:r>
    </w:p>
    <w:p>
      <w:pPr>
        <w:pStyle w:val="Compact"/>
        <w:numPr>
          <w:ilvl w:val="0"/>
          <w:numId w:val="89"/>
        </w:numPr>
      </w:pPr>
      <w:r>
        <w:t xml:space="preserve">Register</w:t>
      </w:r>
      <w:r>
        <w:t xml:space="preserve"> </w:t>
      </w:r>
      <w:r>
        <w:rPr>
          <w:rStyle w:val="VerbatimChar"/>
        </w:rPr>
        <w:t xml:space="preserve">CTRL_REG1</w:t>
      </w:r>
      <w:r>
        <w:t xml:space="preserve"> </w:t>
      </w:r>
      <w:r>
        <w:t xml:space="preserve">(address</w:t>
      </w:r>
      <w:r>
        <w:t xml:space="preserve"> </w:t>
      </w:r>
      <w:r>
        <w:rPr>
          <w:rStyle w:val="VerbatimChar"/>
        </w:rPr>
        <w:t xml:space="preserve">0x20</w:t>
      </w:r>
      <w:r>
        <w:t xml:space="preserve">) controls power mode</w:t>
      </w:r>
    </w:p>
    <w:p>
      <w:pPr>
        <w:pStyle w:val="Compact"/>
        <w:numPr>
          <w:ilvl w:val="0"/>
          <w:numId w:val="89"/>
        </w:numPr>
      </w:pPr>
      <w:r>
        <w:t xml:space="preserve">Set bit</w:t>
      </w:r>
      <w:r>
        <w:t xml:space="preserve"> </w:t>
      </w:r>
      <w:r>
        <w:rPr>
          <w:rStyle w:val="VerbatimChar"/>
        </w:rPr>
        <w:t xml:space="preserve">PD1:PD0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for normal operation</w:t>
      </w:r>
    </w:p>
    <w:p>
      <w:pPr>
        <w:pStyle w:val="Compact"/>
        <w:numPr>
          <w:ilvl w:val="0"/>
          <w:numId w:val="89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ODR[3:0]</w:t>
      </w:r>
      <w:r>
        <w:t xml:space="preserve"> </w:t>
      </w:r>
      <w:r>
        <w:t xml:space="preserve">bits to select output data rate</w:t>
      </w:r>
    </w:p>
    <w:p>
      <w:pPr>
        <w:pStyle w:val="Compact"/>
        <w:numPr>
          <w:ilvl w:val="0"/>
          <w:numId w:val="89"/>
        </w:numPr>
      </w:pPr>
      <w:r>
        <w:t xml:space="preserve">I2C address range:</w:t>
      </w:r>
      <w:r>
        <w:t xml:space="preserve"> </w:t>
      </w:r>
      <w:r>
        <w:rPr>
          <w:rStyle w:val="VerbatimChar"/>
        </w:rPr>
        <w:t xml:space="preserve">0x00-0x7F</w:t>
      </w:r>
      <w:r>
        <w:t xml:space="preserve"> </w:t>
      </w:r>
      <w:r>
        <w:t xml:space="preserve">(7-bit addressing)</w:t>
      </w:r>
    </w:p>
    <w:p>
      <w:pPr>
        <w:pStyle w:val="Compact"/>
        <w:numPr>
          <w:ilvl w:val="0"/>
          <w:numId w:val="89"/>
        </w:numPr>
      </w:pPr>
      <w:r>
        <w:t xml:space="preserve">Write sequence: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</w:p>
    <w:bookmarkEnd w:id="48"/>
    <w:bookmarkEnd w:id="35"/>
    <w:bookmarkStart w:id="49" w:name="text-emphasis-and-formatting"/>
    <w:p>
      <w:pPr>
        <w:pStyle w:val="Heading2"/>
      </w:pPr>
      <w:r>
        <w:t xml:space="preserve">Text Emphasis and Formatting</w:t>
      </w:r>
    </w:p>
    <w:bookmarkStart w:id="50" w:name="bold-text"/>
    <w:p>
      <w:pPr>
        <w:pStyle w:val="Heading3"/>
      </w:pPr>
      <w:r>
        <w:t xml:space="preserve">Bold Text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for important warnings and key terms: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 This is critical information that must be followed.</w:t>
      </w:r>
    </w:p>
    <w:p>
      <w:pPr>
        <w:pStyle w:val="BodyText"/>
      </w:pPr>
      <w:r>
        <w:rPr>
          <w:b/>
          <w:bCs/>
        </w:rPr>
        <w:t xml:space="preserve">Field Name</w:t>
      </w:r>
      <w:r>
        <w:t xml:space="preserve">: Always use bold for field names in descriptions.</w:t>
      </w:r>
    </w:p>
    <w:p>
      <w:pPr>
        <w:pStyle w:val="BodyText"/>
      </w:pPr>
      <w:r>
        <w:rPr>
          <w:b/>
          <w:bCs/>
        </w:rPr>
        <w:t xml:space="preserve">Key Term</w:t>
      </w:r>
      <w:r>
        <w:t xml:space="preserve">: Bold the first mention of key technical terms.</w:t>
      </w:r>
    </w:p>
    <w:bookmarkEnd w:id="50"/>
    <w:bookmarkStart w:id="51" w:name="italic-text"/>
    <w:p>
      <w:pPr>
        <w:pStyle w:val="Heading3"/>
      </w:pPr>
      <w:r>
        <w:t xml:space="preserve">Italic Text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for emphasis:</w:t>
      </w:r>
    </w:p>
    <w:p>
      <w:pPr>
        <w:pStyle w:val="BodyText"/>
      </w:pPr>
      <w:r>
        <w:t xml:space="preserve">The device operates in</w:t>
      </w:r>
      <w:r>
        <w:t xml:space="preserve"> </w:t>
      </w:r>
      <w:r>
        <w:rPr>
          <w:i/>
          <w:iCs/>
        </w:rPr>
        <w:t xml:space="preserve">normal mode</w:t>
      </w:r>
      <w:r>
        <w:t xml:space="preserve"> </w:t>
      </w:r>
      <w:r>
        <w:t xml:space="preserve">by default but can be configured for</w:t>
      </w:r>
      <w:r>
        <w:t xml:space="preserve"> </w:t>
      </w:r>
      <w:r>
        <w:rPr>
          <w:i/>
          <w:iCs/>
        </w:rPr>
        <w:t xml:space="preserve">low-power mode</w:t>
      </w:r>
      <w:r>
        <w:t xml:space="preserve">.</w:t>
      </w:r>
    </w:p>
    <w:bookmarkEnd w:id="51"/>
    <w:bookmarkStart w:id="52" w:name="bold-and-italic-combined"/>
    <w:p>
      <w:pPr>
        <w:pStyle w:val="Heading3"/>
      </w:pPr>
      <w:r>
        <w:t xml:space="preserve">Bold and Italic Combined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  <w:i/>
          <w:iCs/>
        </w:rPr>
        <w:t xml:space="preserve">bold italic</w:t>
      </w:r>
      <w:r>
        <w:t xml:space="preserve"> </w:t>
      </w:r>
      <w:r>
        <w:t xml:space="preserve">for critical warnings:</w:t>
      </w:r>
    </w:p>
    <w:p>
      <w:pPr>
        <w:pStyle w:val="BodyText"/>
      </w:pPr>
      <w:r>
        <w:rPr>
          <w:b/>
          <w:bCs/>
          <w:i/>
          <w:iCs/>
        </w:rPr>
        <w:t xml:space="preserve">WARNING</w:t>
      </w:r>
      <w:r>
        <w:t xml:space="preserve">: High voltage hazard. Disconnect power before servicing.</w:t>
      </w:r>
    </w:p>
    <w:p>
      <w:pPr>
        <w:pStyle w:val="BodyText"/>
      </w:pPr>
      <w:r>
        <w:rPr>
          <w:b/>
          <w:bCs/>
          <w:i/>
          <w:iCs/>
        </w:rPr>
        <w:t xml:space="preserve">CRITICAL</w:t>
      </w:r>
      <w:r>
        <w:t xml:space="preserve">: This operation cannot be undone.</w:t>
      </w:r>
    </w:p>
    <w:bookmarkEnd w:id="52"/>
    <w:bookmarkEnd w:id="49"/>
    <w:bookmarkStart w:id="53" w:name="links-and-cross-references"/>
    <w:p>
      <w:pPr>
        <w:pStyle w:val="Heading2"/>
      </w:pPr>
      <w:r>
        <w:t xml:space="preserve">Links and Cross-References</w:t>
      </w:r>
    </w:p>
    <w:bookmarkStart w:id="54" w:name="external-links"/>
    <w:p>
      <w:pPr>
        <w:pStyle w:val="Heading3"/>
      </w:pPr>
      <w:r>
        <w:t xml:space="preserve">External Links</w:t>
      </w:r>
    </w:p>
    <w:p>
      <w:pPr>
        <w:pStyle w:val="FirstParagraph"/>
      </w:pPr>
      <w:r>
        <w:t xml:space="preserve">For more information, see the</w:t>
      </w:r>
      <w:r>
        <w:t xml:space="preserve"> </w:t>
      </w:r>
      <w:hyperlink r:id="rId21">
        <w:r>
          <w:rPr>
            <w:rStyle w:val="Hyperlink"/>
          </w:rPr>
          <w:t xml:space="preserve">Pandoc User’s Guide</w:t>
        </w:r>
      </w:hyperlink>
      <w:r>
        <w:t xml:space="preserve">.</w:t>
      </w:r>
    </w:p>
    <w:p>
      <w:pPr>
        <w:pStyle w:val="BodyText"/>
      </w:pPr>
      <w:r>
        <w:t xml:space="preserve">Visit the</w:t>
      </w:r>
      <w:r>
        <w:t xml:space="preserve"> </w:t>
      </w:r>
      <w:hyperlink r:id="rId22">
        <w:r>
          <w:rPr>
            <w:rStyle w:val="Hyperlink"/>
          </w:rPr>
          <w:t xml:space="preserve">Dilon Diagnostics website</w:t>
        </w:r>
      </w:hyperlink>
      <w:r>
        <w:t xml:space="preserve"> </w:t>
      </w:r>
      <w:r>
        <w:t xml:space="preserve">for product information.</w:t>
      </w:r>
    </w:p>
    <w:p>
      <w:pPr>
        <w:pStyle w:val="BodyText"/>
      </w:pPr>
      <w:r>
        <w:t xml:space="preserve">Refer to the</w:t>
      </w:r>
      <w:r>
        <w:t xml:space="preserve"> </w:t>
      </w:r>
      <w:hyperlink r:id="rId23">
        <w:r>
          <w:rPr>
            <w:rStyle w:val="Hyperlink"/>
          </w:rPr>
          <w:t xml:space="preserve">I2C specification</w:t>
        </w:r>
      </w:hyperlink>
      <w:r>
        <w:t xml:space="preserve"> </w:t>
      </w:r>
      <w:r>
        <w:t xml:space="preserve">for protocol details.</w:t>
      </w:r>
    </w:p>
    <w:bookmarkEnd w:id="54"/>
    <w:bookmarkStart w:id="55" w:name="internal-cross-references"/>
    <w:p>
      <w:pPr>
        <w:pStyle w:val="Heading3"/>
      </w:pPr>
      <w:r>
        <w:t xml:space="preserve">Internal Cross-References</w:t>
      </w:r>
    </w:p>
    <w:p>
      <w:pPr>
        <w:pStyle w:val="FirstParagraph"/>
      </w:pPr>
      <w:r>
        <w:t xml:space="preserve">Internal cross-references use hyperlinks to navigate within the document:</w:t>
      </w:r>
    </w:p>
    <w:p>
      <w:pPr>
        <w:pStyle w:val="BodyText"/>
      </w:pPr>
      <w:r>
        <w:t xml:space="preserve">See</w:t>
      </w:r>
      <w:r>
        <w:t xml:space="preserve"> </w:t>
      </w:r>
      <w:hyperlink w:anchor="grid-table-for-complex-content">
        <w:r>
          <w:rPr>
            <w:rStyle w:val="Hyperlink"/>
          </w:rPr>
          <w:t xml:space="preserve">Section 3.5</w:t>
        </w:r>
      </w:hyperlink>
      <w:r>
        <w:t xml:space="preserve"> </w:t>
      </w:r>
      <w:r>
        <w:t xml:space="preserve">for examples of grid tables with multi-paragraph cells.</w:t>
      </w:r>
    </w:p>
    <w:p>
      <w:pPr>
        <w:pStyle w:val="BodyText"/>
      </w:pPr>
      <w:r>
        <w:t xml:space="preserve">For table styling options, refer to</w:t>
      </w:r>
      <w:r>
        <w:t xml:space="preserve"> </w:t>
      </w:r>
      <w:hyperlink w:anchor="Xbe5b612c449dc24197482dd033aee42ad167509">
        <w:r>
          <w:rPr>
            <w:rStyle w:val="Hyperlink"/>
          </w:rPr>
          <w:t xml:space="preserve">Section 3.4</w:t>
        </w:r>
      </w:hyperlink>
      <w:r>
        <w:t xml:space="preserve"> </w:t>
      </w:r>
      <w:r>
        <w:t xml:space="preserve">which demonstrates the DilonTable_Chart style with both header row and header column formatting.</w:t>
      </w:r>
    </w:p>
    <w:p>
      <w:pPr>
        <w:pStyle w:val="BodyText"/>
      </w:pPr>
      <w:r>
        <w:t xml:space="preserve">The definition list format is explained in</w:t>
      </w:r>
      <w:r>
        <w:t xml:space="preserve"> </w:t>
      </w:r>
      <w:hyperlink w:anchor="definition-lists">
        <w:r>
          <w:rPr>
            <w:rStyle w:val="Hyperlink"/>
          </w:rPr>
          <w:t xml:space="preserve">Section 4.3</w:t>
        </w:r>
      </w:hyperlink>
      <w:r>
        <w:t xml:space="preserve">, showing proper use of bold terms and colon syntax.</w:t>
      </w:r>
    </w:p>
    <w:p>
      <w:pPr>
        <w:pStyle w:val="BodyText"/>
      </w:pPr>
      <w:r>
        <w:t xml:space="preserve">Code examples demonstrating different language identifiers can be found in</w:t>
      </w:r>
      <w:r>
        <w:t xml:space="preserve"> </w:t>
      </w:r>
      <w:hyperlink w:anchor="code-blocks">
        <w:r>
          <w:rPr>
            <w:rStyle w:val="Hyperlink"/>
          </w:rPr>
          <w:t xml:space="preserve">Section 6.2</w:t>
        </w:r>
      </w:hyperlink>
      <w:r>
        <w:t xml:space="preserve">, including</w:t>
      </w:r>
      <w:r>
        <w:t xml:space="preserve"> </w:t>
      </w:r>
      <w:hyperlink w:anchor="c-code-example">
        <w:r>
          <w:rPr>
            <w:rStyle w:val="Hyperlink"/>
          </w:rPr>
          <w:t xml:space="preserve">C code</w:t>
        </w:r>
      </w:hyperlink>
      <w:r>
        <w:t xml:space="preserve">,</w:t>
      </w:r>
      <w:r>
        <w:t xml:space="preserve"> </w:t>
      </w:r>
      <w:hyperlink w:anchor="python-code-example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w:anchor="bashshell-commands">
        <w:r>
          <w:rPr>
            <w:rStyle w:val="Hyperlink"/>
          </w:rPr>
          <w:t xml:space="preserve">Bash commands</w:t>
        </w:r>
      </w:hyperlink>
      <w:r>
        <w:t xml:space="preserve">, and</w:t>
      </w:r>
      <w:r>
        <w:t xml:space="preserve"> </w:t>
      </w:r>
      <w:hyperlink w:anchor="vhdl-code-example">
        <w:r>
          <w:rPr>
            <w:rStyle w:val="Hyperlink"/>
          </w:rPr>
          <w:t xml:space="preserve">VHDL</w:t>
        </w:r>
      </w:hyperlink>
      <w:r>
        <w:t xml:space="preserve">.</w:t>
      </w:r>
    </w:p>
    <w:p>
      <w:pPr>
        <w:pStyle w:val="BodyText"/>
      </w:pPr>
      <w:r>
        <w:t xml:space="preserve">Figure formatting with proper captions is demonstrated in</w:t>
      </w:r>
      <w:r>
        <w:t xml:space="preserve"> </w:t>
      </w:r>
      <w:hyperlink w:anchor="figure-with-caption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“Figure with Caption”</w:t>
        </w:r>
      </w:hyperlink>
      <w:r>
        <w:t xml:space="preserve"> </w:t>
      </w:r>
      <w:r>
        <w:t xml:space="preserve">and</w:t>
      </w:r>
      <w:r>
        <w:t xml:space="preserve"> </w:t>
      </w:r>
      <w:hyperlink w:anchor="second-figure-example">
        <w:r>
          <w:rPr>
            <w:rStyle w:val="Hyperlink"/>
          </w:rPr>
          <w:t xml:space="preserve">Section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“Second Figure Example”</w:t>
        </w:r>
      </w:hyperlink>
      <w:r>
        <w:t xml:space="preserve">. Direct figure cross-references (not just section links) work too: see</w:t>
      </w:r>
      <w:r>
        <w:t xml:space="preserve"> </w:t>
      </w:r>
      <w:hyperlink w:anchor="fig:i2c-bus-topology">
        <w:r>
          <w:rPr>
            <w:rStyle w:val="Hyperlink"/>
          </w:rPr>
          <w:t xml:space="preserve">Figure</w:t>
        </w:r>
      </w:hyperlink>
      <w:r>
        <w:t xml:space="preserve"> </w:t>
      </w:r>
      <w:r>
        <w:t xml:space="preserve">and</w:t>
      </w:r>
      <w:r>
        <w:t xml:space="preserve"> </w:t>
      </w:r>
      <w:hyperlink w:anchor="fig:cpld-interface">
        <w:r>
          <w:rPr>
            <w:rStyle w:val="Hyperlink"/>
          </w:rPr>
          <w:t xml:space="preserve">Figure</w:t>
        </w:r>
      </w:hyperlink>
      <w:r>
        <w:t xml:space="preserve">.</w:t>
      </w:r>
    </w:p>
    <w:bookmarkEnd w:id="55"/>
    <w:bookmarkStart w:id="56" w:name="code-references"/>
    <w:p>
      <w:pPr>
        <w:pStyle w:val="Heading3"/>
      </w:pPr>
      <w:r>
        <w:t xml:space="preserve">Code References</w:t>
      </w:r>
    </w:p>
    <w:p>
      <w:pPr>
        <w:pStyle w:val="FirstParagraph"/>
      </w:pPr>
      <w:r>
        <w:t xml:space="preserve">Specific file and line number references:</w:t>
      </w:r>
    </w:p>
    <w:p>
      <w:pPr>
        <w:pStyle w:val="BodyText"/>
      </w:pPr>
      <w:r>
        <w:rPr>
          <w:b/>
          <w:bCs/>
        </w:rPr>
        <w:t xml:space="preserve">Code 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task_supervisor.c:87-90</w:t>
      </w:r>
    </w:p>
    <w:p>
      <w:pPr>
        <w:pStyle w:val="BodyText"/>
      </w:pPr>
      <w:r>
        <w:rPr>
          <w:b/>
          <w:bCs/>
        </w:rPr>
        <w:t xml:space="preserve">Implementation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i2c_driver.c:142</w:t>
      </w:r>
    </w:p>
    <w:p>
      <w:pPr>
        <w:pStyle w:val="BodyText"/>
      </w:pPr>
      <w:r>
        <w:rPr>
          <w:b/>
          <w:bCs/>
        </w:rPr>
        <w:t xml:space="preserve">Header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device_config.h:25-45</w:t>
      </w:r>
    </w:p>
    <w:p>
      <w:pPr>
        <w:pStyle w:val="BodyText"/>
      </w:pPr>
      <w:r>
        <w:rPr>
          <w:b/>
          <w:bCs/>
        </w:rPr>
        <w:t xml:space="preserve">Function Definition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main.c:315</w:t>
      </w:r>
    </w:p>
    <w:bookmarkEnd w:id="56"/>
    <w:bookmarkEnd w:id="53"/>
    <w:bookmarkStart w:id="57" w:name="notes-warnings-and-callouts"/>
    <w:p>
      <w:pPr>
        <w:pStyle w:val="Heading2"/>
      </w:pPr>
      <w:r>
        <w:t xml:space="preserve">Notes, Warnings, and Callouts</w:t>
      </w:r>
    </w:p>
    <w:bookmarkStart w:id="58" w:name="simple-notes"/>
    <w:p>
      <w:pPr>
        <w:pStyle w:val="Heading3"/>
      </w:pPr>
      <w:r>
        <w:t xml:space="preserve">Simple Notes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This is a simple informational note using bold text.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Always check device address before initiating communication.</w:t>
      </w:r>
    </w:p>
    <w:bookmarkEnd w:id="58"/>
    <w:bookmarkStart w:id="59" w:name="important-and-warning-callouts"/>
    <w:p>
      <w:pPr>
        <w:pStyle w:val="Heading3"/>
      </w:pPr>
      <w:r>
        <w:t xml:space="preserve">Important and Warning Callouts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Critical information that must be followed to ensure proper operation.</w:t>
      </w:r>
    </w:p>
    <w:p>
      <w:pPr>
        <w:pStyle w:val="BodyText"/>
      </w:pPr>
      <w:r>
        <w:rPr>
          <w:b/>
          <w:bCs/>
        </w:rPr>
        <w:t xml:space="preserve">WARNING</w:t>
      </w:r>
      <w:r>
        <w:t xml:space="preserve">: Safety or regulatory warning. Failure to comply may result in device damage or injury.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Electrostatic discharge (ESD) sensitive components. Use proper grounding.</w:t>
      </w:r>
    </w:p>
    <w:bookmarkEnd w:id="59"/>
    <w:bookmarkStart w:id="60" w:name="block-quotes"/>
    <w:p>
      <w:pPr>
        <w:pStyle w:val="Heading3"/>
      </w:pPr>
      <w:r>
        <w:t xml:space="preserve">Block Quotes</w:t>
      </w:r>
    </w:p>
    <w:p>
      <w:pPr>
        <w:pStyle w:val="FirstParagraph"/>
      </w:pPr>
      <w:r>
        <w:t xml:space="preserve">For longer notes or quoted text from specifications:</w:t>
      </w:r>
    </w:p>
    <w:p>
      <w:pPr>
        <w:pStyle w:val="BlockText"/>
      </w:pPr>
      <w:r>
        <w:t xml:space="preserve">This is a block quote. It can be used for longer notes,</w:t>
      </w:r>
      <w:r>
        <w:t xml:space="preserve"> </w:t>
      </w:r>
      <w:r>
        <w:t xml:space="preserve">quoted text from datasheets, or multi-line warnings.</w:t>
      </w:r>
      <w:r>
        <w:t xml:space="preserve"> </w:t>
      </w:r>
      <w:r>
        <w:t xml:space="preserve">The block quote format provides clear visual separation</w:t>
      </w:r>
      <w:r>
        <w:t xml:space="preserve"> </w:t>
      </w:r>
      <w:r>
        <w:t xml:space="preserve">from regular body text.</w:t>
      </w:r>
    </w:p>
    <w:p>
      <w:pPr>
        <w:pStyle w:val="FirstParagraph"/>
      </w:pPr>
      <w:r>
        <w:t xml:space="preserve">Another example:</w:t>
      </w:r>
    </w:p>
    <w:p>
      <w:pPr>
        <w:pStyle w:val="BlockText"/>
      </w:pPr>
      <w:r>
        <w:t xml:space="preserve">The I2C specification requires that all devices release the bus</w:t>
      </w:r>
      <w:r>
        <w:t xml:space="preserve"> </w:t>
      </w:r>
      <w:r>
        <w:t xml:space="preserve">(both SDA and SCL) after communication completes. A master device</w:t>
      </w:r>
      <w:r>
        <w:t xml:space="preserve"> </w:t>
      </w:r>
      <w:r>
        <w:t xml:space="preserve">must ensure proper timing to avoid bus contention.</w:t>
      </w:r>
    </w:p>
    <w:bookmarkEnd w:id="60"/>
    <w:bookmarkEnd w:id="57"/>
    <w:bookmarkStart w:id="61" w:name="spacing-and-line-break-examples"/>
    <w:p>
      <w:pPr>
        <w:pStyle w:val="Heading2"/>
      </w:pPr>
      <w:r>
        <w:t xml:space="preserve">Spacing and Line Break Examples</w:t>
      </w:r>
    </w:p>
    <w:bookmarkStart w:id="62" w:name="paragraph-spacing"/>
    <w:p>
      <w:pPr>
        <w:pStyle w:val="Heading3"/>
      </w:pPr>
      <w:r>
        <w:t xml:space="preserve">Paragraph Spacing</w:t>
      </w:r>
    </w:p>
    <w:p>
      <w:pPr>
        <w:pStyle w:val="FirstParagraph"/>
      </w:pPr>
      <w:r>
        <w:t xml:space="preserve">This is the first paragraph. It is followed by one blank line.</w:t>
      </w:r>
    </w:p>
    <w:p>
      <w:pPr>
        <w:pStyle w:val="BodyText"/>
      </w:pPr>
      <w:r>
        <w:t xml:space="preserve">This is the second paragraph. This is followed by two blank lines</w:t>
      </w:r>
    </w:p>
    <w:p>
      <w:pPr>
        <w:pStyle w:val="BodyText"/>
      </w:pPr>
      <w:r>
        <w:t xml:space="preserve">This is a third paragraph. This is followed by a newline character and a blank line</w:t>
      </w:r>
    </w:p>
    <w:p>
      <w:pPr>
        <w:pStyle w:val="BodyText"/>
      </w:pPr>
      <w:r>
        <w:t xml:space="preserve">This paragraph demonstrates proper spacing before a list:</w:t>
      </w:r>
    </w:p>
    <w:p>
      <w:pPr>
        <w:pStyle w:val="Compact"/>
        <w:numPr>
          <w:ilvl w:val="0"/>
          <w:numId w:val="90"/>
        </w:numPr>
      </w:pPr>
      <w:r>
        <w:t xml:space="preserve">List item 1</w:t>
      </w:r>
    </w:p>
    <w:p>
      <w:pPr>
        <w:pStyle w:val="Compact"/>
        <w:numPr>
          <w:ilvl w:val="0"/>
          <w:numId w:val="90"/>
        </w:numPr>
      </w:pPr>
      <w:r>
        <w:t xml:space="preserve">List item 2</w:t>
      </w:r>
    </w:p>
    <w:p>
      <w:pPr>
        <w:pStyle w:val="Compact"/>
        <w:numPr>
          <w:ilvl w:val="0"/>
          <w:numId w:val="90"/>
        </w:numPr>
      </w:pPr>
      <w:r>
        <w:t xml:space="preserve">List item 3</w:t>
      </w:r>
    </w:p>
    <w:p>
      <w:pPr>
        <w:pStyle w:val="FirstParagraph"/>
      </w:pPr>
      <w:r>
        <w:t xml:space="preserve">And this paragraph follows the list with proper spacing.</w:t>
      </w:r>
    </w:p>
    <w:bookmarkEnd w:id="62"/>
    <w:bookmarkStart w:id="63" w:name="section-break-with-horizontal-rule"/>
    <w:p>
      <w:pPr>
        <w:pStyle w:val="Heading3"/>
      </w:pPr>
      <w:r>
        <w:t xml:space="preserve">Section Break with Horizontal Rule</w:t>
      </w:r>
    </w:p>
    <w:p>
      <w:pPr>
        <w:pStyle w:val="FirstParagraph"/>
      </w:pPr>
      <w:r>
        <w:t xml:space="preserve">The following horizontal rule can be used for section breaks:</w:t>
      </w:r>
    </w:p>
    <w:p>
      <w:r>
        <w:br w:type="page"/>
      </w:r>
    </w:p>
    <w:p>
      <w:pPr>
        <w:pStyle w:val="FirstParagraph"/>
      </w:pPr>
      <w:r>
        <w:t xml:space="preserve">Content after a horizontal rule. Pandoc may convert this to a page break in Word output.</w:t>
      </w:r>
    </w:p>
    <w:p>
      <w:r>
        <w:br w:type="page"/>
      </w:r>
    </w:p>
    <w:bookmarkEnd w:id="63"/>
    <w:bookmarkEnd w:id="61"/>
    <w:bookmarkStart w:id="64" w:name="special-pandoc-features"/>
    <w:p>
      <w:pPr>
        <w:pStyle w:val="Heading2"/>
      </w:pPr>
      <w:r>
        <w:t xml:space="preserve">Special Pandoc Features</w:t>
      </w:r>
    </w:p>
    <w:bookmarkStart w:id="65" w:name="math-equations"/>
    <w:p>
      <w:pPr>
        <w:pStyle w:val="Heading3"/>
      </w:pPr>
      <w:r>
        <w:t xml:space="preserve">Math Equations</w:t>
      </w:r>
    </w:p>
    <w:p>
      <w:pPr>
        <w:pStyle w:val="FirstParagraph"/>
      </w:pPr>
      <w:r>
        <w:t xml:space="preserve">Inline math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Another inline example: The voltage is calculated as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A</m:t>
            </m:r>
            <m:sSub>
              <m:e>
                <m:r>
                  <m:t>C</m:t>
                </m:r>
              </m:e>
              <m:sub>
                <m:r>
                  <m:t>c</m:t>
                </m:r>
                <m:r>
                  <m:t>o</m:t>
                </m:r>
                <m:r>
                  <m:t>d</m:t>
                </m:r>
                <m:r>
                  <m:t>e</m:t>
                </m:r>
              </m:sub>
            </m:sSub>
          </m:num>
          <m:den>
            <m:r>
              <m:t>4096</m:t>
            </m:r>
          </m:den>
        </m:f>
        <m:r>
          <m:rPr>
            <m:sty m:val="p"/>
          </m:rPr>
          <m:t>×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</w:p>
    <w:p>
      <w:pPr>
        <w:pStyle w:val="BodyText"/>
      </w:pPr>
      <w:r>
        <w:t xml:space="preserve">Display math equation (centered on its own line):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A</m:t>
              </m:r>
              <m:sSub>
                <m:e>
                  <m:r>
                    <m:t>C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d</m:t>
                  </m:r>
                  <m:r>
                    <m:t>e</m:t>
                  </m:r>
                </m:sub>
              </m:sSub>
            </m:num>
            <m:den>
              <m:r>
                <m:t>4096</m:t>
              </m:r>
            </m:den>
          </m:f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More complex equation: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R</m:t>
          </m:r>
          <m:r>
            <m:t>C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d</m:t>
              </m:r>
            </m:e>
          </m:nary>
          <m:r>
            <m:t>a</m:t>
          </m:r>
          <m:r>
            <m:t>t</m:t>
          </m:r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×</m:t>
          </m:r>
          <m:sSup>
            <m:e>
              <m:r>
                <m:t>x</m:t>
              </m:r>
            </m:e>
            <m:sup>
              <m:r>
                <m:t>i</m:t>
              </m:r>
            </m:sup>
          </m:sSup>
          <m:r>
            <m:t> 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t>o</m:t>
          </m:r>
          <m:r>
            <m:t>l</m:t>
          </m:r>
          <m:r>
            <m:t>y</m:t>
          </m:r>
          <m:r>
            <m:t>n</m:t>
          </m:r>
          <m:r>
            <m:t>o</m:t>
          </m:r>
          <m:r>
            <m:t>m</m:t>
          </m:r>
          <m:r>
            <m:t>i</m:t>
          </m:r>
          <m:r>
            <m:t>a</m:t>
          </m:r>
          <m:r>
            <m:t>l</m:t>
          </m:r>
        </m:oMath>
      </m:oMathPara>
    </w:p>
    <w:bookmarkEnd w:id="65"/>
    <w:bookmarkStart w:id="66" w:name="footnotes"/>
    <w:p>
      <w:pPr>
        <w:pStyle w:val="Heading3"/>
      </w:pPr>
      <w:r>
        <w:t xml:space="preserve">Footnotes</w:t>
      </w:r>
    </w:p>
    <w:p>
      <w:pPr>
        <w:pStyle w:val="FirstParagraph"/>
      </w:pPr>
      <w:r>
        <w:t xml:space="preserve">This is a sentence with a footnote reference.</w:t>
      </w:r>
      <w:r>
        <w:t xml:space="preserve"> </w:t>
      </w:r>
      <w:r>
        <w:rPr>
          <w:rStyle w:val="FootnoteReference"/>
        </w:rPr>
        <w:footnoteReference w:id="3"/>
      </w:r>
    </w:p>
    <w:p>
      <w:pPr>
        <w:pStyle w:val="BodyText"/>
      </w:pPr>
      <w:r>
        <w:t xml:space="preserve">The I2C specification defines two speed modes: Standard-mode (100 kHz) and Fast-mode (400 kHz).</w:t>
      </w:r>
      <w:r>
        <w:t xml:space="preserve"> </w:t>
      </w:r>
      <w:r>
        <w:rPr>
          <w:rStyle w:val="FootnoteReference"/>
        </w:rPr>
        <w:footnoteReference w:id="4"/>
      </w:r>
    </w:p>
    <w:p>
      <w:pPr>
        <w:pStyle w:val="BodyText"/>
      </w:pPr>
      <w:r>
        <w:t xml:space="preserve">Footnote in table or technical context: The MAX17263 uses ModelGauge m5 algorithm.</w:t>
      </w:r>
      <w:r>
        <w:t xml:space="preserve"> </w:t>
      </w:r>
      <w:r>
        <w:rPr>
          <w:rStyle w:val="FootnoteReference"/>
        </w:rPr>
        <w:footnoteReference w:id="5"/>
      </w:r>
    </w:p>
    <w:bookmarkEnd w:id="66"/>
    <w:bookmarkEnd w:id="64"/>
    <w:bookmarkStart w:id="67" w:name="requirements-traceability-example"/>
    <w:p>
      <w:pPr>
        <w:pStyle w:val="Heading2"/>
      </w:pPr>
      <w:r>
        <w:t xml:space="preserve">Requirements Traceability Example</w:t>
      </w:r>
    </w:p>
    <w:bookmarkStart w:id="68" w:name="functional-requirements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91"/>
        </w:numPr>
      </w:pPr>
      <w:r>
        <w:rPr>
          <w:b/>
          <w:bCs/>
        </w:rPr>
        <w:t xml:space="preserve">REQ-001</w:t>
      </w:r>
      <w:r>
        <w:t xml:space="preserve">: System SHALL initialize I2C bus at 400 kHz within 100ms of power-on</w:t>
      </w:r>
    </w:p>
    <w:p>
      <w:pPr>
        <w:pStyle w:val="Compact"/>
        <w:numPr>
          <w:ilvl w:val="0"/>
          <w:numId w:val="91"/>
        </w:numPr>
      </w:pPr>
      <w:r>
        <w:rPr>
          <w:b/>
          <w:bCs/>
        </w:rPr>
        <w:t xml:space="preserve">REQ-002</w:t>
      </w:r>
      <w:r>
        <w:t xml:space="preserve">: System SHALL detect all connected I2C devices during initialization</w:t>
      </w:r>
    </w:p>
    <w:p>
      <w:pPr>
        <w:pStyle w:val="Compact"/>
        <w:numPr>
          <w:ilvl w:val="0"/>
          <w:numId w:val="91"/>
        </w:numPr>
      </w:pPr>
      <w:r>
        <w:rPr>
          <w:b/>
          <w:bCs/>
        </w:rPr>
        <w:t xml:space="preserve">REQ-003</w:t>
      </w:r>
      <w:r>
        <w:t xml:space="preserve">: System SHALL log I2C communication errors to the error buffer</w:t>
      </w:r>
    </w:p>
    <w:p>
      <w:pPr>
        <w:pStyle w:val="Compact"/>
        <w:numPr>
          <w:ilvl w:val="0"/>
          <w:numId w:val="91"/>
        </w:numPr>
      </w:pPr>
      <w:r>
        <w:rPr>
          <w:b/>
          <w:bCs/>
        </w:rPr>
        <w:t xml:space="preserve">REQ-004</w:t>
      </w:r>
      <w:r>
        <w:t xml:space="preserve">: System SHALL retry failed I2C transactions up to 3 times before reporting failure</w:t>
      </w:r>
    </w:p>
    <w:bookmarkEnd w:id="68"/>
    <w:bookmarkStart w:id="69" w:name="non-functional-requirements"/>
    <w:p>
      <w:pPr>
        <w:pStyle w:val="Heading3"/>
      </w:pPr>
      <w:r>
        <w:t xml:space="preserve">Non-Functional Requirements</w:t>
      </w:r>
    </w:p>
    <w:p>
      <w:pPr>
        <w:pStyle w:val="Compact"/>
        <w:numPr>
          <w:ilvl w:val="0"/>
          <w:numId w:val="92"/>
        </w:numPr>
      </w:pPr>
      <w:r>
        <w:rPr>
          <w:b/>
          <w:bCs/>
        </w:rPr>
        <w:t xml:space="preserve">REQ-005</w:t>
      </w:r>
      <w:r>
        <w:t xml:space="preserve">: I2C communication latency SHALL NOT exceed 10ms per transaction</w:t>
      </w:r>
    </w:p>
    <w:p>
      <w:pPr>
        <w:pStyle w:val="Compact"/>
        <w:numPr>
          <w:ilvl w:val="0"/>
          <w:numId w:val="92"/>
        </w:numPr>
      </w:pPr>
      <w:r>
        <w:rPr>
          <w:b/>
          <w:bCs/>
        </w:rPr>
        <w:t xml:space="preserve">REQ-006</w:t>
      </w:r>
      <w:r>
        <w:t xml:space="preserve">: System SHALL support hot-plugging of I2C devices (if hardware permits)</w:t>
      </w:r>
    </w:p>
    <w:p>
      <w:pPr>
        <w:pStyle w:val="Compact"/>
        <w:numPr>
          <w:ilvl w:val="0"/>
          <w:numId w:val="92"/>
        </w:numPr>
      </w:pPr>
      <w:r>
        <w:rPr>
          <w:b/>
          <w:bCs/>
        </w:rPr>
        <w:t xml:space="preserve">REQ-007</w:t>
      </w:r>
      <w:r>
        <w:t xml:space="preserve">: I2C driver SHALL be thread-safe for multi-threaded environments</w:t>
      </w:r>
    </w:p>
    <w:bookmarkEnd w:id="69"/>
    <w:bookmarkEnd w:id="67"/>
    <w:bookmarkStart w:id="70" w:name="references-and-documentation"/>
    <w:p>
      <w:pPr>
        <w:pStyle w:val="Heading2"/>
      </w:pPr>
      <w:r>
        <w:t xml:space="preserve">References and Documentation</w:t>
      </w:r>
    </w:p>
    <w:bookmarkStart w:id="71" w:name="internal-documents"/>
    <w:p>
      <w:pPr>
        <w:pStyle w:val="Heading3"/>
      </w:pPr>
      <w:r>
        <w:t xml:space="preserve">Internal Documents</w:t>
      </w:r>
    </w:p>
    <w:p>
      <w:pPr>
        <w:pStyle w:val="Compact"/>
        <w:numPr>
          <w:ilvl w:val="0"/>
          <w:numId w:val="93"/>
        </w:numPr>
      </w:pPr>
      <w:r>
        <w:rPr>
          <w:b/>
          <w:bCs/>
        </w:rPr>
        <w:t xml:space="preserve">Navigator 3.0 System 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Documentation/Navigator_3_System_Architecture.md</w:t>
      </w:r>
    </w:p>
    <w:p>
      <w:pPr>
        <w:pStyle w:val="Compact"/>
        <w:numPr>
          <w:ilvl w:val="0"/>
          <w:numId w:val="93"/>
        </w:numPr>
      </w:pPr>
      <w:r>
        <w:rPr>
          <w:b/>
          <w:bCs/>
        </w:rPr>
        <w:t xml:space="preserve">I2C Driver Implementation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dilon_counter/src/i2c_driver.c</w:t>
      </w:r>
    </w:p>
    <w:p>
      <w:pPr>
        <w:pStyle w:val="Compact"/>
        <w:numPr>
          <w:ilvl w:val="0"/>
          <w:numId w:val="93"/>
        </w:numPr>
      </w:pPr>
      <w:r>
        <w:rPr>
          <w:b/>
          <w:bCs/>
        </w:rPr>
        <w:t xml:space="preserve">Device Configuration Header</w:t>
      </w:r>
      <w:r>
        <w:t xml:space="preserve">:</w:t>
      </w:r>
      <w:r>
        <w:t xml:space="preserve"> </w:t>
      </w:r>
      <w:r>
        <w:rPr>
          <w:rStyle w:val="VerbatimChar"/>
        </w:rPr>
        <w:t xml:space="preserve">dilon_counter/include/device_config.h</w:t>
      </w:r>
    </w:p>
    <w:bookmarkEnd w:id="71"/>
    <w:bookmarkStart w:id="72" w:name="external-datasheets-and-standards"/>
    <w:p>
      <w:pPr>
        <w:pStyle w:val="Heading3"/>
      </w:pPr>
      <w:r>
        <w:t xml:space="preserve">External Datasheets and Standards</w:t>
      </w:r>
    </w:p>
    <w:p>
      <w:pPr>
        <w:pStyle w:val="Compact"/>
        <w:numPr>
          <w:ilvl w:val="0"/>
          <w:numId w:val="94"/>
        </w:numPr>
      </w:pPr>
      <w:r>
        <w:rPr>
          <w:b/>
          <w:bCs/>
        </w:rPr>
        <w:t xml:space="preserve">LIS331 Accelerometer</w:t>
      </w:r>
      <w:r>
        <w:t xml:space="preserve">: STMicroelectronics, Doc ID 17116 Rev 2</w:t>
      </w:r>
    </w:p>
    <w:p>
      <w:pPr>
        <w:pStyle w:val="Compact"/>
        <w:numPr>
          <w:ilvl w:val="0"/>
          <w:numId w:val="94"/>
        </w:numPr>
      </w:pPr>
      <w:r>
        <w:rPr>
          <w:b/>
          <w:bCs/>
        </w:rPr>
        <w:t xml:space="preserve">NCD9830 ADC</w:t>
      </w:r>
      <w:r>
        <w:t xml:space="preserve">: ON Semiconductor, NCD9830 Datasheet Rev 2</w:t>
      </w:r>
    </w:p>
    <w:p>
      <w:pPr>
        <w:pStyle w:val="Compact"/>
        <w:numPr>
          <w:ilvl w:val="0"/>
          <w:numId w:val="94"/>
        </w:numPr>
      </w:pPr>
      <w:r>
        <w:rPr>
          <w:b/>
          <w:bCs/>
        </w:rPr>
        <w:t xml:space="preserve">MAX17263 Fuel Gauge</w:t>
      </w:r>
      <w:r>
        <w:t xml:space="preserve">: Maxim Integrated, MAX17263 Datasheet Rev 1</w:t>
      </w:r>
    </w:p>
    <w:p>
      <w:pPr>
        <w:pStyle w:val="Compact"/>
        <w:numPr>
          <w:ilvl w:val="0"/>
          <w:numId w:val="94"/>
        </w:numPr>
      </w:pPr>
      <w:r>
        <w:rPr>
          <w:b/>
          <w:bCs/>
        </w:rPr>
        <w:t xml:space="preserve">I2C Specification</w:t>
      </w:r>
      <w:r>
        <w:t xml:space="preserve">: NXP UM10204, I2C-bus specification and user manual Rev 7.0</w:t>
      </w:r>
    </w:p>
    <w:bookmarkEnd w:id="72"/>
    <w:bookmarkStart w:id="73" w:name="regulatory-standards"/>
    <w:p>
      <w:pPr>
        <w:pStyle w:val="Heading3"/>
      </w:pPr>
      <w:r>
        <w:t xml:space="preserve">Regulatory Standards</w:t>
      </w:r>
    </w:p>
    <w:p>
      <w:pPr>
        <w:pStyle w:val="Compact"/>
        <w:numPr>
          <w:ilvl w:val="0"/>
          <w:numId w:val="95"/>
        </w:numPr>
      </w:pPr>
      <w:r>
        <w:rPr>
          <w:b/>
          <w:bCs/>
        </w:rPr>
        <w:t xml:space="preserve">ISO 62304</w:t>
      </w:r>
      <w:r>
        <w:t xml:space="preserve">: Medical device software - Software life cycle processes</w:t>
      </w:r>
    </w:p>
    <w:p>
      <w:pPr>
        <w:pStyle w:val="Compact"/>
        <w:numPr>
          <w:ilvl w:val="0"/>
          <w:numId w:val="95"/>
        </w:numPr>
      </w:pPr>
      <w:r>
        <w:rPr>
          <w:b/>
          <w:bCs/>
        </w:rPr>
        <w:t xml:space="preserve">IEC 60601-1</w:t>
      </w:r>
      <w:r>
        <w:t xml:space="preserve">: Medical electrical equipment - Part 1: General requirements for basic safety and essential performance</w:t>
      </w:r>
    </w:p>
    <w:p>
      <w:pPr>
        <w:pStyle w:val="Compact"/>
        <w:numPr>
          <w:ilvl w:val="0"/>
          <w:numId w:val="95"/>
        </w:numPr>
      </w:pPr>
      <w:r>
        <w:rPr>
          <w:b/>
          <w:bCs/>
        </w:rPr>
        <w:t xml:space="preserve">FDA 21 CFR Part 820</w:t>
      </w:r>
      <w:r>
        <w:t xml:space="preserve">: Quality System Regulation</w:t>
      </w:r>
    </w:p>
    <w:bookmarkEnd w:id="73"/>
    <w:bookmarkEnd w:id="70"/>
    <w:bookmarkStart w:id="74" w:name="revision-history-summary"/>
    <w:p>
      <w:pPr>
        <w:pStyle w:val="Heading2"/>
      </w:pPr>
      <w:r>
        <w:t xml:space="preserve">Revision History Summary</w:t>
      </w:r>
    </w:p>
    <w:p>
      <w:pPr>
        <w:pStyle w:val="FirstParagraph"/>
      </w:pPr>
      <w:r>
        <w:t xml:space="preserve">This document has undergone the following revisions:</w:t>
      </w:r>
    </w:p>
    <w:tbl>
      <w:tblPr>
        <w:tblStyle w:val="DilonTableList"/>
        <w:tblW w:type="pct" w:w="5000"/>
        <w:tblLayout w:type="fixed"/>
        <w:tblLook w:firstRow="1" w:lastRow="0" w:firstColumn="0" w:lastColumn="0" w:noHBand="0" w:noVBand="1" w:val="0400"/>
      </w:tblPr>
      <w:tblGrid>
        <w:gridCol w:w="1931"/>
        <w:gridCol w:w="1159"/>
        <w:gridCol w:w="2511"/>
        <w:gridCol w:w="231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 Number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2025-10-01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02-A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2025-10-15</w:t>
            </w:r>
          </w:p>
        </w:tc>
        <w:tc>
          <w:tcPr/>
          <w:p>
            <w:pPr>
              <w:pStyle w:val="Compact"/>
            </w:pPr>
            <w:r>
              <w:t xml:space="preserve">Updated Section 3.5 with new calibration data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ECO-2025-042</w:t>
            </w:r>
          </w:p>
        </w:tc>
      </w:tr>
    </w:tbl>
    <w:bookmarkEnd w:id="74"/>
    <w:bookmarkStart w:id="75" w:name="automatic-section-numbering-verification"/>
    <w:p>
      <w:pPr>
        <w:pStyle w:val="Heading2"/>
      </w:pPr>
      <w:r>
        <w:t xml:space="preserve">Automatic Section Numbering Verification</w:t>
      </w:r>
    </w:p>
    <w:p>
      <w:pPr>
        <w:pStyle w:val="FirstParagraph"/>
      </w:pPr>
      <w:r>
        <w:t xml:space="preserve">None of the headings in this section have a number typed into their markdown text. The Word templates link the Heading 2/3/4 styles to an automatic multilevel list, so Word generates the</w:t>
      </w:r>
      <w:r>
        <w:t xml:space="preserve"> </w:t>
      </w:r>
      <w:r>
        <w:t xml:space="preserve">“N.”</w:t>
      </w:r>
      <w:r>
        <w:t xml:space="preserve"> </w:t>
      </w:r>
      <w:r>
        <w:t xml:space="preserve">/</w:t>
      </w:r>
      <w:r>
        <w:t xml:space="preserve"> </w:t>
      </w:r>
      <w:r>
        <w:t xml:space="preserve">“N.M”</w:t>
      </w:r>
      <w:r>
        <w:t xml:space="preserve"> </w:t>
      </w:r>
      <w:r>
        <w:t xml:space="preserve">/</w:t>
      </w:r>
      <w:r>
        <w:t xml:space="preserve"> </w:t>
      </w:r>
      <w:r>
        <w:t xml:space="preserve">“N.M.P”</w:t>
      </w:r>
      <w:r>
        <w:t xml:space="preserve"> </w:t>
      </w:r>
      <w:r>
        <w:t xml:space="preserve">numbers itself, purely from each heading’s position in the document. The expected number is called out after each heading below so it can be checked against what Word actually renders; if a number doesn’t match (or is missing/doubled), the template’s numbering setup has a problem.</w:t>
      </w:r>
    </w:p>
    <w:p>
      <w:pPr>
        <w:pStyle w:val="BodyText"/>
      </w:pPr>
      <w:r>
        <w:t xml:space="preserve">This is the 17th major (</w:t>
      </w:r>
      <w:r>
        <w:rPr>
          <w:rStyle w:val="VerbatimChar"/>
        </w:rPr>
        <w:t xml:space="preserve">##</w:t>
      </w:r>
      <w:r>
        <w:t xml:space="preserve">) section in the document, so it should render as</w:t>
      </w:r>
      <w:r>
        <w:t xml:space="preserve"> </w:t>
      </w:r>
      <w:r>
        <w:rPr>
          <w:b/>
          <w:bCs/>
        </w:rPr>
        <w:t xml:space="preserve">17.</w:t>
      </w:r>
    </w:p>
    <w:bookmarkStart w:id="76" w:name="first-subsection"/>
    <w:p>
      <w:pPr>
        <w:pStyle w:val="Heading3"/>
      </w:pPr>
      <w:r>
        <w:t xml:space="preserve">First Subsection</w:t>
      </w:r>
    </w:p>
    <w:p>
      <w:pPr>
        <w:pStyle w:val="FirstParagraph"/>
      </w:pPr>
      <w:r>
        <w:t xml:space="preserve">Expected Word auto-number:</w:t>
      </w:r>
      <w:r>
        <w:t xml:space="preserve"> </w:t>
      </w:r>
      <w:r>
        <w:rPr>
          <w:b/>
          <w:bCs/>
        </w:rPr>
        <w:t xml:space="preserve">17.1</w:t>
      </w:r>
    </w:p>
    <w:bookmarkStart w:id="77" w:name="first-nested-item"/>
    <w:p>
      <w:pPr>
        <w:pStyle w:val="Heading4"/>
      </w:pPr>
      <w:r>
        <w:t xml:space="preserve">First Nested Item</w:t>
      </w:r>
    </w:p>
    <w:p>
      <w:pPr>
        <w:pStyle w:val="FirstParagraph"/>
      </w:pPr>
      <w:r>
        <w:t xml:space="preserve">Expected Word auto-number:</w:t>
      </w:r>
      <w:r>
        <w:t xml:space="preserve"> </w:t>
      </w:r>
      <w:r>
        <w:rPr>
          <w:b/>
          <w:bCs/>
        </w:rPr>
        <w:t xml:space="preserve">17.1.1</w:t>
      </w:r>
    </w:p>
    <w:bookmarkEnd w:id="77"/>
    <w:bookmarkStart w:id="78" w:name="second-nested-item"/>
    <w:p>
      <w:pPr>
        <w:pStyle w:val="Heading4"/>
      </w:pPr>
      <w:r>
        <w:t xml:space="preserve">Second Nested Item</w:t>
      </w:r>
    </w:p>
    <w:p>
      <w:pPr>
        <w:pStyle w:val="FirstParagraph"/>
      </w:pPr>
      <w:r>
        <w:t xml:space="preserve">Expected Word auto-number:</w:t>
      </w:r>
      <w:r>
        <w:t xml:space="preserve"> </w:t>
      </w:r>
      <w:r>
        <w:rPr>
          <w:b/>
          <w:bCs/>
        </w:rPr>
        <w:t xml:space="preserve">17.1.2</w:t>
      </w:r>
      <w:r>
        <w:t xml:space="preserve"> </w:t>
      </w:r>
      <w:r>
        <w:t xml:space="preserve">— proves the sub-subsection counter increments across siblings under the same subsection.</w:t>
      </w:r>
    </w:p>
    <w:bookmarkEnd w:id="78"/>
    <w:bookmarkEnd w:id="76"/>
    <w:bookmarkStart w:id="79" w:name="second-subsection"/>
    <w:p>
      <w:pPr>
        <w:pStyle w:val="Heading3"/>
      </w:pPr>
      <w:r>
        <w:t xml:space="preserve">Second Subsection</w:t>
      </w:r>
    </w:p>
    <w:p>
      <w:pPr>
        <w:pStyle w:val="FirstParagraph"/>
      </w:pPr>
      <w:r>
        <w:t xml:space="preserve">Expected Word auto-number:</w:t>
      </w:r>
      <w:r>
        <w:t xml:space="preserve"> </w:t>
      </w:r>
      <w:r>
        <w:rPr>
          <w:b/>
          <w:bCs/>
        </w:rPr>
        <w:t xml:space="preserve">17.2</w:t>
      </w:r>
    </w:p>
    <w:bookmarkStart w:id="80" w:name="first-nested-item-1"/>
    <w:p>
      <w:pPr>
        <w:pStyle w:val="Heading4"/>
      </w:pPr>
      <w:r>
        <w:t xml:space="preserve">First Nested Item</w:t>
      </w:r>
    </w:p>
    <w:p>
      <w:pPr>
        <w:pStyle w:val="FirstParagraph"/>
      </w:pPr>
      <w:r>
        <w:t xml:space="preserve">Expected Word auto-number:</w:t>
      </w:r>
      <w:r>
        <w:t xml:space="preserve"> </w:t>
      </w:r>
      <w:r>
        <w:rPr>
          <w:b/>
          <w:bCs/>
        </w:rPr>
        <w:t xml:space="preserve">17.2.1</w:t>
      </w:r>
      <w:r>
        <w:t xml:space="preserve"> </w:t>
      </w:r>
      <w:r>
        <w:t xml:space="preserve">— reuses the heading title</w:t>
      </w:r>
      <w:r>
        <w:t xml:space="preserve"> </w:t>
      </w:r>
      <w:r>
        <w:t xml:space="preserve">“First Nested Item”</w:t>
      </w:r>
      <w:r>
        <w:t xml:space="preserve"> </w:t>
      </w:r>
      <w:r>
        <w:t xml:space="preserve">from the previous subsection on purpose: the counter must reset to 1 here rather than continuing as 17.1.3.</w:t>
      </w:r>
    </w:p>
    <w:bookmarkEnd w:id="80"/>
    <w:bookmarkEnd w:id="79"/>
    <w:bookmarkStart w:id="81" w:name="third-subsection"/>
    <w:p>
      <w:pPr>
        <w:pStyle w:val="Heading3"/>
      </w:pPr>
      <w:r>
        <w:t xml:space="preserve">Third Subsection</w:t>
      </w:r>
    </w:p>
    <w:p>
      <w:pPr>
        <w:pStyle w:val="FirstParagraph"/>
      </w:pPr>
      <w:r>
        <w:t xml:space="preserve">Expected Word auto-number:</w:t>
      </w:r>
      <w:r>
        <w:t xml:space="preserve"> </w:t>
      </w:r>
      <w:r>
        <w:rPr>
          <w:b/>
          <w:bCs/>
        </w:rPr>
        <w:t xml:space="preserve">17.3</w:t>
      </w:r>
    </w:p>
    <w:p>
      <w:pPr>
        <w:pStyle w:val="BodyText"/>
      </w:pPr>
      <w:r>
        <w:t xml:space="preserve">This subsection has no</w:t>
      </w:r>
      <w:r>
        <w:t xml:space="preserve"> </w:t>
      </w:r>
      <w:r>
        <w:rPr>
          <w:rStyle w:val="VerbatimChar"/>
        </w:rPr>
        <w:t xml:space="preserve">####</w:t>
      </w:r>
      <w:r>
        <w:t xml:space="preserve"> </w:t>
      </w:r>
      <w:r>
        <w:t xml:space="preserve">children, proving a subsection doesn’t need nested headings for the numbering to stay correct going into the next major section.</w:t>
      </w:r>
    </w:p>
    <w:bookmarkEnd w:id="81"/>
    <w:bookmarkEnd w:id="75"/>
    <w:bookmarkStart w:id="8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test document demonstrates all styling elements defined in the Markdown Styling Guide (MARKDOWN_STYLING_GUIDE.md). It includes:</w:t>
      </w:r>
    </w:p>
    <w:p>
      <w:pPr>
        <w:pStyle w:val="Compact"/>
        <w:numPr>
          <w:ilvl w:val="0"/>
          <w:numId w:val="96"/>
        </w:numPr>
      </w:pPr>
      <w:r>
        <w:t xml:space="preserve">✅ YAML front matter with multiple revisions</w:t>
      </w:r>
    </w:p>
    <w:p>
      <w:pPr>
        <w:pStyle w:val="Compact"/>
        <w:numPr>
          <w:ilvl w:val="0"/>
          <w:numId w:val="96"/>
        </w:numPr>
      </w:pPr>
      <w:r>
        <w:t xml:space="preserve">✅ All heading levels (##, ###, ####)</w:t>
      </w:r>
    </w:p>
    <w:p>
      <w:pPr>
        <w:pStyle w:val="Compact"/>
        <w:numPr>
          <w:ilvl w:val="0"/>
          <w:numId w:val="96"/>
        </w:numPr>
      </w:pPr>
      <w:r>
        <w:t xml:space="preserve">✅ Pipe tables with all alignment types</w:t>
      </w:r>
    </w:p>
    <w:p>
      <w:pPr>
        <w:pStyle w:val="Compact"/>
        <w:numPr>
          <w:ilvl w:val="0"/>
          <w:numId w:val="96"/>
        </w:numPr>
      </w:pPr>
      <w:r>
        <w:t xml:space="preserve">✅ Grid tables for complex content</w:t>
      </w:r>
    </w:p>
    <w:p>
      <w:pPr>
        <w:pStyle w:val="Compact"/>
        <w:numPr>
          <w:ilvl w:val="0"/>
          <w:numId w:val="96"/>
        </w:numPr>
      </w:pPr>
      <w:r>
        <w:t xml:space="preserve">✅ Figures with proper captions</w:t>
      </w:r>
    </w:p>
    <w:p>
      <w:pPr>
        <w:pStyle w:val="Compact"/>
        <w:numPr>
          <w:ilvl w:val="0"/>
          <w:numId w:val="96"/>
        </w:numPr>
      </w:pPr>
      <w:r>
        <w:t xml:space="preserve">✅ All list types (unordered, ordered, definition)</w:t>
      </w:r>
    </w:p>
    <w:p>
      <w:pPr>
        <w:pStyle w:val="Compact"/>
        <w:numPr>
          <w:ilvl w:val="0"/>
          <w:numId w:val="96"/>
        </w:numPr>
      </w:pPr>
      <w:r>
        <w:t xml:space="preserve">✅ Numbered step lists (</w:t>
      </w:r>
      <w:r>
        <w:rPr>
          <w:rStyle w:val="VerbatimChar"/>
        </w:rPr>
        <w:t xml:space="preserve">@@@STEPS@@@</w:t>
      </w:r>
      <w:r>
        <w:t xml:space="preserve">) - nesting, automatic continuation within a section, restart across sections, and cross-references</w:t>
      </w:r>
    </w:p>
    <w:p>
      <w:pPr>
        <w:pStyle w:val="Compact"/>
        <w:numPr>
          <w:ilvl w:val="0"/>
          <w:numId w:val="96"/>
        </w:numPr>
      </w:pPr>
      <w:r>
        <w:t xml:space="preserve">✅ Code blocks with multiple language identifiers</w:t>
      </w:r>
    </w:p>
    <w:p>
      <w:pPr>
        <w:pStyle w:val="Compact"/>
        <w:numPr>
          <w:ilvl w:val="0"/>
          <w:numId w:val="96"/>
        </w:numPr>
      </w:pPr>
      <w:r>
        <w:t xml:space="preserve">✅ Inline code and register notation</w:t>
      </w:r>
    </w:p>
    <w:p>
      <w:pPr>
        <w:pStyle w:val="Compact"/>
        <w:numPr>
          <w:ilvl w:val="0"/>
          <w:numId w:val="96"/>
        </w:numPr>
      </w:pPr>
      <w:r>
        <w:t xml:space="preserve">✅ Bold, italic, and bold+italic text</w:t>
      </w:r>
    </w:p>
    <w:p>
      <w:pPr>
        <w:pStyle w:val="Compact"/>
        <w:numPr>
          <w:ilvl w:val="0"/>
          <w:numId w:val="96"/>
        </w:numPr>
      </w:pPr>
      <w:r>
        <w:t xml:space="preserve">✅ External links and internal cross-references</w:t>
      </w:r>
    </w:p>
    <w:p>
      <w:pPr>
        <w:pStyle w:val="Compact"/>
        <w:numPr>
          <w:ilvl w:val="0"/>
          <w:numId w:val="96"/>
        </w:numPr>
      </w:pPr>
      <w:r>
        <w:t xml:space="preserve">✅ Code references with file:line format</w:t>
      </w:r>
    </w:p>
    <w:p>
      <w:pPr>
        <w:pStyle w:val="Compact"/>
        <w:numPr>
          <w:ilvl w:val="0"/>
          <w:numId w:val="96"/>
        </w:numPr>
      </w:pPr>
      <w:r>
        <w:t xml:space="preserve">✅ Notes, warnings, and block quotes</w:t>
      </w:r>
    </w:p>
    <w:p>
      <w:pPr>
        <w:pStyle w:val="Compact"/>
        <w:numPr>
          <w:ilvl w:val="0"/>
          <w:numId w:val="96"/>
        </w:numPr>
      </w:pPr>
      <w:r>
        <w:t xml:space="preserve">✅ Horizontal rules</w:t>
      </w:r>
    </w:p>
    <w:p>
      <w:pPr>
        <w:pStyle w:val="Compact"/>
        <w:numPr>
          <w:ilvl w:val="0"/>
          <w:numId w:val="96"/>
        </w:numPr>
      </w:pPr>
      <w:r>
        <w:t xml:space="preserve">✅ Math equations (inline and display)</w:t>
      </w:r>
    </w:p>
    <w:p>
      <w:pPr>
        <w:pStyle w:val="Compact"/>
        <w:numPr>
          <w:ilvl w:val="0"/>
          <w:numId w:val="96"/>
        </w:numPr>
      </w:pPr>
      <w:r>
        <w:t xml:space="preserve">✅ Footnotes</w:t>
      </w:r>
    </w:p>
    <w:p>
      <w:pPr>
        <w:pStyle w:val="Compact"/>
        <w:numPr>
          <w:ilvl w:val="0"/>
          <w:numId w:val="96"/>
        </w:numPr>
      </w:pPr>
      <w:r>
        <w:t xml:space="preserve">✅ Proper spacing and line breaks</w:t>
      </w:r>
    </w:p>
    <w:p>
      <w:pPr>
        <w:pStyle w:val="Compact"/>
        <w:numPr>
          <w:ilvl w:val="0"/>
          <w:numId w:val="96"/>
        </w:numPr>
      </w:pPr>
      <w:r>
        <w:t xml:space="preserve">✅ Automatic Word-native section numbering (no manually-typed heading numbers)</w:t>
      </w:r>
    </w:p>
    <w:p>
      <w:pPr>
        <w:pStyle w:val="Compact"/>
        <w:numPr>
          <w:ilvl w:val="0"/>
          <w:numId w:val="96"/>
        </w:numPr>
      </w:pPr>
      <w:r>
        <w:t xml:space="preserve">✅ Automatic Word-native figure numbering and cross-references (no manually-typed figure numbers)</w:t>
      </w:r>
    </w:p>
    <w:bookmarkStart w:id="83" w:name="testing-instructions"/>
    <w:p>
      <w:pPr>
        <w:pStyle w:val="Heading3"/>
      </w:pPr>
      <w:r>
        <w:t xml:space="preserve">Testing Instructions</w:t>
      </w:r>
    </w:p>
    <w:p>
      <w:pPr>
        <w:pStyle w:val="FirstParagraph"/>
      </w:pPr>
      <w:r>
        <w:t xml:space="preserve">To test this document:</w:t>
      </w:r>
    </w:p>
    <w:p>
      <w:pPr>
        <w:pStyle w:val="DilonStepList"/>
        <w:numPr>
          <w:ilvl w:val="0"/>
          <w:numId w:val="97"/>
        </w:numPr>
      </w:pPr>
      <w:r>
        <w:t xml:space="preserve">Generate Word output:</w:t>
      </w:r>
      <w:r>
        <w:t xml:space="preserve"> </w:t>
      </w:r>
      <w:r>
        <w:rPr>
          <w:rStyle w:val="VerbatimChar"/>
        </w:rPr>
        <w:t xml:space="preserve">Compile-DilonDoc STYLING_TEST_TEMPLATE.md</w:t>
      </w:r>
    </w:p>
    <w:p>
      <w:pPr>
        <w:pStyle w:val="DilonStepList"/>
        <w:numPr>
          <w:ilvl w:val="0"/>
          <w:numId w:val="97"/>
        </w:numPr>
      </w:pPr>
      <w:r>
        <w:t xml:space="preserve">Review the generated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DilonStepList"/>
        <w:numPr>
          <w:ilvl w:val="0"/>
          <w:numId w:val="97"/>
        </w:numPr>
      </w:pPr>
      <w:r>
        <w:t xml:space="preserve">Verify that all styling elements render correctly</w:t>
      </w:r>
    </w:p>
    <w:p>
      <w:pPr>
        <w:pStyle w:val="DilonStepList"/>
        <w:numPr>
          <w:ilvl w:val="0"/>
          <w:numId w:val="97"/>
        </w:numPr>
      </w:pPr>
      <w:r>
        <w:t xml:space="preserve">Identify any formatting issues or inconsistencies</w:t>
      </w:r>
    </w:p>
    <w:p>
      <w:pPr>
        <w:pStyle w:val="DilonStepList"/>
        <w:numPr>
          <w:ilvl w:val="0"/>
          <w:numId w:val="97"/>
        </w:numPr>
      </w:pPr>
      <w:r>
        <w:t xml:space="preserve">Update the styling guide based on findings</w:t>
      </w:r>
    </w:p>
    <w:bookmarkEnd w:id="83"/>
    <w:bookmarkStart w:id="84" w:name="expected-output-verification"/>
    <w:p>
      <w:pPr>
        <w:pStyle w:val="Heading3"/>
      </w:pPr>
      <w:r>
        <w:t xml:space="preserve">Expected Output Verification</w:t>
      </w:r>
    </w:p>
    <w:p>
      <w:pPr>
        <w:pStyle w:val="FirstParagraph"/>
      </w:pPr>
      <w:r>
        <w:t xml:space="preserve">Check the following in the generated Word document:</w:t>
      </w:r>
    </w:p>
    <w:p>
      <w:pPr>
        <w:pStyle w:val="Compact"/>
        <w:numPr>
          <w:ilvl w:val="0"/>
          <w:numId w:val="98"/>
        </w:numPr>
      </w:pPr>
      <w:r>
        <w:t xml:space="preserve">No separate title page - the document goes straight from the signature/revision pages into the table of contents</w:t>
      </w:r>
    </w:p>
    <w:p>
      <w:pPr>
        <w:pStyle w:val="Compact"/>
        <w:numPr>
          <w:ilvl w:val="0"/>
          <w:numId w:val="99"/>
        </w:numPr>
      </w:pPr>
      <w:r>
        <w:t xml:space="preserve">Signature page with all three approvers</w:t>
      </w:r>
    </w:p>
    <w:p>
      <w:pPr>
        <w:pStyle w:val="Compact"/>
        <w:numPr>
          <w:ilvl w:val="0"/>
          <w:numId w:val="100"/>
        </w:numPr>
      </w:pPr>
      <w:r>
        <w:t xml:space="preserve">Revision history table with all entries</w:t>
      </w:r>
    </w:p>
    <w:p>
      <w:pPr>
        <w:pStyle w:val="Compact"/>
        <w:numPr>
          <w:ilvl w:val="0"/>
          <w:numId w:val="101"/>
        </w:numPr>
      </w:pPr>
      <w:r>
        <w:t xml:space="preserve">Table of contents with correct page numbers</w:t>
      </w:r>
    </w:p>
    <w:p>
      <w:pPr>
        <w:pStyle w:val="Compact"/>
        <w:numPr>
          <w:ilvl w:val="0"/>
          <w:numId w:val="102"/>
        </w:numPr>
      </w:pPr>
      <w:r>
        <w:t xml:space="preserve">All headings styled correctly (Heading 1, 2, 3)</w:t>
      </w:r>
    </w:p>
    <w:p>
      <w:pPr>
        <w:pStyle w:val="Compact"/>
        <w:numPr>
          <w:ilvl w:val="0"/>
          <w:numId w:val="103"/>
        </w:numPr>
      </w:pPr>
      <w:r>
        <w:t xml:space="preserve">Headings show single, correctly-nested auto-numbers (</w:t>
      </w:r>
      <w:r>
        <w:t xml:space="preserve">“17.”</w:t>
      </w:r>
      <w:r>
        <w:t xml:space="preserve">,</w:t>
      </w:r>
      <w:r>
        <w:t xml:space="preserve"> </w:t>
      </w:r>
      <w:r>
        <w:t xml:space="preserve">“17.1”</w:t>
      </w:r>
      <w:r>
        <w:t xml:space="preserve">,</w:t>
      </w:r>
      <w:r>
        <w:t xml:space="preserve"> </w:t>
      </w:r>
      <w:r>
        <w:t xml:space="preserve">“17.1.1”</w:t>
      </w:r>
      <w:r>
        <w:t xml:space="preserve">) in the</w:t>
      </w:r>
      <w:r>
        <w:t xml:space="preserve"> </w:t>
      </w:r>
      <w:r>
        <w:t xml:space="preserve">“Automatic Section Numbering Verification”</w:t>
      </w:r>
      <w:r>
        <w:t xml:space="preserve"> </w:t>
      </w:r>
      <w:r>
        <w:t xml:space="preserve">section — no missing or doubled numbers</w:t>
      </w:r>
    </w:p>
    <w:p>
      <w:pPr>
        <w:pStyle w:val="Compact"/>
        <w:numPr>
          <w:ilvl w:val="0"/>
          <w:numId w:val="104"/>
        </w:numPr>
      </w:pPr>
      <w:r>
        <w:t xml:space="preserve">Tables display correct column alignment (left, center, right)</w:t>
      </w:r>
    </w:p>
    <w:p>
      <w:pPr>
        <w:pStyle w:val="Compact"/>
        <w:numPr>
          <w:ilvl w:val="0"/>
          <w:numId w:val="105"/>
        </w:numPr>
      </w:pPr>
      <w:r>
        <w:t xml:space="preserve">Figures display correctly with italicized, centered</w:t>
      </w:r>
      <w:r>
        <w:t xml:space="preserve"> </w:t>
      </w:r>
      <w:r>
        <w:t xml:space="preserve">“Figure N.M - Description”</w:t>
      </w:r>
      <w:r>
        <w:t xml:space="preserve"> </w:t>
      </w:r>
      <w:r>
        <w:t xml:space="preserve">captions - no manually-typed numbers, no missing/doubled numbers</w:t>
      </w:r>
    </w:p>
    <w:p>
      <w:pPr>
        <w:pStyle w:val="Compact"/>
        <w:numPr>
          <w:ilvl w:val="0"/>
          <w:numId w:val="106"/>
        </w:numPr>
      </w:pPr>
      <w:r>
        <w:t xml:space="preserve">Ctrl+click on</w:t>
      </w:r>
      <w:r>
        <w:t xml:space="preserve"> </w:t>
      </w:r>
      <w:r>
        <w:t xml:space="preserve">“the figure”</w:t>
      </w:r>
      <w:r>
        <w:t xml:space="preserve"> </w:t>
      </w:r>
      <w:r>
        <w:t xml:space="preserve">in the</w:t>
      </w:r>
      <w:r>
        <w:t xml:space="preserve"> </w:t>
      </w:r>
      <w:r>
        <w:t xml:space="preserve">“Figure with Caption”</w:t>
      </w:r>
      <w:r>
        <w:t xml:space="preserve"> </w:t>
      </w:r>
      <w:r>
        <w:t xml:space="preserve">note jumps to that figure</w:t>
      </w:r>
    </w:p>
    <w:p>
      <w:pPr>
        <w:pStyle w:val="Compact"/>
        <w:numPr>
          <w:ilvl w:val="0"/>
          <w:numId w:val="107"/>
        </w:numPr>
      </w:pPr>
      <w:r>
        <w:t xml:space="preserve">Ctrl+click on both empty-text figure references (the forward reference in</w:t>
      </w:r>
      <w:r>
        <w:t xml:space="preserve"> </w:t>
      </w:r>
      <w:r>
        <w:t xml:space="preserve">“Numbered Step List Examples”</w:t>
      </w:r>
      <w:r>
        <w:t xml:space="preserve"> </w:t>
      </w:r>
      <w:r>
        <w:t xml:space="preserve">and the one in the</w:t>
      </w:r>
      <w:r>
        <w:t xml:space="preserve"> </w:t>
      </w:r>
      <w:r>
        <w:t xml:space="preserve">“Figure with Caption”</w:t>
      </w:r>
      <w:r>
        <w:t xml:space="preserve"> </w:t>
      </w:r>
      <w:r>
        <w:t xml:space="preserve">note) jumps to that figure, each showing the correct live</w:t>
      </w:r>
      <w:r>
        <w:t xml:space="preserve"> </w:t>
      </w:r>
      <w:r>
        <w:t xml:space="preserve">“Figure N.M”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8"/>
        </w:numPr>
      </w:pPr>
      <w:r>
        <w:t xml:space="preserve">Ctrl+click on both empty-text section references to</w:t>
      </w:r>
      <w:r>
        <w:t xml:space="preserve"> </w:t>
      </w:r>
      <w:r>
        <w:t xml:space="preserve">“Figures and Images”</w:t>
      </w:r>
      <w:r>
        <w:t xml:space="preserve"> </w:t>
      </w:r>
      <w:r>
        <w:t xml:space="preserve">(the forward reference above, and the self-reference in that section’s own intro) jumps to that section, each showing the correct live</w:t>
      </w:r>
      <w:r>
        <w:t xml:space="preserve"> </w:t>
      </w:r>
      <w:r>
        <w:t xml:space="preserve">“Section N”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9"/>
        </w:numPr>
      </w:pPr>
      <w:r>
        <w:t xml:space="preserve">“the Figures and Images section”</w:t>
      </w:r>
      <w:r>
        <w:t xml:space="preserve"> </w:t>
      </w:r>
      <w:r>
        <w:t xml:space="preserve">(real link text, under</w:t>
      </w:r>
      <w:r>
        <w:t xml:space="preserve"> </w:t>
      </w:r>
      <w:r>
        <w:t xml:space="preserve">“Cross-References”</w:t>
      </w:r>
      <w:r>
        <w:t xml:space="preserve">) renders as a plain hyperlink, not a live section-number field</w:t>
      </w:r>
    </w:p>
    <w:p>
      <w:pPr>
        <w:pStyle w:val="Compact"/>
        <w:numPr>
          <w:ilvl w:val="0"/>
          <w:numId w:val="110"/>
        </w:numPr>
      </w:pPr>
      <w:r>
        <w:t xml:space="preserve">“Ordered Lists”</w:t>
      </w:r>
      <w:r>
        <w:t xml:space="preserve"> </w:t>
      </w:r>
      <w:r>
        <w:t xml:space="preserve">renders auto-numbered (no hand-typed digits) via the</w:t>
      </w:r>
      <w:r>
        <w:t xml:space="preserve"> </w:t>
      </w:r>
      <w:r>
        <w:t xml:space="preserve">“Dilon Step List”</w:t>
      </w:r>
      <w:r>
        <w:t xml:space="preserve"> </w:t>
      </w:r>
      <w:r>
        <w:t xml:space="preserve">style, visually consistent with the step lists below</w:t>
      </w:r>
    </w:p>
    <w:p>
      <w:pPr>
        <w:pStyle w:val="Compact"/>
        <w:numPr>
          <w:ilvl w:val="0"/>
          <w:numId w:val="111"/>
        </w:numPr>
      </w:pPr>
      <w:r>
        <w:t xml:space="preserve">“Three-level nested ordered list”</w:t>
      </w:r>
      <w:r>
        <w:t xml:space="preserve"> </w:t>
      </w:r>
      <w:r>
        <w:t xml:space="preserve">shows correct dotted-decimal numbering (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</w:t>
      </w:r>
      <w:r>
        <w:t xml:space="preserve">,</w:t>
      </w:r>
      <w:r>
        <w:t xml:space="preserve"> </w:t>
      </w:r>
      <w:r>
        <w:rPr>
          <w:rStyle w:val="VerbatimChar"/>
        </w:rPr>
        <w:t xml:space="preserve">1.1.1.</w:t>
      </w:r>
      <w:r>
        <w:t xml:space="preserve">) at all three levels</w:t>
      </w:r>
    </w:p>
    <w:p>
      <w:pPr>
        <w:pStyle w:val="Compact"/>
        <w:numPr>
          <w:ilvl w:val="0"/>
          <w:numId w:val="112"/>
        </w:numPr>
      </w:pPr>
      <w:r>
        <w:t xml:space="preserve">“Interrupted and continued ordered list”</w:t>
      </w:r>
      <w:r>
        <w:t xml:space="preserve"> </w:t>
      </w:r>
      <w:r>
        <w:t xml:space="preserve">continues from 3 (not restart at 1) across the interrupting paragraph</w:t>
      </w:r>
    </w:p>
    <w:p>
      <w:pPr>
        <w:pStyle w:val="Compact"/>
        <w:numPr>
          <w:ilvl w:val="0"/>
          <w:numId w:val="113"/>
        </w:numPr>
      </w:pPr>
      <w:r>
        <w:t xml:space="preserve">“Cleaning Procedure”</w:t>
      </w:r>
      <w:r>
        <w:t xml:space="preserve"> </w:t>
      </w:r>
      <w:r>
        <w:t xml:space="preserve">steps show a live</w:t>
      </w:r>
      <w:r>
        <w:t xml:space="preserve"> </w:t>
      </w:r>
      <w:r>
        <w:rPr>
          <w:rStyle w:val="VerbatimChar"/>
        </w:rPr>
        <w:t xml:space="preserve">&lt;H2&gt;.&lt;H3&gt;.&lt;n&gt;</w:t>
      </w:r>
      <w:r>
        <w:t xml:space="preserve"> </w:t>
      </w:r>
      <w:r>
        <w:t xml:space="preserve">number (e.g. </w:t>
      </w:r>
      <w:r>
        <w:rPr>
          <w:rStyle w:val="VerbatimChar"/>
        </w:rPr>
        <w:t xml:space="preserve">5.1.1</w:t>
      </w:r>
      <w:r>
        <w:t xml:space="preserve">) in place - no manually-typed digits, no</w:t>
      </w:r>
      <w:r>
        <w:t xml:space="preserve"> </w:t>
      </w:r>
      <w:r>
        <w:t xml:space="preserve">“Step”</w:t>
      </w:r>
      <w:r>
        <w:t xml:space="preserve"> </w:t>
      </w:r>
      <w:r>
        <w:t xml:space="preserve">word</w:t>
      </w:r>
    </w:p>
    <w:p>
      <w:pPr>
        <w:pStyle w:val="Compact"/>
        <w:numPr>
          <w:ilvl w:val="0"/>
          <w:numId w:val="114"/>
        </w:numPr>
      </w:pPr>
      <w:r>
        <w:t xml:space="preserve">The steps interrupted by the NOTE continue the number sequence from</w:t>
      </w:r>
      <w:r>
        <w:t xml:space="preserve"> </w:t>
      </w:r>
      <w:r>
        <w:t xml:space="preserve">“Cleaning Procedure”</w:t>
      </w:r>
      <w:r>
        <w:t xml:space="preserve"> </w:t>
      </w:r>
      <w:r>
        <w:t xml:space="preserve">above (not restart at 1) despite the intervening NOTE, with no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marker in the markdown</w:t>
      </w:r>
    </w:p>
    <w:p>
      <w:pPr>
        <w:pStyle w:val="Compact"/>
        <w:numPr>
          <w:ilvl w:val="0"/>
          <w:numId w:val="115"/>
        </w:numPr>
      </w:pPr>
      <w:r>
        <w:t xml:space="preserve">“Digit-Adjacent Step Text”</w:t>
      </w:r>
      <w:r>
        <w:t xml:space="preserve"> </w:t>
      </w:r>
      <w:r>
        <w:t xml:space="preserve">restarts its own numbering at 1 (a new Heading 3 under the same Heading 2 as</w:t>
      </w:r>
      <w:r>
        <w:t xml:space="preserve"> </w:t>
      </w:r>
      <w:r>
        <w:t xml:space="preserve">“Cleaning Procedure”</w:t>
      </w:r>
      <w:r>
        <w:t xml:space="preserve">) - proving the reset is scoped to Heading 3, not Heading 2 - and renders correctly with no corrupted/skipped numbers from the</w:t>
      </w:r>
      <w:r>
        <w:t xml:space="preserve"> </w:t>
      </w:r>
      <w:r>
        <w:t xml:space="preserve">“5 minutes”</w:t>
      </w:r>
      <w:r>
        <w:t xml:space="preserve">/</w:t>
      </w:r>
      <w:r>
        <w:t xml:space="preserve">“24 AWG”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16"/>
        </w:numPr>
      </w:pPr>
      <w:r>
        <w:t xml:space="preserve">“Second Numbered Step List Section”</w:t>
      </w:r>
      <w:r>
        <w:t xml:space="preserve"> </w:t>
      </w:r>
      <w:r>
        <w:t xml:space="preserve">/</w:t>
      </w:r>
      <w:r>
        <w:t xml:space="preserve"> </w:t>
      </w:r>
      <w:r>
        <w:t xml:space="preserve">“Housing Inspection”</w:t>
      </w:r>
      <w:r>
        <w:t xml:space="preserve"> </w:t>
      </w:r>
      <w:r>
        <w:t xml:space="preserve">restarts step numbering at 1, independent of how far</w:t>
      </w:r>
      <w:r>
        <w:t xml:space="preserve"> </w:t>
      </w:r>
      <w:r>
        <w:t xml:space="preserve">“Numbered Step List Examples”</w:t>
      </w:r>
      <w:r>
        <w:t xml:space="preserve"> </w:t>
      </w:r>
      <w:r>
        <w:t xml:space="preserve">counted</w:t>
      </w:r>
    </w:p>
    <w:p>
      <w:pPr>
        <w:pStyle w:val="Compact"/>
        <w:numPr>
          <w:ilvl w:val="0"/>
          <w:numId w:val="117"/>
        </w:numPr>
      </w:pPr>
      <w:r>
        <w:t xml:space="preserve">Ctrl+click on any of the three empty-text step references to</w:t>
      </w:r>
      <w:r>
        <w:t xml:space="preserve"> </w:t>
      </w:r>
      <w:r>
        <w:t xml:space="preserve">“hold the board by the edges”</w:t>
      </w:r>
      <w:r>
        <w:t xml:space="preserve"> </w:t>
      </w:r>
      <w:r>
        <w:t xml:space="preserve">(including the forward reference above</w:t>
      </w:r>
      <w:r>
        <w:t xml:space="preserve"> </w:t>
      </w:r>
      <w:r>
        <w:t xml:space="preserve">“Cleaning Procedure”</w:t>
      </w:r>
      <w:r>
        <w:t xml:space="preserve">) jumps to that step, and each displays the correct live</w:t>
      </w:r>
      <w:r>
        <w:t xml:space="preserve"> </w:t>
      </w:r>
      <w:r>
        <w:rPr>
          <w:rStyle w:val="VerbatimChar"/>
        </w:rPr>
        <w:t xml:space="preserve">Step &lt;n&gt;.&lt;m&gt;.&lt;p&gt;</w:t>
      </w:r>
      <w:r>
        <w:t xml:space="preserve"> </w:t>
      </w:r>
      <w:r>
        <w:t xml:space="preserve">text (e.g. </w:t>
      </w:r>
      <w:r>
        <w:t xml:space="preserve">“Step 5.1.1”</w:t>
      </w:r>
      <w:r>
        <w:t xml:space="preserve">)</w:t>
      </w:r>
    </w:p>
    <w:p>
      <w:pPr>
        <w:pStyle w:val="Compact"/>
        <w:numPr>
          <w:ilvl w:val="0"/>
          <w:numId w:val="118"/>
        </w:numPr>
      </w:pPr>
      <w:r>
        <w:t xml:space="preserve">“the board-handling step”</w:t>
      </w:r>
      <w:r>
        <w:t xml:space="preserve"> </w:t>
      </w:r>
      <w:r>
        <w:t xml:space="preserve">(real link text) renders as a plain hyperlink, not a live step-number field</w:t>
      </w:r>
    </w:p>
    <w:p>
      <w:pPr>
        <w:pStyle w:val="Compact"/>
        <w:numPr>
          <w:ilvl w:val="0"/>
          <w:numId w:val="11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@@@STEPS@@@</w:t>
      </w:r>
      <w:r>
        <w:t xml:space="preserve"> </w:t>
      </w:r>
      <w:r>
        <w:t xml:space="preserve">syntax shown in the fenced code block under</w:t>
      </w:r>
      <w:r>
        <w:t xml:space="preserve"> </w:t>
      </w:r>
      <w:r>
        <w:t xml:space="preserve">“Syntax Shown as a Documentation Example”</w:t>
      </w:r>
      <w:r>
        <w:t xml:space="preserve"> </w:t>
      </w:r>
      <w:r>
        <w:t xml:space="preserve">renders as plain code text - not converted into a real numbered list</w:t>
      </w:r>
    </w:p>
    <w:p>
      <w:pPr>
        <w:pStyle w:val="Compact"/>
        <w:numPr>
          <w:ilvl w:val="0"/>
          <w:numId w:val="120"/>
        </w:numPr>
      </w:pPr>
      <w:r>
        <w:t xml:space="preserve">“IPA”</w:t>
      </w:r>
      <w:r>
        <w:t xml:space="preserve"> </w:t>
      </w:r>
      <w:r>
        <w:t xml:space="preserve">in the first nested step renders bold, and the bulleted clarification beneath it (</w:t>
      </w:r>
      <w:r>
        <w:t xml:space="preserve">“A visible smear…”</w:t>
      </w:r>
      <w:r>
        <w:t xml:space="preserve">) renders as a plain bullet, not relettered</w:t>
      </w:r>
    </w:p>
    <w:p>
      <w:pPr>
        <w:pStyle w:val="Compact"/>
        <w:numPr>
          <w:ilvl w:val="0"/>
          <w:numId w:val="121"/>
        </w:numPr>
      </w:pPr>
      <w:r>
        <w:t xml:space="preserve">Code blocks use</w:t>
      </w:r>
      <w:r>
        <w:t xml:space="preserve"> </w:t>
      </w:r>
      <w:r>
        <w:t xml:space="preserve">“Source Code”</w:t>
      </w:r>
      <w:r>
        <w:t xml:space="preserve"> </w:t>
      </w:r>
      <w:r>
        <w:t xml:space="preserve">style</w:t>
      </w:r>
    </w:p>
    <w:p>
      <w:pPr>
        <w:pStyle w:val="Compact"/>
        <w:numPr>
          <w:ilvl w:val="0"/>
          <w:numId w:val="122"/>
        </w:numPr>
      </w:pPr>
      <w:r>
        <w:t xml:space="preserve">Bold and italic text render correctly</w:t>
      </w:r>
    </w:p>
    <w:p>
      <w:pPr>
        <w:pStyle w:val="Compact"/>
        <w:numPr>
          <w:ilvl w:val="0"/>
          <w:numId w:val="123"/>
        </w:numPr>
      </w:pPr>
      <w:r>
        <w:t xml:space="preserve">Footnotes appear at bottom of pages</w:t>
      </w:r>
    </w:p>
    <w:p>
      <w:pPr>
        <w:pStyle w:val="Compact"/>
        <w:numPr>
          <w:ilvl w:val="0"/>
          <w:numId w:val="124"/>
        </w:numPr>
      </w:pPr>
      <w:r>
        <w:t xml:space="preserve">Math equations render properly</w:t>
      </w:r>
    </w:p>
    <w:p>
      <w:pPr>
        <w:pStyle w:val="Compact"/>
        <w:numPr>
          <w:ilvl w:val="0"/>
          <w:numId w:val="125"/>
        </w:numPr>
      </w:pPr>
      <w:r>
        <w:t xml:space="preserve">No formatting artifacts or errors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02-A</w:t>
      </w:r>
      <w:r>
        <w:t xml:space="preserve"> </w:t>
      </w:r>
      <w:r>
        <w:rPr>
          <w:b/>
          <w:bCs/>
        </w:rPr>
        <w:t xml:space="preserve">Generated</w:t>
      </w:r>
      <w:r>
        <w:t xml:space="preserve">: 2025-10-10</w:t>
      </w:r>
      <w:r>
        <w:t xml:space="preserve"> </w:t>
      </w:r>
      <w:r>
        <w:rPr>
          <w:b/>
          <w:bCs/>
        </w:rPr>
        <w:t xml:space="preserve">Maintained By</w:t>
      </w:r>
      <w:r>
        <w:t xml:space="preserve">: Dilon Engineering Team</w:t>
      </w:r>
    </w:p>
    <w:bookmarkEnd w:id="84"/>
    <w:bookmarkEnd w:id="82"/>
    <w:sectPr w:rsidR="00C86C68" w:rsidRPr="00C67C18" w:rsidSect="00893E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016" w:right="1080" w:bottom="1800" w:left="1080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72EFA" w14:textId="77777777" w:rsidR="009F6B93" w:rsidRDefault="009F6B93" w:rsidP="00602229">
      <w:r>
        <w:separator/>
      </w:r>
    </w:p>
  </w:endnote>
  <w:endnote w:type="continuationSeparator" w:id="0">
    <w:p w14:paraId="483D4DC8" w14:textId="77777777" w:rsidR="009F6B93" w:rsidRDefault="009F6B93" w:rsidP="0060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A4519" w14:textId="77777777" w:rsidR="00E93137" w:rsidRDefault="00E931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Borders>
        <w:top w:val="single" w:sz="4" w:space="4" w:color="auto"/>
        <w:bottom w:val="single" w:sz="4" w:space="4" w:color="auto"/>
        <w:left w:val="nil"/>
        <w:right w:val="nil"/>
        <w:insideH w:val="nil"/>
        <w:insideV w:val="nil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firstColumn="1" w:firstRow="1" w:lastColumn="0" w:lastRow="0" w:noHBand="0" w:noVBand="1" w:val="04A0"/>
    </w:tblPr>
    <w:tblGrid>
      <w:gridCol w:w="3248"/>
      <w:gridCol w:w="3248"/>
      <w:gridCol w:w="3250"/>
    </w:tblGrid>
    <w:tr>
      <w:trPr>
        <w:trHeight w:val="180" w:hRule="atLeast"/>
      </w:trPr>
      <w:tc>
        <w:tcPr>
          <w:tcW w:type="dxa" w:w="3248"/>
        </w:tcPr>
        <w:p>
          <w:pPr>
            <w:pStyle w:val="FooterText"/>
            <w:jc w:val="left"/>
          </w:pPr>
          <w:r>
            <w:t>DD_NAV3_TEST_001 Rev 02-A</w:t>
          </w:r>
        </w:p>
      </w:tc>
      <w:tc>
        <w:tcPr>
          <w:tcW w:type="dxa" w:w="3248"/>
        </w:tcPr>
        <w:p>
          <w:pPr>
            <w:pStyle w:val="FooterText"/>
            <w:jc w:val="center"/>
          </w:pPr>
          <w:r>
            <w:t>ECO-2025-042</w:t>
          </w:r>
        </w:p>
      </w:tc>
      <w:tc>
        <w:tcPr>
          <w:tcW w:type="dxa" w:w="3250"/>
        </w:tcPr>
        <w:p>
          <w:pPr>
            <w:pStyle w:val="FooterText"/>
            <w:jc w:val="right"/>
          </w:pPr>
          <w:r>
            <w:t>Revision Date: 2025-10-15</w:t>
          </w:r>
        </w:p>
      </w:tc>
    </w:tr>
    <w:tr>
      <w:tc>
        <w:tcPr>
          <w:tcW w:type="dxa" w:w="9746"/>
          <w:gridSpan w:val="3"/>
        </w:tcPr>
        <w:p>
          <w:pPr>
            <w:pStyle w:val="FooterText"/>
            <w:jc w:val="center"/>
          </w:pPr>
          <w:r>
            <w:t>This document and information contained within is confidential and proprietary to Dilon Technologies.</w:t>
          </w:r>
        </w:p>
        <w:p>
          <w:pPr>
            <w:pStyle w:val="FooterText"/>
            <w:jc w:val="center"/>
          </w:pPr>
          <w:r>
            <w:t>All unauthorized use and/or reproduction is prohibited.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3883" w14:textId="77777777" w:rsidR="00E93137" w:rsidRDefault="00E93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90B82" w14:textId="77777777" w:rsidR="009F6B93" w:rsidRDefault="009F6B93" w:rsidP="00602229">
      <w:r>
        <w:separator/>
      </w:r>
    </w:p>
  </w:footnote>
  <w:footnote w:type="continuationSeparator" w:id="0">
    <w:p w14:paraId="492C5D31" w14:textId="77777777" w:rsidR="009F6B93" w:rsidRDefault="009F6B93" w:rsidP="00602229">
      <w:r>
        <w:continuationSeparator/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the footnote content. Footnotes appear at the bottom of the page or document.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Ultra Fast-mode (1 MHz) and High-speed mode (3.4 MHz) are also defined but less commonly used.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ModelGauge m5 is a patented algorithm by Maxim Integrated (now part of Analog Devices).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4FFF" w14:textId="77777777" w:rsidR="00E93137" w:rsidRDefault="00E931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firstColumn="1" w:firstRow="1" w:lastColumn="0" w:lastRow="0" w:noHBand="0" w:noVBand="1" w:val="04A0"/>
    </w:tblPr>
    <w:tblGrid>
      <w:gridCol w:w="1525"/>
      <w:gridCol w:w="5341"/>
      <w:gridCol w:w="1255"/>
      <w:gridCol w:w="1625"/>
    </w:tblGrid>
    <w:tr>
      <w:trPr>
        <w:trHeight w:val="945"/>
      </w:trPr>
      <w:tc>
        <w:tcPr>
          <w:tcW w:type="dxa" w:w="1525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04672" cy="599846"/>
                <wp:docPr id="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3" name="dilon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4672" cy="59984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41"/>
          <w:vAlign w:val="center"/>
        </w:tcPr>
        <w:p>
          <w:pPr>
            <w:pStyle w:val="HeaderText"/>
            <w:jc w:val="left"/>
          </w:pPr>
          <w:r>
            <w:t>Title: Markdown Styling Test Document</w:t>
          </w:r>
        </w:p>
        <w:p>
          <w:pPr>
            <w:pStyle w:val="HeaderText"/>
            <w:jc w:val="left"/>
          </w:pPr>
          <w:r>
            <w:t>Number: DD_NAV3_TEST_001</w:t>
          </w:r>
        </w:p>
      </w:tc>
      <w:tc>
        <w:tcPr>
          <w:tcW w:type="dxa" w:w="1255"/>
          <w:vAlign w:val="center"/>
        </w:tcPr>
        <w:p>
          <w:pPr>
            <w:pStyle w:val="HeaderText"/>
            <w:jc w:val="center"/>
          </w:pPr>
          <w:r>
            <w:rPr>
              <w:b/>
            </w:rPr>
            <w:t>Rev 02-A</w:t>
          </w:r>
        </w:p>
      </w:tc>
      <w:tc>
        <w:tcPr>
          <w:tcW w:type="dxa" w:w="1625"/>
          <w:vAlign w:val="center"/>
        </w:tcPr>
        <w:p>
          <w:pPr>
            <w:pStyle w:val="HeaderText"/>
            <w:jc w:val="center"/>
          </w:pPr>
          <w:r>
            <w:rPr>
              <w:b/>
            </w:rPr>
            <w:t>Page</w:t>
          </w:r>
        </w:p>
        <w:p>
          <w:pPr>
            <w:pStyle w:val="HeaderText"/>
            <w:jc w:val="center"/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page \* arabic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t xml:space="preserve"> of </w:t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numpages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04BD1" w14:textId="77777777" w:rsidR="00E93137" w:rsidRDefault="00E931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0" w:legacyIndent="454"/>
      <w:lvlJc w:val="left"/>
      <w:pPr>
        <w:ind w:left="454" w:hanging="454"/>
      </w:pPr>
      <w:rPr>
        <w:rFonts w:cs="Times New Roman"/>
      </w:rPr>
    </w:lvl>
    <w:lvl w:ilvl="1">
      <w:start w:val="1"/>
      <w:numFmt w:val="decimal"/>
      <w:lvlText w:val="%1.%2."/>
      <w:legacy w:legacy="1" w:legacySpace="0" w:legacyIndent="708"/>
      <w:lvlJc w:val="left"/>
      <w:pPr>
        <w:ind w:left="828" w:hanging="708"/>
      </w:pPr>
      <w:rPr>
        <w:rFonts w:cs="Times New Roman"/>
      </w:rPr>
    </w:lvl>
    <w:lvl w:ilvl="2">
      <w:start w:val="1"/>
      <w:numFmt w:val="decimal"/>
      <w:lvlText w:val="%1.%2.%3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3">
      <w:start w:val="1"/>
      <w:numFmt w:val="decimal"/>
      <w:lvlText w:val="%1.%2.%3.%4."/>
      <w:legacy w:legacy="1" w:legacySpace="0" w:legacyIndent="708"/>
      <w:lvlJc w:val="left"/>
      <w:pPr>
        <w:ind w:left="1133" w:hanging="708"/>
      </w:pPr>
      <w:rPr>
        <w:rFonts w:cs="Times New Roman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709" w:hanging="708"/>
      </w:pPr>
      <w:rPr>
        <w:rFonts w:cs="Times New Roman"/>
      </w:r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3994" w:hanging="708"/>
      </w:pPr>
      <w:rPr>
        <w:rFonts w:cs="Times New Roman"/>
      </w:r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702" w:hanging="708"/>
      </w:pPr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410" w:hanging="708"/>
      </w:pPr>
      <w:rPr>
        <w:rFonts w:cs="Times New Roman"/>
      </w:r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118" w:hanging="708"/>
      </w:pPr>
      <w:rPr>
        <w:rFonts w:cs="Times New Roman"/>
      </w:rPr>
    </w:lvl>
  </w:abstractNum>
  <w:abstractNum w:abstractNumId="1" w15:restartNumberingAfterBreak="0">
    <w:nsid w:val="01F951F2"/>
    <w:multiLevelType w:val="hybridMultilevel"/>
    <w:tmpl w:val="FBBE6370"/>
    <w:lvl w:ilvl="0" w:tplc="935A68B6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819EB"/>
    <w:multiLevelType w:val="hybridMultilevel"/>
    <w:tmpl w:val="18665524"/>
    <w:lvl w:ilvl="0" w:tplc="9398BD5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D5773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4" w15:restartNumberingAfterBreak="0">
    <w:nsid w:val="06231463"/>
    <w:multiLevelType w:val="hybridMultilevel"/>
    <w:tmpl w:val="8948192E"/>
    <w:lvl w:ilvl="0" w:tplc="4580A17E">
      <w:start w:val="1"/>
      <w:numFmt w:val="decimal"/>
      <w:lvlText w:val="3.2.7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17986"/>
    <w:multiLevelType w:val="hybridMultilevel"/>
    <w:tmpl w:val="E2682EEE"/>
    <w:lvl w:ilvl="0" w:tplc="FFFFFFFF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AA948DB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7F2F53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7" w15:restartNumberingAfterBreak="0">
    <w:nsid w:val="09510DA5"/>
    <w:multiLevelType w:val="hybridMultilevel"/>
    <w:tmpl w:val="632AC4BE"/>
    <w:lvl w:ilvl="0" w:tplc="F246EEA2">
      <w:start w:val="1"/>
      <w:numFmt w:val="decimal"/>
      <w:lvlText w:val="3.2.8.%1"/>
      <w:lvlJc w:val="left"/>
      <w:pPr>
        <w:ind w:left="993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543" w:hanging="360"/>
      </w:pPr>
    </w:lvl>
    <w:lvl w:ilvl="2" w:tplc="2000001B" w:tentative="1">
      <w:start w:val="1"/>
      <w:numFmt w:val="lowerRoman"/>
      <w:lvlText w:val="%3."/>
      <w:lvlJc w:val="right"/>
      <w:pPr>
        <w:ind w:left="1263" w:hanging="180"/>
      </w:pPr>
    </w:lvl>
    <w:lvl w:ilvl="3" w:tplc="2000000F" w:tentative="1">
      <w:start w:val="1"/>
      <w:numFmt w:val="decimal"/>
      <w:lvlText w:val="%4."/>
      <w:lvlJc w:val="left"/>
      <w:pPr>
        <w:ind w:left="1983" w:hanging="360"/>
      </w:pPr>
    </w:lvl>
    <w:lvl w:ilvl="4" w:tplc="20000019" w:tentative="1">
      <w:start w:val="1"/>
      <w:numFmt w:val="lowerLetter"/>
      <w:lvlText w:val="%5."/>
      <w:lvlJc w:val="left"/>
      <w:pPr>
        <w:ind w:left="2703" w:hanging="360"/>
      </w:pPr>
    </w:lvl>
    <w:lvl w:ilvl="5" w:tplc="2000001B" w:tentative="1">
      <w:start w:val="1"/>
      <w:numFmt w:val="lowerRoman"/>
      <w:lvlText w:val="%6."/>
      <w:lvlJc w:val="right"/>
      <w:pPr>
        <w:ind w:left="3423" w:hanging="180"/>
      </w:pPr>
    </w:lvl>
    <w:lvl w:ilvl="6" w:tplc="2000000F" w:tentative="1">
      <w:start w:val="1"/>
      <w:numFmt w:val="decimal"/>
      <w:lvlText w:val="%7."/>
      <w:lvlJc w:val="left"/>
      <w:pPr>
        <w:ind w:left="4143" w:hanging="360"/>
      </w:pPr>
    </w:lvl>
    <w:lvl w:ilvl="7" w:tplc="20000019" w:tentative="1">
      <w:start w:val="1"/>
      <w:numFmt w:val="lowerLetter"/>
      <w:lvlText w:val="%8."/>
      <w:lvlJc w:val="left"/>
      <w:pPr>
        <w:ind w:left="4863" w:hanging="360"/>
      </w:pPr>
    </w:lvl>
    <w:lvl w:ilvl="8" w:tplc="2000001B" w:tentative="1">
      <w:start w:val="1"/>
      <w:numFmt w:val="lowerRoman"/>
      <w:lvlText w:val="%9."/>
      <w:lvlJc w:val="right"/>
      <w:pPr>
        <w:ind w:left="5583" w:hanging="180"/>
      </w:pPr>
    </w:lvl>
  </w:abstractNum>
  <w:abstractNum w:abstractNumId="8" w15:restartNumberingAfterBreak="0">
    <w:nsid w:val="0A837A35"/>
    <w:multiLevelType w:val="hybridMultilevel"/>
    <w:tmpl w:val="3A7ABB2E"/>
    <w:lvl w:ilvl="0" w:tplc="B894B05E">
      <w:start w:val="1"/>
      <w:numFmt w:val="decimal"/>
      <w:lvlText w:val="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560F2F"/>
    <w:multiLevelType w:val="hybridMultilevel"/>
    <w:tmpl w:val="487AEDB4"/>
    <w:lvl w:ilvl="0" w:tplc="90767BA8">
      <w:start w:val="1"/>
      <w:numFmt w:val="decimal"/>
      <w:lvlText w:val="3.2.1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F31B5D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32AF4"/>
    <w:multiLevelType w:val="hybridMultilevel"/>
    <w:tmpl w:val="DB469690"/>
    <w:lvl w:ilvl="0" w:tplc="7606211E">
      <w:start w:val="1"/>
      <w:numFmt w:val="decimal"/>
      <w:lvlText w:val="{CD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A179B"/>
    <w:multiLevelType w:val="hybridMultilevel"/>
    <w:tmpl w:val="8814D9E2"/>
    <w:lvl w:ilvl="0" w:tplc="2D0EE2AE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966A8"/>
    <w:multiLevelType w:val="hybridMultilevel"/>
    <w:tmpl w:val="25581FBA"/>
    <w:lvl w:ilvl="0" w:tplc="A3D8233E">
      <w:start w:val="1"/>
      <w:numFmt w:val="decimal"/>
      <w:lvlText w:val="2.1.2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C95591C"/>
    <w:multiLevelType w:val="multilevel"/>
    <w:tmpl w:val="4CE0B5A0"/>
    <w:lvl w:ilvl="0">
      <w:start w:val="1"/>
      <w:numFmt w:val="decimal"/>
      <w:pStyle w:val="Heading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5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pStyle w:val="Heading6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pStyle w:val="Heading7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360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00"/>
        </w:tabs>
        <w:ind w:left="43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720"/>
      </w:pPr>
      <w:rPr>
        <w:rFonts w:hint="default"/>
      </w:rPr>
    </w:lvl>
  </w:abstractNum>
  <w:abstractNum w:abstractNumId="15" w15:restartNumberingAfterBreak="0">
    <w:nsid w:val="0DD727F4"/>
    <w:multiLevelType w:val="hybridMultilevel"/>
    <w:tmpl w:val="CB726154"/>
    <w:lvl w:ilvl="0" w:tplc="A5EA76EA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346CCE"/>
    <w:multiLevelType w:val="hybridMultilevel"/>
    <w:tmpl w:val="C8EEE47E"/>
    <w:lvl w:ilvl="0" w:tplc="D83AE5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A97876"/>
    <w:multiLevelType w:val="multilevel"/>
    <w:tmpl w:val="0D3E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177E6724"/>
    <w:multiLevelType w:val="singleLevel"/>
    <w:tmpl w:val="2F728CD6"/>
    <w:lvl w:ilvl="0">
      <w:start w:val="1"/>
      <w:numFmt w:val="decimal"/>
      <w:lvlText w:val="[A%1]"/>
      <w:legacy w:legacy="1" w:legacySpace="0" w:legacyIndent="567"/>
      <w:lvlJc w:val="left"/>
      <w:pPr>
        <w:ind w:left="567" w:hanging="567"/>
      </w:pPr>
      <w:rPr>
        <w:rFonts w:cs="Miriam"/>
      </w:rPr>
    </w:lvl>
  </w:abstractNum>
  <w:abstractNum w:abstractNumId="19" w15:restartNumberingAfterBreak="0">
    <w:nsid w:val="1D7F4B8F"/>
    <w:multiLevelType w:val="hybridMultilevel"/>
    <w:tmpl w:val="D07E0D08"/>
    <w:lvl w:ilvl="0" w:tplc="65C6D19E">
      <w:start w:val="1"/>
      <w:numFmt w:val="decimal"/>
      <w:lvlText w:val="3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BA2C7A"/>
    <w:multiLevelType w:val="hybridMultilevel"/>
    <w:tmpl w:val="DBA02ADC"/>
    <w:lvl w:ilvl="0" w:tplc="244A8EFC">
      <w:start w:val="1"/>
      <w:numFmt w:val="decimal"/>
      <w:lvlText w:val="3.2.2.%1"/>
      <w:lvlJc w:val="lef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1B776B"/>
    <w:multiLevelType w:val="hybridMultilevel"/>
    <w:tmpl w:val="D332D93E"/>
    <w:lvl w:ilvl="0" w:tplc="7FDC8C4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1B74B8"/>
    <w:multiLevelType w:val="hybridMultilevel"/>
    <w:tmpl w:val="309AF45C"/>
    <w:lvl w:ilvl="0" w:tplc="02ACD29C">
      <w:start w:val="1"/>
      <w:numFmt w:val="decimal"/>
      <w:lvlText w:val="{U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241C70F9"/>
    <w:multiLevelType w:val="multilevel"/>
    <w:tmpl w:val="812A96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2C4103A3"/>
    <w:multiLevelType w:val="singleLevel"/>
    <w:tmpl w:val="9C26034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5" w15:restartNumberingAfterBreak="0">
    <w:nsid w:val="2F0925A4"/>
    <w:multiLevelType w:val="multilevel"/>
    <w:tmpl w:val="602CD6A4"/>
    <w:lvl w:ilvl="0">
      <w:start w:val="1"/>
      <w:numFmt w:val="decimal"/>
      <w:lvlText w:val="{CI.%1}"/>
      <w:lvlJc w:val="left"/>
      <w:pPr>
        <w:tabs>
          <w:tab w:val="num" w:pos="1021"/>
        </w:tabs>
        <w:ind w:left="1021" w:hanging="1021"/>
      </w:pPr>
      <w:rPr>
        <w:rFonts w:cs="Times New Roman" w:hint="default"/>
        <w:color w:val="auto"/>
      </w:rPr>
    </w:lvl>
    <w:lvl w:ilvl="1">
      <w:start w:val="1"/>
      <w:numFmt w:val="decimal"/>
      <w:lvlText w:val="{CI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26" w15:restartNumberingAfterBreak="0">
    <w:nsid w:val="2FEB7D39"/>
    <w:multiLevelType w:val="hybridMultilevel"/>
    <w:tmpl w:val="AF34DE7A"/>
    <w:lvl w:ilvl="0" w:tplc="FF366F44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241CDB"/>
    <w:multiLevelType w:val="hybridMultilevel"/>
    <w:tmpl w:val="51048B7C"/>
    <w:lvl w:ilvl="0" w:tplc="2526ADA8">
      <w:start w:val="1"/>
      <w:numFmt w:val="decimal"/>
      <w:lvlText w:val="2.2.1.%1"/>
      <w:lvlJc w:val="right"/>
      <w:pPr>
        <w:ind w:left="75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265F4B"/>
    <w:multiLevelType w:val="hybridMultilevel"/>
    <w:tmpl w:val="1AA6B35C"/>
    <w:lvl w:ilvl="0" w:tplc="52F61292">
      <w:start w:val="1"/>
      <w:numFmt w:val="decimal"/>
      <w:lvlText w:val="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8659A8"/>
    <w:multiLevelType w:val="hybridMultilevel"/>
    <w:tmpl w:val="8F1A73D6"/>
    <w:lvl w:ilvl="0" w:tplc="DE1ECC60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1A2F5B"/>
    <w:multiLevelType w:val="hybridMultilevel"/>
    <w:tmpl w:val="DE506256"/>
    <w:lvl w:ilvl="0" w:tplc="FFFFFFFF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968" w:hanging="360"/>
      </w:pPr>
    </w:lvl>
    <w:lvl w:ilvl="2" w:tplc="FFFFFFFF" w:tentative="1">
      <w:start w:val="1"/>
      <w:numFmt w:val="lowerRoman"/>
      <w:lvlText w:val="%3."/>
      <w:lvlJc w:val="right"/>
      <w:pPr>
        <w:ind w:left="1688" w:hanging="180"/>
      </w:pPr>
    </w:lvl>
    <w:lvl w:ilvl="3" w:tplc="FFFFFFFF" w:tentative="1">
      <w:start w:val="1"/>
      <w:numFmt w:val="decimal"/>
      <w:lvlText w:val="%4."/>
      <w:lvlJc w:val="left"/>
      <w:pPr>
        <w:ind w:left="2408" w:hanging="360"/>
      </w:pPr>
    </w:lvl>
    <w:lvl w:ilvl="4" w:tplc="FFFFFFFF" w:tentative="1">
      <w:start w:val="1"/>
      <w:numFmt w:val="lowerLetter"/>
      <w:lvlText w:val="%5."/>
      <w:lvlJc w:val="left"/>
      <w:pPr>
        <w:ind w:left="3128" w:hanging="360"/>
      </w:pPr>
    </w:lvl>
    <w:lvl w:ilvl="5" w:tplc="FFFFFFFF" w:tentative="1">
      <w:start w:val="1"/>
      <w:numFmt w:val="lowerRoman"/>
      <w:lvlText w:val="%6."/>
      <w:lvlJc w:val="right"/>
      <w:pPr>
        <w:ind w:left="3848" w:hanging="180"/>
      </w:pPr>
    </w:lvl>
    <w:lvl w:ilvl="6" w:tplc="FFFFFFFF" w:tentative="1">
      <w:start w:val="1"/>
      <w:numFmt w:val="decimal"/>
      <w:lvlText w:val="%7."/>
      <w:lvlJc w:val="left"/>
      <w:pPr>
        <w:ind w:left="4568" w:hanging="360"/>
      </w:pPr>
    </w:lvl>
    <w:lvl w:ilvl="7" w:tplc="FFFFFFFF" w:tentative="1">
      <w:start w:val="1"/>
      <w:numFmt w:val="lowerLetter"/>
      <w:lvlText w:val="%8."/>
      <w:lvlJc w:val="left"/>
      <w:pPr>
        <w:ind w:left="5288" w:hanging="360"/>
      </w:pPr>
    </w:lvl>
    <w:lvl w:ilvl="8" w:tplc="FFFFFFFF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31" w15:restartNumberingAfterBreak="0">
    <w:nsid w:val="3D41207E"/>
    <w:multiLevelType w:val="singleLevel"/>
    <w:tmpl w:val="C3F8A22E"/>
    <w:lvl w:ilvl="0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</w:abstractNum>
  <w:abstractNum w:abstractNumId="32" w15:restartNumberingAfterBreak="0">
    <w:nsid w:val="3DE71864"/>
    <w:multiLevelType w:val="hybridMultilevel"/>
    <w:tmpl w:val="40A2DBAE"/>
    <w:lvl w:ilvl="0" w:tplc="9AD0C81A">
      <w:start w:val="1"/>
      <w:numFmt w:val="decimal"/>
      <w:lvlText w:val="{HI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3F682946"/>
    <w:multiLevelType w:val="hybridMultilevel"/>
    <w:tmpl w:val="2A5EDF6A"/>
    <w:lvl w:ilvl="0" w:tplc="AB96130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1D2552"/>
    <w:multiLevelType w:val="hybridMultilevel"/>
    <w:tmpl w:val="E070E8DA"/>
    <w:lvl w:ilvl="0" w:tplc="DA0A6F30">
      <w:start w:val="1"/>
      <w:numFmt w:val="decimal"/>
      <w:lvlText w:val="{CSR.%1}"/>
      <w:lvlJc w:val="right"/>
      <w:pPr>
        <w:ind w:left="635" w:hanging="34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2493E77"/>
    <w:multiLevelType w:val="hybridMultilevel"/>
    <w:tmpl w:val="975AD426"/>
    <w:lvl w:ilvl="0" w:tplc="33C22684">
      <w:start w:val="1"/>
      <w:numFmt w:val="decimal"/>
      <w:lvlText w:val="4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5730E9"/>
    <w:multiLevelType w:val="hybridMultilevel"/>
    <w:tmpl w:val="5246CA56"/>
    <w:lvl w:ilvl="0" w:tplc="A454BE3C">
      <w:start w:val="1"/>
      <w:numFmt w:val="decimal"/>
      <w:lvlText w:val="3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8B2284"/>
    <w:multiLevelType w:val="multilevel"/>
    <w:tmpl w:val="B9C2C8E4"/>
    <w:lvl w:ilvl="0">
      <w:start w:val="1"/>
      <w:numFmt w:val="decimal"/>
      <w:lvlText w:val="{HSPC.%1}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lvlText w:val="{HSPC.%1.%2}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497B2DF7"/>
    <w:multiLevelType w:val="hybridMultilevel"/>
    <w:tmpl w:val="0C86E09A"/>
    <w:lvl w:ilvl="0" w:tplc="11B21E9E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0F108F"/>
    <w:multiLevelType w:val="hybridMultilevel"/>
    <w:tmpl w:val="C5526C10"/>
    <w:lvl w:ilvl="0" w:tplc="D30E66D6">
      <w:start w:val="1"/>
      <w:numFmt w:val="decimal"/>
      <w:lvlText w:val="[DMI.%1]"/>
      <w:lvlJc w:val="right"/>
      <w:pPr>
        <w:ind w:left="567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174FC6"/>
    <w:multiLevelType w:val="hybridMultilevel"/>
    <w:tmpl w:val="66263E42"/>
    <w:lvl w:ilvl="0" w:tplc="B4442526">
      <w:start w:val="1"/>
      <w:numFmt w:val="decimal"/>
      <w:lvlText w:val="[A25.%1]"/>
      <w:lvlJc w:val="right"/>
      <w:pPr>
        <w:ind w:left="1719" w:hanging="279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2592" w:hanging="360"/>
      </w:pPr>
    </w:lvl>
    <w:lvl w:ilvl="2" w:tplc="2000001B" w:tentative="1">
      <w:start w:val="1"/>
      <w:numFmt w:val="lowerRoman"/>
      <w:lvlText w:val="%3."/>
      <w:lvlJc w:val="right"/>
      <w:pPr>
        <w:ind w:left="3312" w:hanging="180"/>
      </w:pPr>
    </w:lvl>
    <w:lvl w:ilvl="3" w:tplc="2000000F" w:tentative="1">
      <w:start w:val="1"/>
      <w:numFmt w:val="decimal"/>
      <w:lvlText w:val="%4."/>
      <w:lvlJc w:val="left"/>
      <w:pPr>
        <w:ind w:left="4032" w:hanging="360"/>
      </w:pPr>
    </w:lvl>
    <w:lvl w:ilvl="4" w:tplc="20000019" w:tentative="1">
      <w:start w:val="1"/>
      <w:numFmt w:val="lowerLetter"/>
      <w:lvlText w:val="%5."/>
      <w:lvlJc w:val="left"/>
      <w:pPr>
        <w:ind w:left="4752" w:hanging="360"/>
      </w:pPr>
    </w:lvl>
    <w:lvl w:ilvl="5" w:tplc="2000001B" w:tentative="1">
      <w:start w:val="1"/>
      <w:numFmt w:val="lowerRoman"/>
      <w:lvlText w:val="%6."/>
      <w:lvlJc w:val="right"/>
      <w:pPr>
        <w:ind w:left="5472" w:hanging="180"/>
      </w:pPr>
    </w:lvl>
    <w:lvl w:ilvl="6" w:tplc="2000000F" w:tentative="1">
      <w:start w:val="1"/>
      <w:numFmt w:val="decimal"/>
      <w:lvlText w:val="%7."/>
      <w:lvlJc w:val="left"/>
      <w:pPr>
        <w:ind w:left="6192" w:hanging="360"/>
      </w:pPr>
    </w:lvl>
    <w:lvl w:ilvl="7" w:tplc="20000019" w:tentative="1">
      <w:start w:val="1"/>
      <w:numFmt w:val="lowerLetter"/>
      <w:lvlText w:val="%8."/>
      <w:lvlJc w:val="left"/>
      <w:pPr>
        <w:ind w:left="6912" w:hanging="360"/>
      </w:pPr>
    </w:lvl>
    <w:lvl w:ilvl="8" w:tplc="2000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1" w15:restartNumberingAfterBreak="0">
    <w:nsid w:val="4E5F5480"/>
    <w:multiLevelType w:val="hybridMultilevel"/>
    <w:tmpl w:val="4ED230C0"/>
    <w:lvl w:ilvl="0" w:tplc="FFFFFFFF">
      <w:start w:val="1"/>
      <w:numFmt w:val="decimal"/>
      <w:lvlText w:val="{INT2.%1}"/>
      <w:lvlJc w:val="left"/>
      <w:pPr>
        <w:ind w:left="2007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557" w:hanging="360"/>
      </w:pPr>
    </w:lvl>
    <w:lvl w:ilvl="2" w:tplc="FFFFFFFF" w:tentative="1">
      <w:start w:val="1"/>
      <w:numFmt w:val="lowerRoman"/>
      <w:lvlText w:val="%3."/>
      <w:lvlJc w:val="right"/>
      <w:pPr>
        <w:ind w:left="2277" w:hanging="180"/>
      </w:pPr>
    </w:lvl>
    <w:lvl w:ilvl="3" w:tplc="FFFFFFFF" w:tentative="1">
      <w:start w:val="1"/>
      <w:numFmt w:val="decimal"/>
      <w:lvlText w:val="%4."/>
      <w:lvlJc w:val="left"/>
      <w:pPr>
        <w:ind w:left="2997" w:hanging="360"/>
      </w:pPr>
    </w:lvl>
    <w:lvl w:ilvl="4" w:tplc="FFFFFFFF" w:tentative="1">
      <w:start w:val="1"/>
      <w:numFmt w:val="lowerLetter"/>
      <w:lvlText w:val="%5."/>
      <w:lvlJc w:val="left"/>
      <w:pPr>
        <w:ind w:left="3717" w:hanging="360"/>
      </w:pPr>
    </w:lvl>
    <w:lvl w:ilvl="5" w:tplc="FFFFFFFF" w:tentative="1">
      <w:start w:val="1"/>
      <w:numFmt w:val="lowerRoman"/>
      <w:lvlText w:val="%6."/>
      <w:lvlJc w:val="right"/>
      <w:pPr>
        <w:ind w:left="4437" w:hanging="180"/>
      </w:pPr>
    </w:lvl>
    <w:lvl w:ilvl="6" w:tplc="FFFFFFFF" w:tentative="1">
      <w:start w:val="1"/>
      <w:numFmt w:val="decimal"/>
      <w:lvlText w:val="%7."/>
      <w:lvlJc w:val="left"/>
      <w:pPr>
        <w:ind w:left="5157" w:hanging="360"/>
      </w:pPr>
    </w:lvl>
    <w:lvl w:ilvl="7" w:tplc="FFFFFFFF" w:tentative="1">
      <w:start w:val="1"/>
      <w:numFmt w:val="lowerLetter"/>
      <w:lvlText w:val="%8."/>
      <w:lvlJc w:val="left"/>
      <w:pPr>
        <w:ind w:left="5877" w:hanging="360"/>
      </w:pPr>
    </w:lvl>
    <w:lvl w:ilvl="8" w:tplc="FFFFFFFF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42" w15:restartNumberingAfterBreak="0">
    <w:nsid w:val="4E6C4F82"/>
    <w:multiLevelType w:val="multilevel"/>
    <w:tmpl w:val="78C83582"/>
    <w:lvl w:ilvl="0">
      <w:start w:val="1"/>
      <w:numFmt w:val="decimal"/>
      <w:lvlText w:val="{ISOC.%1}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4F2B77EE"/>
    <w:multiLevelType w:val="hybridMultilevel"/>
    <w:tmpl w:val="4ED230C0"/>
    <w:lvl w:ilvl="0" w:tplc="96B08DE2">
      <w:start w:val="1"/>
      <w:numFmt w:val="decimal"/>
      <w:lvlText w:val="{INT2.%1}"/>
      <w:lvlJc w:val="left"/>
      <w:pPr>
        <w:ind w:left="567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44" w15:restartNumberingAfterBreak="0">
    <w:nsid w:val="50AC2EBE"/>
    <w:multiLevelType w:val="hybridMultilevel"/>
    <w:tmpl w:val="EE92E71E"/>
    <w:lvl w:ilvl="0" w:tplc="71E87616">
      <w:start w:val="1"/>
      <w:numFmt w:val="decimal"/>
      <w:lvlText w:val="{CMR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034C84"/>
    <w:multiLevelType w:val="multilevel"/>
    <w:tmpl w:val="E18E92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Heading8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46" w15:restartNumberingAfterBreak="0">
    <w:nsid w:val="54865123"/>
    <w:multiLevelType w:val="hybridMultilevel"/>
    <w:tmpl w:val="CD9ECFD4"/>
    <w:lvl w:ilvl="0" w:tplc="6C5097C8">
      <w:start w:val="1"/>
      <w:numFmt w:val="decimal"/>
      <w:lvlText w:val="2.3.%1"/>
      <w:lvlJc w:val="right"/>
      <w:pPr>
        <w:ind w:left="1890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9E612A"/>
    <w:multiLevelType w:val="hybridMultilevel"/>
    <w:tmpl w:val="8184049C"/>
    <w:lvl w:ilvl="0" w:tplc="C3F8A22E">
      <w:start w:val="1"/>
      <w:numFmt w:val="lowerLetter"/>
      <w:lvlText w:val="%1)"/>
      <w:legacy w:legacy="1" w:legacySpace="0" w:legacyIndent="283"/>
      <w:lvlJc w:val="left"/>
      <w:pPr>
        <w:ind w:left="283" w:hanging="283"/>
      </w:pPr>
      <w:rPr>
        <w:rFonts w:cs="Miriam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8" w15:restartNumberingAfterBreak="0">
    <w:nsid w:val="57BE4A08"/>
    <w:multiLevelType w:val="hybridMultilevel"/>
    <w:tmpl w:val="F3EA0F90"/>
    <w:lvl w:ilvl="0" w:tplc="B63A7C36">
      <w:start w:val="1"/>
      <w:numFmt w:val="bullet"/>
      <w:lvlText w:val=""/>
      <w:lvlJc w:val="left"/>
      <w:pPr>
        <w:ind w:left="163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7F52640"/>
    <w:multiLevelType w:val="multilevel"/>
    <w:tmpl w:val="12FC9156"/>
    <w:lvl w:ilvl="0">
      <w:start w:val="1"/>
      <w:numFmt w:val="lowerLetter"/>
      <w:pStyle w:val="DilonStepClarificationList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588A5DC1"/>
    <w:multiLevelType w:val="hybridMultilevel"/>
    <w:tmpl w:val="68BEC2E0"/>
    <w:lvl w:ilvl="0" w:tplc="45AE99F2">
      <w:start w:val="1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58B306F4"/>
    <w:multiLevelType w:val="hybridMultilevel"/>
    <w:tmpl w:val="BB649AB8"/>
    <w:lvl w:ilvl="0" w:tplc="CE8C8940">
      <w:start w:val="1"/>
      <w:numFmt w:val="decimal"/>
      <w:lvlText w:val="{COM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1249F2"/>
    <w:multiLevelType w:val="multilevel"/>
    <w:tmpl w:val="B7DCE9BC"/>
    <w:lvl w:ilvl="0">
      <w:start w:val="1"/>
      <w:numFmt w:val="decimal"/>
      <w:pStyle w:val="DilonStep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D85070E"/>
    <w:multiLevelType w:val="hybridMultilevel"/>
    <w:tmpl w:val="C7689C94"/>
    <w:lvl w:ilvl="0" w:tplc="3FF02D04">
      <w:start w:val="1"/>
      <w:numFmt w:val="decimal"/>
      <w:lvlText w:val="3.2.%1"/>
      <w:lvlJc w:val="left"/>
      <w:pPr>
        <w:ind w:left="992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720785"/>
    <w:multiLevelType w:val="hybridMultilevel"/>
    <w:tmpl w:val="BA945176"/>
    <w:lvl w:ilvl="0" w:tplc="5498BFB4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8020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4F67F71"/>
    <w:multiLevelType w:val="hybridMultilevel"/>
    <w:tmpl w:val="BCCC962A"/>
    <w:lvl w:ilvl="0" w:tplc="85B87CF6">
      <w:start w:val="1"/>
      <w:numFmt w:val="decimal"/>
      <w:lvlText w:val="{MUP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5B559B"/>
    <w:multiLevelType w:val="hybridMultilevel"/>
    <w:tmpl w:val="D2E40AF6"/>
    <w:lvl w:ilvl="0" w:tplc="71924E96">
      <w:start w:val="1"/>
      <w:numFmt w:val="decimal"/>
      <w:lvlText w:val="{INT1.%1}"/>
      <w:lvlJc w:val="left"/>
      <w:pPr>
        <w:ind w:left="567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17" w:hanging="360"/>
      </w:pPr>
    </w:lvl>
    <w:lvl w:ilvl="2" w:tplc="2000001B" w:tentative="1">
      <w:start w:val="1"/>
      <w:numFmt w:val="lowerRoman"/>
      <w:lvlText w:val="%3."/>
      <w:lvlJc w:val="right"/>
      <w:pPr>
        <w:ind w:left="837" w:hanging="180"/>
      </w:pPr>
    </w:lvl>
    <w:lvl w:ilvl="3" w:tplc="2000000F" w:tentative="1">
      <w:start w:val="1"/>
      <w:numFmt w:val="decimal"/>
      <w:lvlText w:val="%4."/>
      <w:lvlJc w:val="left"/>
      <w:pPr>
        <w:ind w:left="1557" w:hanging="360"/>
      </w:pPr>
    </w:lvl>
    <w:lvl w:ilvl="4" w:tplc="20000019" w:tentative="1">
      <w:start w:val="1"/>
      <w:numFmt w:val="lowerLetter"/>
      <w:lvlText w:val="%5."/>
      <w:lvlJc w:val="left"/>
      <w:pPr>
        <w:ind w:left="2277" w:hanging="360"/>
      </w:pPr>
    </w:lvl>
    <w:lvl w:ilvl="5" w:tplc="2000001B" w:tentative="1">
      <w:start w:val="1"/>
      <w:numFmt w:val="lowerRoman"/>
      <w:lvlText w:val="%6."/>
      <w:lvlJc w:val="right"/>
      <w:pPr>
        <w:ind w:left="2997" w:hanging="180"/>
      </w:pPr>
    </w:lvl>
    <w:lvl w:ilvl="6" w:tplc="2000000F" w:tentative="1">
      <w:start w:val="1"/>
      <w:numFmt w:val="decimal"/>
      <w:lvlText w:val="%7."/>
      <w:lvlJc w:val="left"/>
      <w:pPr>
        <w:ind w:left="3717" w:hanging="360"/>
      </w:pPr>
    </w:lvl>
    <w:lvl w:ilvl="7" w:tplc="20000019" w:tentative="1">
      <w:start w:val="1"/>
      <w:numFmt w:val="lowerLetter"/>
      <w:lvlText w:val="%8."/>
      <w:lvlJc w:val="left"/>
      <w:pPr>
        <w:ind w:left="4437" w:hanging="360"/>
      </w:pPr>
    </w:lvl>
    <w:lvl w:ilvl="8" w:tplc="2000001B" w:tentative="1">
      <w:start w:val="1"/>
      <w:numFmt w:val="lowerRoman"/>
      <w:lvlText w:val="%9."/>
      <w:lvlJc w:val="right"/>
      <w:pPr>
        <w:ind w:left="5157" w:hanging="180"/>
      </w:pPr>
    </w:lvl>
  </w:abstractNum>
  <w:abstractNum w:abstractNumId="58" w15:restartNumberingAfterBreak="0">
    <w:nsid w:val="6BCB28F7"/>
    <w:multiLevelType w:val="hybridMultilevel"/>
    <w:tmpl w:val="8B1AF07A"/>
    <w:lvl w:ilvl="0" w:tplc="8D14A8EC">
      <w:start w:val="1"/>
      <w:numFmt w:val="decimal"/>
      <w:lvlText w:val="6.%1"/>
      <w:lvlJc w:val="left"/>
      <w:pPr>
        <w:ind w:left="89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C7D43C2"/>
    <w:multiLevelType w:val="multilevel"/>
    <w:tmpl w:val="E1EC9586"/>
    <w:lvl w:ilvl="0">
      <w:start w:val="1"/>
      <w:numFmt w:val="decimal"/>
      <w:lvlText w:val="{X.%1}"/>
      <w:lvlJc w:val="left"/>
      <w:pPr>
        <w:tabs>
          <w:tab w:val="num" w:pos="1021"/>
        </w:tabs>
        <w:ind w:left="1021" w:hanging="1021"/>
      </w:pPr>
      <w:rPr>
        <w:rFonts w:cs="Times New Roman" w:hint="cs"/>
      </w:rPr>
    </w:lvl>
    <w:lvl w:ilvl="1">
      <w:start w:val="1"/>
      <w:numFmt w:val="decimal"/>
      <w:lvlText w:val="{B.%1.%2}"/>
      <w:lvlJc w:val="left"/>
      <w:pPr>
        <w:tabs>
          <w:tab w:val="num" w:pos="1418"/>
        </w:tabs>
        <w:ind w:left="1418" w:hanging="851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09" w:hanging="708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994" w:hanging="708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702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410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118" w:hanging="708"/>
      </w:pPr>
      <w:rPr>
        <w:rFonts w:cs="Times New Roman" w:hint="default"/>
      </w:rPr>
    </w:lvl>
  </w:abstractNum>
  <w:abstractNum w:abstractNumId="60" w15:restartNumberingAfterBreak="0">
    <w:nsid w:val="6CE01E01"/>
    <w:multiLevelType w:val="hybridMultilevel"/>
    <w:tmpl w:val="A2B45DDE"/>
    <w:lvl w:ilvl="0" w:tplc="7624B23A">
      <w:start w:val="1"/>
      <w:numFmt w:val="decimal"/>
      <w:lvlText w:val="2.1.%1"/>
      <w:lvlJc w:val="right"/>
      <w:pPr>
        <w:ind w:left="1890" w:hanging="567"/>
      </w:pPr>
      <w:rPr>
        <w:rFonts w:cs="Miriam"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780EFC"/>
    <w:multiLevelType w:val="hybridMultilevel"/>
    <w:tmpl w:val="36AA8D9E"/>
    <w:lvl w:ilvl="0" w:tplc="B63A7C36">
      <w:start w:val="1"/>
      <w:numFmt w:val="bullet"/>
      <w:lvlText w:val=""/>
      <w:lvlJc w:val="left"/>
      <w:pPr>
        <w:ind w:left="1778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720344"/>
    <w:multiLevelType w:val="hybridMultilevel"/>
    <w:tmpl w:val="DE506256"/>
    <w:lvl w:ilvl="0" w:tplc="7B82C894">
      <w:start w:val="1"/>
      <w:numFmt w:val="decimal"/>
      <w:lvlText w:val="5.%1"/>
      <w:lvlJc w:val="left"/>
      <w:pPr>
        <w:ind w:left="1418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968" w:hanging="360"/>
      </w:pPr>
    </w:lvl>
    <w:lvl w:ilvl="2" w:tplc="2000001B" w:tentative="1">
      <w:start w:val="1"/>
      <w:numFmt w:val="lowerRoman"/>
      <w:lvlText w:val="%3."/>
      <w:lvlJc w:val="right"/>
      <w:pPr>
        <w:ind w:left="1688" w:hanging="180"/>
      </w:pPr>
    </w:lvl>
    <w:lvl w:ilvl="3" w:tplc="2000000F" w:tentative="1">
      <w:start w:val="1"/>
      <w:numFmt w:val="decimal"/>
      <w:lvlText w:val="%4."/>
      <w:lvlJc w:val="left"/>
      <w:pPr>
        <w:ind w:left="2408" w:hanging="360"/>
      </w:pPr>
    </w:lvl>
    <w:lvl w:ilvl="4" w:tplc="20000019" w:tentative="1">
      <w:start w:val="1"/>
      <w:numFmt w:val="lowerLetter"/>
      <w:lvlText w:val="%5."/>
      <w:lvlJc w:val="left"/>
      <w:pPr>
        <w:ind w:left="3128" w:hanging="360"/>
      </w:pPr>
    </w:lvl>
    <w:lvl w:ilvl="5" w:tplc="2000001B" w:tentative="1">
      <w:start w:val="1"/>
      <w:numFmt w:val="lowerRoman"/>
      <w:lvlText w:val="%6."/>
      <w:lvlJc w:val="right"/>
      <w:pPr>
        <w:ind w:left="3848" w:hanging="180"/>
      </w:pPr>
    </w:lvl>
    <w:lvl w:ilvl="6" w:tplc="2000000F" w:tentative="1">
      <w:start w:val="1"/>
      <w:numFmt w:val="decimal"/>
      <w:lvlText w:val="%7."/>
      <w:lvlJc w:val="left"/>
      <w:pPr>
        <w:ind w:left="4568" w:hanging="360"/>
      </w:pPr>
    </w:lvl>
    <w:lvl w:ilvl="7" w:tplc="20000019" w:tentative="1">
      <w:start w:val="1"/>
      <w:numFmt w:val="lowerLetter"/>
      <w:lvlText w:val="%8."/>
      <w:lvlJc w:val="left"/>
      <w:pPr>
        <w:ind w:left="5288" w:hanging="360"/>
      </w:pPr>
    </w:lvl>
    <w:lvl w:ilvl="8" w:tplc="2000001B" w:tentative="1">
      <w:start w:val="1"/>
      <w:numFmt w:val="lowerRoman"/>
      <w:lvlText w:val="%9."/>
      <w:lvlJc w:val="right"/>
      <w:pPr>
        <w:ind w:left="6008" w:hanging="180"/>
      </w:pPr>
    </w:lvl>
  </w:abstractNum>
  <w:abstractNum w:abstractNumId="63" w15:restartNumberingAfterBreak="0">
    <w:nsid w:val="71D71CCC"/>
    <w:multiLevelType w:val="hybridMultilevel"/>
    <w:tmpl w:val="FBCED286"/>
    <w:lvl w:ilvl="0" w:tplc="ADFE8BAC">
      <w:start w:val="1"/>
      <w:numFmt w:val="decimal"/>
      <w:lvlText w:val="2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3387463"/>
    <w:multiLevelType w:val="multilevel"/>
    <w:tmpl w:val="9AF0948C"/>
    <w:lvl w:ilvl="0">
      <w:start w:val="1"/>
      <w:numFmt w:val="decimal"/>
      <w:lvlText w:val="{PSM.%1}"/>
      <w:lvlJc w:val="right"/>
      <w:pPr>
        <w:ind w:left="785" w:hanging="360"/>
      </w:pPr>
      <w:rPr>
        <w:rFonts w:hint="default"/>
      </w:rPr>
    </w:lvl>
    <w:lvl w:ilvl="1">
      <w:start w:val="1"/>
      <w:numFmt w:val="decimal"/>
      <w:lvlText w:val="{PSM. %1.%2}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65" w15:restartNumberingAfterBreak="0">
    <w:nsid w:val="746F2046"/>
    <w:multiLevelType w:val="hybridMultilevel"/>
    <w:tmpl w:val="BA945176"/>
    <w:lvl w:ilvl="0" w:tplc="FFFFFFFF">
      <w:start w:val="1"/>
      <w:numFmt w:val="decimal"/>
      <w:lvlText w:val="5.%1"/>
      <w:lvlJc w:val="right"/>
      <w:pPr>
        <w:ind w:left="1134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9352AEA"/>
    <w:multiLevelType w:val="hybridMultilevel"/>
    <w:tmpl w:val="334EB83A"/>
    <w:lvl w:ilvl="0" w:tplc="AAD09C94">
      <w:start w:val="1"/>
      <w:numFmt w:val="decimal"/>
      <w:lvlText w:val="{PI.%1}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9551691"/>
    <w:multiLevelType w:val="hybridMultilevel"/>
    <w:tmpl w:val="CB726154"/>
    <w:lvl w:ilvl="0" w:tplc="FFFFFFFF">
      <w:start w:val="1"/>
      <w:numFmt w:val="decimal"/>
      <w:lvlText w:val="4.%1"/>
      <w:lvlJc w:val="left"/>
      <w:pPr>
        <w:ind w:left="1890" w:hanging="567"/>
      </w:pPr>
      <w:rPr>
        <w:rFonts w:cs="Miriam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E80608"/>
    <w:multiLevelType w:val="hybridMultilevel"/>
    <w:tmpl w:val="07A474F8"/>
    <w:lvl w:ilvl="0" w:tplc="93A82106">
      <w:start w:val="1"/>
      <w:numFmt w:val="decimal"/>
      <w:lvlText w:val="1.%1"/>
      <w:lvlJc w:val="right"/>
      <w:pPr>
        <w:ind w:left="1134" w:hanging="567"/>
      </w:pPr>
      <w:rPr>
        <w:rFonts w:cs="Miriam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01D1C3E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0">
    <w:nsid w:val="01566718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1">
    <w:nsid w:val="04E9BD6B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2">
    <w:nsid w:val="0343B767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256212643">
    <w:abstractNumId w:val="58"/>
  </w:num>
  <w:num w:numId="2" w16cid:durableId="843863947">
    <w:abstractNumId w:val="17"/>
  </w:num>
  <w:num w:numId="3" w16cid:durableId="1859273327">
    <w:abstractNumId w:val="18"/>
  </w:num>
  <w:num w:numId="4" w16cid:durableId="1459453479">
    <w:abstractNumId w:val="0"/>
  </w:num>
  <w:num w:numId="5" w16cid:durableId="1905681292">
    <w:abstractNumId w:val="24"/>
  </w:num>
  <w:num w:numId="6" w16cid:durableId="1069964117">
    <w:abstractNumId w:val="32"/>
  </w:num>
  <w:num w:numId="7" w16cid:durableId="195578707">
    <w:abstractNumId w:val="6"/>
  </w:num>
  <w:num w:numId="8" w16cid:durableId="1961762463">
    <w:abstractNumId w:val="47"/>
  </w:num>
  <w:num w:numId="9" w16cid:durableId="1768228453">
    <w:abstractNumId w:val="25"/>
  </w:num>
  <w:num w:numId="10" w16cid:durableId="135998884">
    <w:abstractNumId w:val="31"/>
  </w:num>
  <w:num w:numId="11" w16cid:durableId="466506234">
    <w:abstractNumId w:val="22"/>
  </w:num>
  <w:num w:numId="12" w16cid:durableId="584727594">
    <w:abstractNumId w:val="59"/>
  </w:num>
  <w:num w:numId="13" w16cid:durableId="270361624">
    <w:abstractNumId w:val="2"/>
  </w:num>
  <w:num w:numId="14" w16cid:durableId="701051204">
    <w:abstractNumId w:val="64"/>
  </w:num>
  <w:num w:numId="15" w16cid:durableId="1108352778">
    <w:abstractNumId w:val="42"/>
  </w:num>
  <w:num w:numId="16" w16cid:durableId="1948005820">
    <w:abstractNumId w:val="66"/>
  </w:num>
  <w:num w:numId="17" w16cid:durableId="1003171093">
    <w:abstractNumId w:val="37"/>
  </w:num>
  <w:num w:numId="18" w16cid:durableId="1246233154">
    <w:abstractNumId w:val="11"/>
  </w:num>
  <w:num w:numId="19" w16cid:durableId="673846312">
    <w:abstractNumId w:val="51"/>
  </w:num>
  <w:num w:numId="20" w16cid:durableId="1946183586">
    <w:abstractNumId w:val="56"/>
  </w:num>
  <w:num w:numId="21" w16cid:durableId="130294524">
    <w:abstractNumId w:val="27"/>
  </w:num>
  <w:num w:numId="22" w16cid:durableId="1857111577">
    <w:abstractNumId w:val="48"/>
  </w:num>
  <w:num w:numId="23" w16cid:durableId="1782457513">
    <w:abstractNumId w:val="44"/>
  </w:num>
  <w:num w:numId="24" w16cid:durableId="345711897">
    <w:abstractNumId w:val="16"/>
  </w:num>
  <w:num w:numId="25" w16cid:durableId="1885143424">
    <w:abstractNumId w:val="28"/>
  </w:num>
  <w:num w:numId="26" w16cid:durableId="806124995">
    <w:abstractNumId w:val="68"/>
  </w:num>
  <w:num w:numId="27" w16cid:durableId="8341873">
    <w:abstractNumId w:val="38"/>
  </w:num>
  <w:num w:numId="28" w16cid:durableId="575552810">
    <w:abstractNumId w:val="36"/>
  </w:num>
  <w:num w:numId="29" w16cid:durableId="105196741">
    <w:abstractNumId w:val="26"/>
  </w:num>
  <w:num w:numId="30" w16cid:durableId="1479300397">
    <w:abstractNumId w:val="63"/>
  </w:num>
  <w:num w:numId="31" w16cid:durableId="29960902">
    <w:abstractNumId w:val="29"/>
  </w:num>
  <w:num w:numId="32" w16cid:durableId="913782485">
    <w:abstractNumId w:val="46"/>
  </w:num>
  <w:num w:numId="33" w16cid:durableId="1370106582">
    <w:abstractNumId w:val="1"/>
  </w:num>
  <w:num w:numId="34" w16cid:durableId="1914125208">
    <w:abstractNumId w:val="60"/>
  </w:num>
  <w:num w:numId="35" w16cid:durableId="1693722901">
    <w:abstractNumId w:val="33"/>
  </w:num>
  <w:num w:numId="36" w16cid:durableId="1048525874">
    <w:abstractNumId w:val="13"/>
  </w:num>
  <w:num w:numId="37" w16cid:durableId="1210148640">
    <w:abstractNumId w:val="8"/>
  </w:num>
  <w:num w:numId="38" w16cid:durableId="406343578">
    <w:abstractNumId w:val="19"/>
  </w:num>
  <w:num w:numId="39" w16cid:durableId="1003122700">
    <w:abstractNumId w:val="53"/>
  </w:num>
  <w:num w:numId="40" w16cid:durableId="1077359595">
    <w:abstractNumId w:val="9"/>
  </w:num>
  <w:num w:numId="41" w16cid:durableId="2100639124">
    <w:abstractNumId w:val="20"/>
  </w:num>
  <w:num w:numId="42" w16cid:durableId="1932617084">
    <w:abstractNumId w:val="4"/>
  </w:num>
  <w:num w:numId="43" w16cid:durableId="967971193">
    <w:abstractNumId w:val="7"/>
  </w:num>
  <w:num w:numId="44" w16cid:durableId="1577477173">
    <w:abstractNumId w:val="12"/>
  </w:num>
  <w:num w:numId="45" w16cid:durableId="1014381158">
    <w:abstractNumId w:val="15"/>
  </w:num>
  <w:num w:numId="46" w16cid:durableId="843711647">
    <w:abstractNumId w:val="62"/>
  </w:num>
  <w:num w:numId="47" w16cid:durableId="987053659">
    <w:abstractNumId w:val="61"/>
  </w:num>
  <w:num w:numId="48" w16cid:durableId="1639258828">
    <w:abstractNumId w:val="40"/>
  </w:num>
  <w:num w:numId="49" w16cid:durableId="1207833892">
    <w:abstractNumId w:val="39"/>
  </w:num>
  <w:num w:numId="50" w16cid:durableId="642082001">
    <w:abstractNumId w:val="57"/>
  </w:num>
  <w:num w:numId="51" w16cid:durableId="1396509661">
    <w:abstractNumId w:val="43"/>
  </w:num>
  <w:num w:numId="52" w16cid:durableId="1415084161">
    <w:abstractNumId w:val="21"/>
  </w:num>
  <w:num w:numId="53" w16cid:durableId="2085518939">
    <w:abstractNumId w:val="30"/>
  </w:num>
  <w:num w:numId="54" w16cid:durableId="1551919221">
    <w:abstractNumId w:val="50"/>
  </w:num>
  <w:num w:numId="55" w16cid:durableId="555092028">
    <w:abstractNumId w:val="3"/>
  </w:num>
  <w:num w:numId="56" w16cid:durableId="1937857212">
    <w:abstractNumId w:val="41"/>
  </w:num>
  <w:num w:numId="57" w16cid:durableId="2138258999">
    <w:abstractNumId w:val="67"/>
  </w:num>
  <w:num w:numId="58" w16cid:durableId="1832526315">
    <w:abstractNumId w:val="5"/>
  </w:num>
  <w:num w:numId="59" w16cid:durableId="279654731">
    <w:abstractNumId w:val="34"/>
  </w:num>
  <w:num w:numId="60" w16cid:durableId="158234867">
    <w:abstractNumId w:val="35"/>
  </w:num>
  <w:num w:numId="61" w16cid:durableId="755858674">
    <w:abstractNumId w:val="54"/>
  </w:num>
  <w:num w:numId="62" w16cid:durableId="1477063418">
    <w:abstractNumId w:val="65"/>
  </w:num>
  <w:num w:numId="63" w16cid:durableId="2001469530">
    <w:abstractNumId w:val="10"/>
  </w:num>
  <w:num w:numId="64" w16cid:durableId="1613853853">
    <w:abstractNumId w:val="23"/>
  </w:num>
  <w:num w:numId="65" w16cid:durableId="1825776060">
    <w:abstractNumId w:val="55"/>
  </w:num>
  <w:num w:numId="66" w16cid:durableId="1241646612">
    <w:abstractNumId w:val="45"/>
  </w:num>
  <w:num w:numId="67" w16cid:durableId="206339062">
    <w:abstractNumId w:val="52"/>
  </w:num>
  <w:num w:numId="68" w16cid:durableId="1416394306">
    <w:abstractNumId w:val="14"/>
  </w:num>
  <w:num w:numId="70">
    <w:abstractNumId w:val="69"/>
  </w:num>
  <w:num w:numId="71">
    <w:abstractNumId w:val="69"/>
  </w:num>
  <w:num w:numId="72">
    <w:abstractNumId w:val="69"/>
  </w:num>
  <w:num w:numId="73">
    <w:abstractNumId w:val="69"/>
  </w:num>
  <w:num w:numId="74">
    <w:abstractNumId w:val="69"/>
  </w:num>
  <w:num w:numId="75">
    <w:abstractNumId w:val="69"/>
  </w:num>
  <w:num w:numId="76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7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69"/>
  </w:num>
  <w:num w:numId="80">
    <w:abstractNumId w:val="69"/>
  </w:num>
  <w:num w:numId="81">
    <w:abstractNumId w:val="69"/>
  </w:num>
  <w:num w:numId="82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88">
    <w:abstractNumId w:val="69"/>
  </w:num>
  <w:num w:numId="89">
    <w:abstractNumId w:val="69"/>
  </w:num>
  <w:num w:numId="90">
    <w:abstractNumId w:val="69"/>
  </w:num>
  <w:num w:numId="91">
    <w:abstractNumId w:val="69"/>
  </w:num>
  <w:num w:numId="92">
    <w:abstractNumId w:val="69"/>
  </w:num>
  <w:num w:numId="93">
    <w:abstractNumId w:val="69"/>
  </w:num>
  <w:num w:numId="94">
    <w:abstractNumId w:val="69"/>
  </w:num>
  <w:num w:numId="95">
    <w:abstractNumId w:val="69"/>
  </w:num>
  <w:num w:numId="96">
    <w:abstractNumId w:val="69"/>
  </w:num>
  <w:num w:numId="97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72"/>
  </w:num>
  <w:num w:numId="99">
    <w:abstractNumId w:val="72"/>
  </w:num>
  <w:num w:numId="100">
    <w:abstractNumId w:val="72"/>
  </w:num>
  <w:num w:numId="101">
    <w:abstractNumId w:val="72"/>
  </w:num>
  <w:num w:numId="102">
    <w:abstractNumId w:val="72"/>
  </w:num>
  <w:num w:numId="103">
    <w:abstractNumId w:val="72"/>
  </w:num>
  <w:num w:numId="104">
    <w:abstractNumId w:val="72"/>
  </w:num>
  <w:num w:numId="105">
    <w:abstractNumId w:val="72"/>
  </w:num>
  <w:num w:numId="106">
    <w:abstractNumId w:val="72"/>
  </w:num>
  <w:num w:numId="107">
    <w:abstractNumId w:val="72"/>
  </w:num>
  <w:num w:numId="108">
    <w:abstractNumId w:val="72"/>
  </w:num>
  <w:num w:numId="109">
    <w:abstractNumId w:val="72"/>
  </w:num>
  <w:num w:numId="110">
    <w:abstractNumId w:val="72"/>
  </w:num>
  <w:num w:numId="111">
    <w:abstractNumId w:val="72"/>
  </w:num>
  <w:num w:numId="112">
    <w:abstractNumId w:val="72"/>
  </w:num>
  <w:num w:numId="113">
    <w:abstractNumId w:val="72"/>
  </w:num>
  <w:num w:numId="114">
    <w:abstractNumId w:val="72"/>
  </w:num>
  <w:num w:numId="115">
    <w:abstractNumId w:val="72"/>
  </w:num>
  <w:num w:numId="116">
    <w:abstractNumId w:val="72"/>
  </w:num>
  <w:num w:numId="117">
    <w:abstractNumId w:val="72"/>
  </w:num>
  <w:num w:numId="118">
    <w:abstractNumId w:val="72"/>
  </w:num>
  <w:num w:numId="119">
    <w:abstractNumId w:val="72"/>
  </w:num>
  <w:num w:numId="120">
    <w:abstractNumId w:val="72"/>
  </w:num>
  <w:num w:numId="121">
    <w:abstractNumId w:val="72"/>
  </w:num>
  <w:num w:numId="122">
    <w:abstractNumId w:val="72"/>
  </w:num>
  <w:num w:numId="123">
    <w:abstractNumId w:val="72"/>
  </w:num>
  <w:num w:numId="124">
    <w:abstractNumId w:val="72"/>
  </w:num>
  <w:num w:numId="125">
    <w:abstractNumId w:val="72"/>
  </w:num>
  <w:num w:numId="69" w16cid:durableId="1040669236">
    <w:abstractNumId w:val="4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efaultTableStyle w:val="DilonTableList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29"/>
    <w:rsid w:val="00001CB5"/>
    <w:rsid w:val="0000327E"/>
    <w:rsid w:val="00011B5B"/>
    <w:rsid w:val="000203D8"/>
    <w:rsid w:val="0002080A"/>
    <w:rsid w:val="000210FE"/>
    <w:rsid w:val="00022F15"/>
    <w:rsid w:val="000333F7"/>
    <w:rsid w:val="00035F1A"/>
    <w:rsid w:val="00036174"/>
    <w:rsid w:val="0003744F"/>
    <w:rsid w:val="000407FB"/>
    <w:rsid w:val="00040FEA"/>
    <w:rsid w:val="00044DFB"/>
    <w:rsid w:val="00045500"/>
    <w:rsid w:val="0004595C"/>
    <w:rsid w:val="0005074D"/>
    <w:rsid w:val="0005390B"/>
    <w:rsid w:val="00065F6B"/>
    <w:rsid w:val="000723E2"/>
    <w:rsid w:val="00076900"/>
    <w:rsid w:val="00090897"/>
    <w:rsid w:val="00092838"/>
    <w:rsid w:val="0009451F"/>
    <w:rsid w:val="000A7053"/>
    <w:rsid w:val="000B20A4"/>
    <w:rsid w:val="000B2BE7"/>
    <w:rsid w:val="000B3CB4"/>
    <w:rsid w:val="000B60A0"/>
    <w:rsid w:val="000C531B"/>
    <w:rsid w:val="000C7AF5"/>
    <w:rsid w:val="000D170F"/>
    <w:rsid w:val="000D1ECD"/>
    <w:rsid w:val="000D4DFE"/>
    <w:rsid w:val="000E22F6"/>
    <w:rsid w:val="000E2349"/>
    <w:rsid w:val="000E3D8A"/>
    <w:rsid w:val="000E7B8A"/>
    <w:rsid w:val="000F4B55"/>
    <w:rsid w:val="000F59FD"/>
    <w:rsid w:val="000F6F5A"/>
    <w:rsid w:val="000F7A5F"/>
    <w:rsid w:val="00101F2E"/>
    <w:rsid w:val="001114DA"/>
    <w:rsid w:val="00113C31"/>
    <w:rsid w:val="00115048"/>
    <w:rsid w:val="0011541F"/>
    <w:rsid w:val="001173E0"/>
    <w:rsid w:val="0012343B"/>
    <w:rsid w:val="00123DE2"/>
    <w:rsid w:val="00125D3F"/>
    <w:rsid w:val="0012760F"/>
    <w:rsid w:val="001335B6"/>
    <w:rsid w:val="0013600D"/>
    <w:rsid w:val="00137E03"/>
    <w:rsid w:val="001418E8"/>
    <w:rsid w:val="00141981"/>
    <w:rsid w:val="00142E45"/>
    <w:rsid w:val="001430E2"/>
    <w:rsid w:val="00143F11"/>
    <w:rsid w:val="001509CD"/>
    <w:rsid w:val="00151A0F"/>
    <w:rsid w:val="0015285E"/>
    <w:rsid w:val="00156359"/>
    <w:rsid w:val="00156C78"/>
    <w:rsid w:val="00157C2F"/>
    <w:rsid w:val="0016046B"/>
    <w:rsid w:val="00160927"/>
    <w:rsid w:val="00163447"/>
    <w:rsid w:val="00166AC0"/>
    <w:rsid w:val="00167DFD"/>
    <w:rsid w:val="00171205"/>
    <w:rsid w:val="00172092"/>
    <w:rsid w:val="0018761E"/>
    <w:rsid w:val="00187B11"/>
    <w:rsid w:val="001931D8"/>
    <w:rsid w:val="00193719"/>
    <w:rsid w:val="00195A4A"/>
    <w:rsid w:val="00195E24"/>
    <w:rsid w:val="001A1D25"/>
    <w:rsid w:val="001A4A2E"/>
    <w:rsid w:val="001A4BC4"/>
    <w:rsid w:val="001A7208"/>
    <w:rsid w:val="001B57B4"/>
    <w:rsid w:val="001C25D8"/>
    <w:rsid w:val="001D157B"/>
    <w:rsid w:val="001D2ABA"/>
    <w:rsid w:val="001D3467"/>
    <w:rsid w:val="001D3CDD"/>
    <w:rsid w:val="001D4190"/>
    <w:rsid w:val="001D4F03"/>
    <w:rsid w:val="001E058D"/>
    <w:rsid w:val="001E06A8"/>
    <w:rsid w:val="001E323B"/>
    <w:rsid w:val="001E3435"/>
    <w:rsid w:val="001E4425"/>
    <w:rsid w:val="001F5451"/>
    <w:rsid w:val="002018F2"/>
    <w:rsid w:val="00201B08"/>
    <w:rsid w:val="0020300B"/>
    <w:rsid w:val="00203186"/>
    <w:rsid w:val="002045EA"/>
    <w:rsid w:val="002115E0"/>
    <w:rsid w:val="00216B87"/>
    <w:rsid w:val="00216D5F"/>
    <w:rsid w:val="0022574C"/>
    <w:rsid w:val="0023270C"/>
    <w:rsid w:val="00235750"/>
    <w:rsid w:val="00241AF2"/>
    <w:rsid w:val="00241FA6"/>
    <w:rsid w:val="002510F0"/>
    <w:rsid w:val="002547BF"/>
    <w:rsid w:val="00262A85"/>
    <w:rsid w:val="00266334"/>
    <w:rsid w:val="00266B35"/>
    <w:rsid w:val="00272EAF"/>
    <w:rsid w:val="00273F24"/>
    <w:rsid w:val="00274719"/>
    <w:rsid w:val="00282B7E"/>
    <w:rsid w:val="00284CE2"/>
    <w:rsid w:val="00285AC7"/>
    <w:rsid w:val="00285BD8"/>
    <w:rsid w:val="00290532"/>
    <w:rsid w:val="0029208E"/>
    <w:rsid w:val="00292A31"/>
    <w:rsid w:val="00293782"/>
    <w:rsid w:val="002950AD"/>
    <w:rsid w:val="0029570A"/>
    <w:rsid w:val="00296A54"/>
    <w:rsid w:val="002A032E"/>
    <w:rsid w:val="002A2232"/>
    <w:rsid w:val="002A3187"/>
    <w:rsid w:val="002A3E02"/>
    <w:rsid w:val="002A413B"/>
    <w:rsid w:val="002A446D"/>
    <w:rsid w:val="002A5273"/>
    <w:rsid w:val="002A5A01"/>
    <w:rsid w:val="002C21B5"/>
    <w:rsid w:val="002C31A2"/>
    <w:rsid w:val="002C40F2"/>
    <w:rsid w:val="002C4C52"/>
    <w:rsid w:val="002C506A"/>
    <w:rsid w:val="002C7F3E"/>
    <w:rsid w:val="002D30CC"/>
    <w:rsid w:val="002D3586"/>
    <w:rsid w:val="002E4C70"/>
    <w:rsid w:val="002E62D9"/>
    <w:rsid w:val="002E7900"/>
    <w:rsid w:val="002E7EAB"/>
    <w:rsid w:val="002F1A10"/>
    <w:rsid w:val="002F21EE"/>
    <w:rsid w:val="002F2D07"/>
    <w:rsid w:val="002F35F9"/>
    <w:rsid w:val="002F61A1"/>
    <w:rsid w:val="002F6CB2"/>
    <w:rsid w:val="00302F19"/>
    <w:rsid w:val="003074FB"/>
    <w:rsid w:val="00321C1E"/>
    <w:rsid w:val="00330296"/>
    <w:rsid w:val="0033146B"/>
    <w:rsid w:val="00332D37"/>
    <w:rsid w:val="00333858"/>
    <w:rsid w:val="00333B03"/>
    <w:rsid w:val="00340043"/>
    <w:rsid w:val="00342979"/>
    <w:rsid w:val="00342CF4"/>
    <w:rsid w:val="00344DD0"/>
    <w:rsid w:val="00350AFC"/>
    <w:rsid w:val="00354B56"/>
    <w:rsid w:val="003571DF"/>
    <w:rsid w:val="00366751"/>
    <w:rsid w:val="00373C4C"/>
    <w:rsid w:val="003802A6"/>
    <w:rsid w:val="00381412"/>
    <w:rsid w:val="0038494F"/>
    <w:rsid w:val="00385273"/>
    <w:rsid w:val="00391045"/>
    <w:rsid w:val="0039344B"/>
    <w:rsid w:val="00393C35"/>
    <w:rsid w:val="0039411E"/>
    <w:rsid w:val="00394692"/>
    <w:rsid w:val="0039528B"/>
    <w:rsid w:val="0039540B"/>
    <w:rsid w:val="00397327"/>
    <w:rsid w:val="003A31D5"/>
    <w:rsid w:val="003A5C79"/>
    <w:rsid w:val="003B2E69"/>
    <w:rsid w:val="003B387E"/>
    <w:rsid w:val="003B49ED"/>
    <w:rsid w:val="003B69F2"/>
    <w:rsid w:val="003B7476"/>
    <w:rsid w:val="003C1717"/>
    <w:rsid w:val="003C68CC"/>
    <w:rsid w:val="003D1DDB"/>
    <w:rsid w:val="003E3F5A"/>
    <w:rsid w:val="003E4ACC"/>
    <w:rsid w:val="003E50E7"/>
    <w:rsid w:val="003E7179"/>
    <w:rsid w:val="003F29DB"/>
    <w:rsid w:val="003F4C70"/>
    <w:rsid w:val="00407866"/>
    <w:rsid w:val="004133A1"/>
    <w:rsid w:val="004166AE"/>
    <w:rsid w:val="00417672"/>
    <w:rsid w:val="00420790"/>
    <w:rsid w:val="0042241B"/>
    <w:rsid w:val="00422CFB"/>
    <w:rsid w:val="00425C87"/>
    <w:rsid w:val="00425F7D"/>
    <w:rsid w:val="00431807"/>
    <w:rsid w:val="00432601"/>
    <w:rsid w:val="00433CE4"/>
    <w:rsid w:val="004340B0"/>
    <w:rsid w:val="004379D7"/>
    <w:rsid w:val="004431E4"/>
    <w:rsid w:val="004436DA"/>
    <w:rsid w:val="0044395B"/>
    <w:rsid w:val="00443B3B"/>
    <w:rsid w:val="0044646E"/>
    <w:rsid w:val="0045016B"/>
    <w:rsid w:val="00450FCC"/>
    <w:rsid w:val="00451243"/>
    <w:rsid w:val="0045265C"/>
    <w:rsid w:val="00456834"/>
    <w:rsid w:val="00457A25"/>
    <w:rsid w:val="00462891"/>
    <w:rsid w:val="00463515"/>
    <w:rsid w:val="00464898"/>
    <w:rsid w:val="004661C1"/>
    <w:rsid w:val="00466A9F"/>
    <w:rsid w:val="00472B73"/>
    <w:rsid w:val="00475AF6"/>
    <w:rsid w:val="00480656"/>
    <w:rsid w:val="00481876"/>
    <w:rsid w:val="00482FBD"/>
    <w:rsid w:val="00483217"/>
    <w:rsid w:val="00487444"/>
    <w:rsid w:val="004915A6"/>
    <w:rsid w:val="0049184B"/>
    <w:rsid w:val="00497A1D"/>
    <w:rsid w:val="004A5B43"/>
    <w:rsid w:val="004C3E9F"/>
    <w:rsid w:val="004C558A"/>
    <w:rsid w:val="004C6918"/>
    <w:rsid w:val="004D0644"/>
    <w:rsid w:val="004D26ED"/>
    <w:rsid w:val="004D4406"/>
    <w:rsid w:val="004D5E73"/>
    <w:rsid w:val="004D6523"/>
    <w:rsid w:val="004E0402"/>
    <w:rsid w:val="004E136B"/>
    <w:rsid w:val="004F700A"/>
    <w:rsid w:val="00500BA1"/>
    <w:rsid w:val="00504963"/>
    <w:rsid w:val="00507D30"/>
    <w:rsid w:val="005112FF"/>
    <w:rsid w:val="005167D8"/>
    <w:rsid w:val="00522E29"/>
    <w:rsid w:val="005244E2"/>
    <w:rsid w:val="005269D3"/>
    <w:rsid w:val="00527002"/>
    <w:rsid w:val="0052727F"/>
    <w:rsid w:val="00530F8A"/>
    <w:rsid w:val="005329F9"/>
    <w:rsid w:val="00533A3C"/>
    <w:rsid w:val="00534180"/>
    <w:rsid w:val="00534823"/>
    <w:rsid w:val="005445B2"/>
    <w:rsid w:val="00550D38"/>
    <w:rsid w:val="00552EA0"/>
    <w:rsid w:val="005572EB"/>
    <w:rsid w:val="005575A4"/>
    <w:rsid w:val="0055791D"/>
    <w:rsid w:val="00562403"/>
    <w:rsid w:val="0056319A"/>
    <w:rsid w:val="005638FB"/>
    <w:rsid w:val="00572786"/>
    <w:rsid w:val="00576CA6"/>
    <w:rsid w:val="00577836"/>
    <w:rsid w:val="00582BA0"/>
    <w:rsid w:val="0058305B"/>
    <w:rsid w:val="00584B10"/>
    <w:rsid w:val="00587563"/>
    <w:rsid w:val="00593334"/>
    <w:rsid w:val="005940BF"/>
    <w:rsid w:val="00594892"/>
    <w:rsid w:val="00596F64"/>
    <w:rsid w:val="005A20B9"/>
    <w:rsid w:val="005A2DCB"/>
    <w:rsid w:val="005A4AC3"/>
    <w:rsid w:val="005A7702"/>
    <w:rsid w:val="005B2473"/>
    <w:rsid w:val="005C1201"/>
    <w:rsid w:val="005C3F4B"/>
    <w:rsid w:val="005C6DDF"/>
    <w:rsid w:val="005D0EB6"/>
    <w:rsid w:val="005D426F"/>
    <w:rsid w:val="005D5878"/>
    <w:rsid w:val="005E482C"/>
    <w:rsid w:val="005E56A2"/>
    <w:rsid w:val="005E7493"/>
    <w:rsid w:val="005F06B7"/>
    <w:rsid w:val="005F0F24"/>
    <w:rsid w:val="005F28BC"/>
    <w:rsid w:val="005F3F73"/>
    <w:rsid w:val="006003FC"/>
    <w:rsid w:val="00602229"/>
    <w:rsid w:val="006054AA"/>
    <w:rsid w:val="0061219C"/>
    <w:rsid w:val="006134D8"/>
    <w:rsid w:val="00614A84"/>
    <w:rsid w:val="00632B23"/>
    <w:rsid w:val="006345A2"/>
    <w:rsid w:val="00635E1E"/>
    <w:rsid w:val="00637826"/>
    <w:rsid w:val="00643381"/>
    <w:rsid w:val="00650599"/>
    <w:rsid w:val="006604B4"/>
    <w:rsid w:val="006607F9"/>
    <w:rsid w:val="00661052"/>
    <w:rsid w:val="006614CD"/>
    <w:rsid w:val="00661D01"/>
    <w:rsid w:val="006628E9"/>
    <w:rsid w:val="00662D1D"/>
    <w:rsid w:val="00664DE3"/>
    <w:rsid w:val="00666C65"/>
    <w:rsid w:val="00666F58"/>
    <w:rsid w:val="00667C8F"/>
    <w:rsid w:val="006711D1"/>
    <w:rsid w:val="00671883"/>
    <w:rsid w:val="00672919"/>
    <w:rsid w:val="00674236"/>
    <w:rsid w:val="00682DAE"/>
    <w:rsid w:val="00683B70"/>
    <w:rsid w:val="00691B3C"/>
    <w:rsid w:val="00694990"/>
    <w:rsid w:val="00697909"/>
    <w:rsid w:val="006A2889"/>
    <w:rsid w:val="006A2EAA"/>
    <w:rsid w:val="006A64A8"/>
    <w:rsid w:val="006B1710"/>
    <w:rsid w:val="006B1D8C"/>
    <w:rsid w:val="006B403A"/>
    <w:rsid w:val="006B64D9"/>
    <w:rsid w:val="006B68A8"/>
    <w:rsid w:val="006C1F90"/>
    <w:rsid w:val="006C1F96"/>
    <w:rsid w:val="006C25FC"/>
    <w:rsid w:val="006C36E9"/>
    <w:rsid w:val="006C4696"/>
    <w:rsid w:val="006C7ABE"/>
    <w:rsid w:val="006D6A35"/>
    <w:rsid w:val="006D78FA"/>
    <w:rsid w:val="006D7B5C"/>
    <w:rsid w:val="006E0618"/>
    <w:rsid w:val="006E2E8B"/>
    <w:rsid w:val="006E568B"/>
    <w:rsid w:val="006E6BF2"/>
    <w:rsid w:val="006E7AF9"/>
    <w:rsid w:val="006F01D8"/>
    <w:rsid w:val="006F3472"/>
    <w:rsid w:val="006F5BC7"/>
    <w:rsid w:val="006F5CAE"/>
    <w:rsid w:val="006F6404"/>
    <w:rsid w:val="006F6B98"/>
    <w:rsid w:val="006F7A38"/>
    <w:rsid w:val="007025A7"/>
    <w:rsid w:val="0070367E"/>
    <w:rsid w:val="00712421"/>
    <w:rsid w:val="00714E67"/>
    <w:rsid w:val="00720C76"/>
    <w:rsid w:val="00723F55"/>
    <w:rsid w:val="007270CC"/>
    <w:rsid w:val="00727180"/>
    <w:rsid w:val="007279CB"/>
    <w:rsid w:val="00734118"/>
    <w:rsid w:val="00740CDC"/>
    <w:rsid w:val="007440EC"/>
    <w:rsid w:val="00752E91"/>
    <w:rsid w:val="00754509"/>
    <w:rsid w:val="0075558A"/>
    <w:rsid w:val="00755E78"/>
    <w:rsid w:val="00756A31"/>
    <w:rsid w:val="00774AAE"/>
    <w:rsid w:val="00775964"/>
    <w:rsid w:val="0078336E"/>
    <w:rsid w:val="00783585"/>
    <w:rsid w:val="00784262"/>
    <w:rsid w:val="0079419A"/>
    <w:rsid w:val="00795225"/>
    <w:rsid w:val="00797A31"/>
    <w:rsid w:val="007A16BD"/>
    <w:rsid w:val="007A41F3"/>
    <w:rsid w:val="007A6347"/>
    <w:rsid w:val="007D0527"/>
    <w:rsid w:val="007D1B3A"/>
    <w:rsid w:val="007D4727"/>
    <w:rsid w:val="007D5930"/>
    <w:rsid w:val="007E1349"/>
    <w:rsid w:val="007E5FD1"/>
    <w:rsid w:val="007E62F0"/>
    <w:rsid w:val="007F038B"/>
    <w:rsid w:val="007F0A01"/>
    <w:rsid w:val="007F10DD"/>
    <w:rsid w:val="007F573D"/>
    <w:rsid w:val="007F5C3A"/>
    <w:rsid w:val="007F6781"/>
    <w:rsid w:val="008007FA"/>
    <w:rsid w:val="008025EC"/>
    <w:rsid w:val="00802DE4"/>
    <w:rsid w:val="00804A70"/>
    <w:rsid w:val="00804FC5"/>
    <w:rsid w:val="00804FC7"/>
    <w:rsid w:val="00806C4A"/>
    <w:rsid w:val="008112AF"/>
    <w:rsid w:val="00816875"/>
    <w:rsid w:val="0081725C"/>
    <w:rsid w:val="00817CCB"/>
    <w:rsid w:val="008203AF"/>
    <w:rsid w:val="008212A2"/>
    <w:rsid w:val="00822CA1"/>
    <w:rsid w:val="008240F3"/>
    <w:rsid w:val="008311B7"/>
    <w:rsid w:val="00831ED8"/>
    <w:rsid w:val="008325D8"/>
    <w:rsid w:val="00842B9B"/>
    <w:rsid w:val="00843F01"/>
    <w:rsid w:val="00845287"/>
    <w:rsid w:val="008469E8"/>
    <w:rsid w:val="00850C61"/>
    <w:rsid w:val="00866496"/>
    <w:rsid w:val="00866738"/>
    <w:rsid w:val="00881A26"/>
    <w:rsid w:val="00885B9D"/>
    <w:rsid w:val="00893401"/>
    <w:rsid w:val="00893EB2"/>
    <w:rsid w:val="008942C0"/>
    <w:rsid w:val="008956E1"/>
    <w:rsid w:val="008969B3"/>
    <w:rsid w:val="00897B67"/>
    <w:rsid w:val="008A4822"/>
    <w:rsid w:val="008B7EAA"/>
    <w:rsid w:val="008C1259"/>
    <w:rsid w:val="008C216A"/>
    <w:rsid w:val="008C3A2A"/>
    <w:rsid w:val="008C5965"/>
    <w:rsid w:val="008D04CF"/>
    <w:rsid w:val="008D4977"/>
    <w:rsid w:val="008E3B09"/>
    <w:rsid w:val="008E4080"/>
    <w:rsid w:val="008E69E1"/>
    <w:rsid w:val="008E6CE6"/>
    <w:rsid w:val="008F6BAF"/>
    <w:rsid w:val="00902BFF"/>
    <w:rsid w:val="00902E16"/>
    <w:rsid w:val="00905F6F"/>
    <w:rsid w:val="00906722"/>
    <w:rsid w:val="00906BBA"/>
    <w:rsid w:val="00910E9C"/>
    <w:rsid w:val="0091386F"/>
    <w:rsid w:val="00913ECA"/>
    <w:rsid w:val="009151F2"/>
    <w:rsid w:val="0092666F"/>
    <w:rsid w:val="00927720"/>
    <w:rsid w:val="00933049"/>
    <w:rsid w:val="00934501"/>
    <w:rsid w:val="0093524A"/>
    <w:rsid w:val="009376B4"/>
    <w:rsid w:val="00940C68"/>
    <w:rsid w:val="00943934"/>
    <w:rsid w:val="00944246"/>
    <w:rsid w:val="00944F68"/>
    <w:rsid w:val="00946D0C"/>
    <w:rsid w:val="009548FA"/>
    <w:rsid w:val="0095514A"/>
    <w:rsid w:val="00957AA9"/>
    <w:rsid w:val="00962EC7"/>
    <w:rsid w:val="00962F3B"/>
    <w:rsid w:val="00965488"/>
    <w:rsid w:val="00967C6D"/>
    <w:rsid w:val="00971101"/>
    <w:rsid w:val="00975F5E"/>
    <w:rsid w:val="009800B0"/>
    <w:rsid w:val="00984F11"/>
    <w:rsid w:val="009913A7"/>
    <w:rsid w:val="0099312C"/>
    <w:rsid w:val="00994F1B"/>
    <w:rsid w:val="0099712B"/>
    <w:rsid w:val="009A61E3"/>
    <w:rsid w:val="009A796E"/>
    <w:rsid w:val="009B2E02"/>
    <w:rsid w:val="009B62AF"/>
    <w:rsid w:val="009C0C32"/>
    <w:rsid w:val="009C0C6D"/>
    <w:rsid w:val="009C17D2"/>
    <w:rsid w:val="009C1A87"/>
    <w:rsid w:val="009C2CE9"/>
    <w:rsid w:val="009C57AD"/>
    <w:rsid w:val="009C6033"/>
    <w:rsid w:val="009C6CFC"/>
    <w:rsid w:val="009D1F30"/>
    <w:rsid w:val="009D2545"/>
    <w:rsid w:val="009D2DD0"/>
    <w:rsid w:val="009D3265"/>
    <w:rsid w:val="009D71D3"/>
    <w:rsid w:val="009E4EDA"/>
    <w:rsid w:val="009E6989"/>
    <w:rsid w:val="009E6A11"/>
    <w:rsid w:val="009F464F"/>
    <w:rsid w:val="009F4654"/>
    <w:rsid w:val="009F56FD"/>
    <w:rsid w:val="009F6B93"/>
    <w:rsid w:val="009F6FD5"/>
    <w:rsid w:val="009F7446"/>
    <w:rsid w:val="00A00B35"/>
    <w:rsid w:val="00A01426"/>
    <w:rsid w:val="00A02287"/>
    <w:rsid w:val="00A10F81"/>
    <w:rsid w:val="00A13E3F"/>
    <w:rsid w:val="00A16672"/>
    <w:rsid w:val="00A169AD"/>
    <w:rsid w:val="00A228C7"/>
    <w:rsid w:val="00A30A8F"/>
    <w:rsid w:val="00A314C6"/>
    <w:rsid w:val="00A318EF"/>
    <w:rsid w:val="00A34B48"/>
    <w:rsid w:val="00A3504D"/>
    <w:rsid w:val="00A35B2D"/>
    <w:rsid w:val="00A3797A"/>
    <w:rsid w:val="00A40AFC"/>
    <w:rsid w:val="00A4392B"/>
    <w:rsid w:val="00A449BD"/>
    <w:rsid w:val="00A46A2B"/>
    <w:rsid w:val="00A478F9"/>
    <w:rsid w:val="00A47BC3"/>
    <w:rsid w:val="00A521C9"/>
    <w:rsid w:val="00A54F63"/>
    <w:rsid w:val="00A5589D"/>
    <w:rsid w:val="00A606AB"/>
    <w:rsid w:val="00A60CD9"/>
    <w:rsid w:val="00A60EB4"/>
    <w:rsid w:val="00A6420A"/>
    <w:rsid w:val="00A64FE4"/>
    <w:rsid w:val="00A668A1"/>
    <w:rsid w:val="00A71091"/>
    <w:rsid w:val="00A720F9"/>
    <w:rsid w:val="00A7267D"/>
    <w:rsid w:val="00A74EBC"/>
    <w:rsid w:val="00A7584D"/>
    <w:rsid w:val="00A768E2"/>
    <w:rsid w:val="00A77A2B"/>
    <w:rsid w:val="00A80050"/>
    <w:rsid w:val="00A82895"/>
    <w:rsid w:val="00A90EE4"/>
    <w:rsid w:val="00A92167"/>
    <w:rsid w:val="00AA183E"/>
    <w:rsid w:val="00AA2009"/>
    <w:rsid w:val="00AA5BB7"/>
    <w:rsid w:val="00AA6FE6"/>
    <w:rsid w:val="00AB0D3F"/>
    <w:rsid w:val="00AB348D"/>
    <w:rsid w:val="00AB72F7"/>
    <w:rsid w:val="00AB748F"/>
    <w:rsid w:val="00AC0FD0"/>
    <w:rsid w:val="00AC11A8"/>
    <w:rsid w:val="00AC7BE1"/>
    <w:rsid w:val="00AD3DC9"/>
    <w:rsid w:val="00AE31C4"/>
    <w:rsid w:val="00AE452C"/>
    <w:rsid w:val="00AE45DB"/>
    <w:rsid w:val="00AE47B0"/>
    <w:rsid w:val="00AE6CDE"/>
    <w:rsid w:val="00AE7635"/>
    <w:rsid w:val="00AF1D2C"/>
    <w:rsid w:val="00AF3242"/>
    <w:rsid w:val="00AF5E9A"/>
    <w:rsid w:val="00B001B7"/>
    <w:rsid w:val="00B004C1"/>
    <w:rsid w:val="00B02C9B"/>
    <w:rsid w:val="00B06DF1"/>
    <w:rsid w:val="00B133D1"/>
    <w:rsid w:val="00B154B8"/>
    <w:rsid w:val="00B22776"/>
    <w:rsid w:val="00B24A55"/>
    <w:rsid w:val="00B27B4E"/>
    <w:rsid w:val="00B32420"/>
    <w:rsid w:val="00B32822"/>
    <w:rsid w:val="00B32F72"/>
    <w:rsid w:val="00B34333"/>
    <w:rsid w:val="00B34CCE"/>
    <w:rsid w:val="00B360FC"/>
    <w:rsid w:val="00B37F9A"/>
    <w:rsid w:val="00B43CB1"/>
    <w:rsid w:val="00B4444A"/>
    <w:rsid w:val="00B52969"/>
    <w:rsid w:val="00B53699"/>
    <w:rsid w:val="00B53EFC"/>
    <w:rsid w:val="00B65011"/>
    <w:rsid w:val="00B66B49"/>
    <w:rsid w:val="00B66D87"/>
    <w:rsid w:val="00B71307"/>
    <w:rsid w:val="00B813FF"/>
    <w:rsid w:val="00B85F69"/>
    <w:rsid w:val="00B91316"/>
    <w:rsid w:val="00B9506F"/>
    <w:rsid w:val="00B96585"/>
    <w:rsid w:val="00BA0D39"/>
    <w:rsid w:val="00BA2AC4"/>
    <w:rsid w:val="00BA583A"/>
    <w:rsid w:val="00BA5F6A"/>
    <w:rsid w:val="00BB247F"/>
    <w:rsid w:val="00BB47FB"/>
    <w:rsid w:val="00BC07A6"/>
    <w:rsid w:val="00BC0ADF"/>
    <w:rsid w:val="00BC728E"/>
    <w:rsid w:val="00BD07A9"/>
    <w:rsid w:val="00BD67B7"/>
    <w:rsid w:val="00BD6CA8"/>
    <w:rsid w:val="00BE11D1"/>
    <w:rsid w:val="00BE31C6"/>
    <w:rsid w:val="00BF0853"/>
    <w:rsid w:val="00BF278D"/>
    <w:rsid w:val="00BF717D"/>
    <w:rsid w:val="00BF71F3"/>
    <w:rsid w:val="00BF74AA"/>
    <w:rsid w:val="00C071C8"/>
    <w:rsid w:val="00C075E4"/>
    <w:rsid w:val="00C1127F"/>
    <w:rsid w:val="00C154C1"/>
    <w:rsid w:val="00C15D73"/>
    <w:rsid w:val="00C16E77"/>
    <w:rsid w:val="00C20B8A"/>
    <w:rsid w:val="00C226F3"/>
    <w:rsid w:val="00C23D53"/>
    <w:rsid w:val="00C255DB"/>
    <w:rsid w:val="00C27F84"/>
    <w:rsid w:val="00C30639"/>
    <w:rsid w:val="00C34570"/>
    <w:rsid w:val="00C4008E"/>
    <w:rsid w:val="00C413AE"/>
    <w:rsid w:val="00C41DDC"/>
    <w:rsid w:val="00C431C3"/>
    <w:rsid w:val="00C432DB"/>
    <w:rsid w:val="00C43D6A"/>
    <w:rsid w:val="00C45195"/>
    <w:rsid w:val="00C50BC1"/>
    <w:rsid w:val="00C5624F"/>
    <w:rsid w:val="00C63B63"/>
    <w:rsid w:val="00C64E85"/>
    <w:rsid w:val="00C67C18"/>
    <w:rsid w:val="00C70470"/>
    <w:rsid w:val="00C7413E"/>
    <w:rsid w:val="00C82AD8"/>
    <w:rsid w:val="00C84AA7"/>
    <w:rsid w:val="00C867B4"/>
    <w:rsid w:val="00C86C68"/>
    <w:rsid w:val="00C93128"/>
    <w:rsid w:val="00C9692E"/>
    <w:rsid w:val="00CA0052"/>
    <w:rsid w:val="00CA1B78"/>
    <w:rsid w:val="00CA3A4E"/>
    <w:rsid w:val="00CC3041"/>
    <w:rsid w:val="00CC3808"/>
    <w:rsid w:val="00CC73CA"/>
    <w:rsid w:val="00CD2506"/>
    <w:rsid w:val="00CD7203"/>
    <w:rsid w:val="00CD781F"/>
    <w:rsid w:val="00CE04BF"/>
    <w:rsid w:val="00CE0ED5"/>
    <w:rsid w:val="00CE23EB"/>
    <w:rsid w:val="00CE3860"/>
    <w:rsid w:val="00CE7EE7"/>
    <w:rsid w:val="00CF0476"/>
    <w:rsid w:val="00CF7410"/>
    <w:rsid w:val="00CF775C"/>
    <w:rsid w:val="00D0043F"/>
    <w:rsid w:val="00D0196B"/>
    <w:rsid w:val="00D03695"/>
    <w:rsid w:val="00D0434A"/>
    <w:rsid w:val="00D055A5"/>
    <w:rsid w:val="00D06BB1"/>
    <w:rsid w:val="00D14BD5"/>
    <w:rsid w:val="00D2067E"/>
    <w:rsid w:val="00D2119C"/>
    <w:rsid w:val="00D235E8"/>
    <w:rsid w:val="00D260E4"/>
    <w:rsid w:val="00D31BDF"/>
    <w:rsid w:val="00D34A45"/>
    <w:rsid w:val="00D35219"/>
    <w:rsid w:val="00D35421"/>
    <w:rsid w:val="00D41620"/>
    <w:rsid w:val="00D42D9D"/>
    <w:rsid w:val="00D44CB7"/>
    <w:rsid w:val="00D44DF7"/>
    <w:rsid w:val="00D466B0"/>
    <w:rsid w:val="00D4689D"/>
    <w:rsid w:val="00D50022"/>
    <w:rsid w:val="00D50EF9"/>
    <w:rsid w:val="00D52D4A"/>
    <w:rsid w:val="00D5494F"/>
    <w:rsid w:val="00D62101"/>
    <w:rsid w:val="00D7000B"/>
    <w:rsid w:val="00D7251A"/>
    <w:rsid w:val="00D73A10"/>
    <w:rsid w:val="00D73A24"/>
    <w:rsid w:val="00D769C7"/>
    <w:rsid w:val="00D80147"/>
    <w:rsid w:val="00D824AC"/>
    <w:rsid w:val="00D863C8"/>
    <w:rsid w:val="00D8744C"/>
    <w:rsid w:val="00DA23DD"/>
    <w:rsid w:val="00DB219A"/>
    <w:rsid w:val="00DB2A46"/>
    <w:rsid w:val="00DC0027"/>
    <w:rsid w:val="00DC08C9"/>
    <w:rsid w:val="00DC12F4"/>
    <w:rsid w:val="00DC5A3F"/>
    <w:rsid w:val="00DC659E"/>
    <w:rsid w:val="00DD2B37"/>
    <w:rsid w:val="00DD5838"/>
    <w:rsid w:val="00DE0559"/>
    <w:rsid w:val="00DE1930"/>
    <w:rsid w:val="00DE1AFC"/>
    <w:rsid w:val="00DE4A38"/>
    <w:rsid w:val="00DE4AD0"/>
    <w:rsid w:val="00DE4E76"/>
    <w:rsid w:val="00DF0167"/>
    <w:rsid w:val="00DF0490"/>
    <w:rsid w:val="00DF374C"/>
    <w:rsid w:val="00E02D25"/>
    <w:rsid w:val="00E03EB6"/>
    <w:rsid w:val="00E0662A"/>
    <w:rsid w:val="00E07A17"/>
    <w:rsid w:val="00E102DD"/>
    <w:rsid w:val="00E121BD"/>
    <w:rsid w:val="00E14250"/>
    <w:rsid w:val="00E171EA"/>
    <w:rsid w:val="00E22A6E"/>
    <w:rsid w:val="00E32098"/>
    <w:rsid w:val="00E344E5"/>
    <w:rsid w:val="00E4034D"/>
    <w:rsid w:val="00E47761"/>
    <w:rsid w:val="00E56110"/>
    <w:rsid w:val="00E62D74"/>
    <w:rsid w:val="00E63A3A"/>
    <w:rsid w:val="00E70952"/>
    <w:rsid w:val="00E75892"/>
    <w:rsid w:val="00E77B94"/>
    <w:rsid w:val="00E80508"/>
    <w:rsid w:val="00E85EBA"/>
    <w:rsid w:val="00E863DD"/>
    <w:rsid w:val="00E864D9"/>
    <w:rsid w:val="00E87A93"/>
    <w:rsid w:val="00E91A4D"/>
    <w:rsid w:val="00E923B3"/>
    <w:rsid w:val="00E93137"/>
    <w:rsid w:val="00E94801"/>
    <w:rsid w:val="00E94F6A"/>
    <w:rsid w:val="00E9669C"/>
    <w:rsid w:val="00E967AA"/>
    <w:rsid w:val="00E96D65"/>
    <w:rsid w:val="00E97300"/>
    <w:rsid w:val="00EA00CE"/>
    <w:rsid w:val="00EA3C69"/>
    <w:rsid w:val="00EA3CC3"/>
    <w:rsid w:val="00EA5794"/>
    <w:rsid w:val="00EA6B89"/>
    <w:rsid w:val="00EB58B8"/>
    <w:rsid w:val="00EB5A5C"/>
    <w:rsid w:val="00EC24CA"/>
    <w:rsid w:val="00EC4D30"/>
    <w:rsid w:val="00EC5824"/>
    <w:rsid w:val="00EC7EB8"/>
    <w:rsid w:val="00ED026D"/>
    <w:rsid w:val="00ED08D4"/>
    <w:rsid w:val="00ED0EB0"/>
    <w:rsid w:val="00ED232C"/>
    <w:rsid w:val="00EE22A6"/>
    <w:rsid w:val="00EE61D4"/>
    <w:rsid w:val="00EE743F"/>
    <w:rsid w:val="00EF4FC9"/>
    <w:rsid w:val="00F0650F"/>
    <w:rsid w:val="00F06704"/>
    <w:rsid w:val="00F06F9B"/>
    <w:rsid w:val="00F13B1B"/>
    <w:rsid w:val="00F171FA"/>
    <w:rsid w:val="00F22883"/>
    <w:rsid w:val="00F269BE"/>
    <w:rsid w:val="00F27509"/>
    <w:rsid w:val="00F31970"/>
    <w:rsid w:val="00F33E13"/>
    <w:rsid w:val="00F33E93"/>
    <w:rsid w:val="00F37E1D"/>
    <w:rsid w:val="00F40047"/>
    <w:rsid w:val="00F40574"/>
    <w:rsid w:val="00F40A50"/>
    <w:rsid w:val="00F5736D"/>
    <w:rsid w:val="00F61160"/>
    <w:rsid w:val="00F70E20"/>
    <w:rsid w:val="00F735E3"/>
    <w:rsid w:val="00F741FC"/>
    <w:rsid w:val="00F7621B"/>
    <w:rsid w:val="00F7661A"/>
    <w:rsid w:val="00F80F50"/>
    <w:rsid w:val="00F83B6D"/>
    <w:rsid w:val="00F9103A"/>
    <w:rsid w:val="00F95E53"/>
    <w:rsid w:val="00F96D3B"/>
    <w:rsid w:val="00FB118D"/>
    <w:rsid w:val="00FC1832"/>
    <w:rsid w:val="00FC7618"/>
    <w:rsid w:val="00FD0546"/>
    <w:rsid w:val="00FD634C"/>
    <w:rsid w:val="00FE197F"/>
    <w:rsid w:val="00FE7268"/>
    <w:rsid w:val="00FE7C3E"/>
    <w:rsid w:val="00FF4E8E"/>
    <w:rsid w:val="00FF568D"/>
    <w:rsid w:val="00FF7863"/>
    <w:rsid w:val="4247E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950B4"/>
  <w15:chartTrackingRefBased/>
  <w15:docId w15:val="{1C379E38-BB07-4D82-A7DD-FFF27C01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02"/>
    <w:pPr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ascii="Calibri" w:eastAsia="Times New Roman" w:hAnsi="Calibri" w:cs="Times New Roman"/>
      <w:kern w:val="0"/>
      <w:sz w:val="24"/>
      <w:szCs w:val="2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80F50"/>
    <w:pPr>
      <w:keepNext/>
      <w:keepLines/>
      <w:spacing w:before="360" w:after="80"/>
      <w:outlineLvl w:val="0"/>
    </w:pPr>
    <w:rPr>
      <w:rFonts w:eastAsiaTheme="majorEastAsia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qFormat/>
    <w:rsid w:val="0091386F"/>
    <w:pPr>
      <w:keepNext/>
      <w:numPr>
        <w:numId w:val="68"/>
      </w:numPr>
      <w:outlineLvl w:val="1"/>
    </w:pPr>
    <w:rPr>
      <w:rFonts w:cstheme="majorBidi"/>
      <w:b/>
      <w:caps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1386F"/>
    <w:pPr>
      <w:keepNext/>
      <w:numPr>
        <w:ilvl w:val="1"/>
        <w:numId w:val="68"/>
      </w:numPr>
      <w:tabs>
        <w:tab w:val="left" w:pos="900"/>
      </w:tabs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1386F"/>
    <w:pPr>
      <w:keepNext/>
      <w:keepLines/>
      <w:numPr>
        <w:ilvl w:val="2"/>
        <w:numId w:val="68"/>
      </w:numPr>
      <w:tabs>
        <w:tab w:val="left" w:pos="1440"/>
      </w:tabs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nhideWhenUsed/>
    <w:qFormat/>
    <w:rsid w:val="00562403"/>
    <w:pPr>
      <w:keepNext/>
      <w:keepLines/>
      <w:numPr>
        <w:ilvl w:val="3"/>
        <w:numId w:val="68"/>
      </w:numPr>
      <w:spacing w:before="80" w:after="40"/>
      <w:outlineLvl w:val="4"/>
    </w:pPr>
    <w:rPr>
      <w:rFonts w:eastAsiaTheme="majorEastAsia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nhideWhenUsed/>
    <w:qFormat/>
    <w:rsid w:val="00562403"/>
    <w:pPr>
      <w:keepNext/>
      <w:keepLines/>
      <w:numPr>
        <w:ilvl w:val="4"/>
        <w:numId w:val="68"/>
      </w:numPr>
      <w:spacing w:before="40"/>
      <w:outlineLvl w:val="5"/>
    </w:pPr>
    <w:rPr>
      <w:rFonts w:eastAsiaTheme="majorEastAsia" w:cstheme="majorBidi"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nhideWhenUsed/>
    <w:qFormat/>
    <w:rsid w:val="00562403"/>
    <w:pPr>
      <w:keepNext/>
      <w:keepLines/>
      <w:numPr>
        <w:ilvl w:val="5"/>
        <w:numId w:val="68"/>
      </w:numPr>
      <w:spacing w:before="40"/>
      <w:outlineLvl w:val="6"/>
    </w:pPr>
    <w:rPr>
      <w:rFonts w:eastAsiaTheme="majorEastAsia" w:cstheme="majorBidi"/>
      <w:i/>
      <w:color w:val="000000" w:themeColor="text1"/>
    </w:rPr>
  </w:style>
  <w:style w:type="paragraph" w:styleId="Heading8">
    <w:name w:val="heading 8"/>
    <w:basedOn w:val="Normal"/>
    <w:next w:val="Normal"/>
    <w:link w:val="Heading8Char"/>
    <w:unhideWhenUsed/>
    <w:qFormat/>
    <w:rsid w:val="00602229"/>
    <w:pPr>
      <w:keepNext/>
      <w:keepLines/>
      <w:numPr>
        <w:ilvl w:val="6"/>
        <w:numId w:val="66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6022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1386F"/>
    <w:rPr>
      <w:rFonts w:ascii="Calibri" w:eastAsia="Times New Roman" w:hAnsi="Calibri" w:cstheme="majorBidi"/>
      <w:b/>
      <w:caps/>
      <w:kern w:val="0"/>
      <w:sz w:val="28"/>
      <w:szCs w:val="24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rsid w:val="00F80F50"/>
    <w:rPr>
      <w:rFonts w:ascii="Times New Roman" w:eastAsiaTheme="majorEastAsia" w:hAnsi="Times New Roman" w:cstheme="majorBidi"/>
      <w:b/>
      <w:kern w:val="0"/>
      <w:sz w:val="48"/>
      <w:szCs w:val="40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91386F"/>
    <w:rPr>
      <w:rFonts w:ascii="Calibri" w:eastAsiaTheme="majorEastAsia" w:hAnsi="Calibri" w:cstheme="majorBidi"/>
      <w:b/>
      <w:color w:val="000000" w:themeColor="text1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rsid w:val="0091386F"/>
    <w:rPr>
      <w:rFonts w:ascii="Calibri" w:eastAsiaTheme="majorEastAsia" w:hAnsi="Calibri" w:cstheme="majorBidi"/>
      <w:iCs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rsid w:val="00562403"/>
    <w:rPr>
      <w:rFonts w:ascii="Calibri" w:eastAsiaTheme="majorEastAsia" w:hAnsi="Calibri" w:cstheme="majorBidi"/>
      <w:i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rsid w:val="00562403"/>
    <w:rPr>
      <w:rFonts w:ascii="Calibri" w:eastAsiaTheme="majorEastAsia" w:hAnsi="Calibri" w:cstheme="majorBidi"/>
      <w:iCs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562403"/>
    <w:rPr>
      <w:rFonts w:ascii="Calibri" w:eastAsiaTheme="majorEastAsia" w:hAnsi="Calibri" w:cstheme="majorBidi"/>
      <w:i/>
      <w:color w:val="000000" w:themeColor="text1"/>
      <w:kern w:val="0"/>
      <w:sz w:val="24"/>
      <w:szCs w:val="20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F6A"/>
    <w:pPr>
      <w:pageBreakBefore/>
      <w:spacing w:after="8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F6A"/>
    <w:rPr>
      <w:rFonts w:ascii="Times New Roman" w:eastAsiaTheme="majorEastAsia" w:hAnsi="Times New Roman" w:cstheme="majorBidi"/>
      <w:b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60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229"/>
  </w:style>
  <w:style w:type="paragraph" w:styleId="Footer">
    <w:name w:val="footer"/>
    <w:basedOn w:val="Normal"/>
    <w:link w:val="FooterChar"/>
    <w:uiPriority w:val="99"/>
    <w:unhideWhenUsed/>
    <w:rsid w:val="0060222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229"/>
  </w:style>
  <w:style w:type="paragraph" w:styleId="Revision">
    <w:name w:val="Revision"/>
    <w:hidden/>
    <w:uiPriority w:val="99"/>
    <w:semiHidden/>
    <w:rsid w:val="00602229"/>
    <w:pPr>
      <w:spacing w:after="0" w:line="240" w:lineRule="auto"/>
    </w:pPr>
  </w:style>
  <w:style w:type="paragraph" w:customStyle="1" w:styleId="ContentsHeader">
    <w:name w:val="Contents Header"/>
    <w:basedOn w:val="Normal"/>
    <w:next w:val="Normal"/>
    <w:rsid w:val="00602229"/>
    <w:pPr>
      <w:jc w:val="center"/>
    </w:pPr>
    <w:rPr>
      <w:b/>
      <w:caps/>
      <w:szCs w:val="24"/>
    </w:rPr>
  </w:style>
  <w:style w:type="paragraph" w:styleId="NoSpacing">
    <w:name w:val="No Spacing"/>
    <w:uiPriority w:val="1"/>
    <w:qFormat/>
    <w:rsid w:val="005A770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alibri" w:eastAsia="Times New Roman" w:hAnsi="Calibri" w:cs="Times New Roman"/>
      <w:kern w:val="0"/>
      <w:sz w:val="24"/>
      <w:szCs w:val="20"/>
      <w:lang w:bidi="ar-S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F6A"/>
    <w:pPr>
      <w:pageBreakBefore/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220"/>
      <w:textAlignment w:val="auto"/>
    </w:pPr>
    <w:rPr>
      <w:rFonts w:eastAsiaTheme="minorEastAsia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textAlignment w:val="auto"/>
    </w:pPr>
    <w:rPr>
      <w:rFonts w:eastAsiaTheme="minorEastAsia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C68CC"/>
    <w:pPr>
      <w:overflowPunct/>
      <w:autoSpaceDE/>
      <w:autoSpaceDN/>
      <w:adjustRightInd/>
      <w:spacing w:after="100" w:line="259" w:lineRule="auto"/>
      <w:ind w:left="440"/>
      <w:textAlignment w:val="auto"/>
    </w:pPr>
    <w:rPr>
      <w:rFonts w:eastAsiaTheme="minorEastAsia"/>
      <w:szCs w:val="22"/>
    </w:rPr>
  </w:style>
  <w:style w:type="character" w:styleId="Hyperlink">
    <w:name w:val="Hyperlink"/>
    <w:basedOn w:val="DefaultParagraphFont"/>
    <w:uiPriority w:val="99"/>
    <w:unhideWhenUsed/>
    <w:rsid w:val="005575A4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rsid w:val="00D0196B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D0196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96B"/>
    <w:rPr>
      <w:rFonts w:ascii="Times New Roman" w:eastAsia="Times New Roman" w:hAnsi="Times New Roman" w:cs="Times New Roman"/>
      <w:kern w:val="0"/>
      <w:sz w:val="24"/>
      <w:szCs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1D01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1D01"/>
    <w:rPr>
      <w:rFonts w:ascii="Times New Roman" w:eastAsia="Times New Roman" w:hAnsi="Times New Roman" w:cs="Times New Roman"/>
      <w:b/>
      <w:bCs/>
      <w:kern w:val="0"/>
      <w:sz w:val="20"/>
      <w:szCs w:val="20"/>
      <w:lang w:val="en-US" w:bidi="ar-SA"/>
      <w14:ligatures w14:val="none"/>
    </w:rPr>
  </w:style>
  <w:style w:type="table" w:styleId="TableGrid">
    <w:name w:val="Table Grid"/>
    <w:basedOn w:val="TableNormal"/>
    <w:uiPriority w:val="59"/>
    <w:rsid w:val="002E62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sid w:val="00F13B1B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6585"/>
    <w:rPr>
      <w:b/>
      <w:bCs/>
    </w:rPr>
  </w:style>
  <w:style w:type="character" w:styleId="Emphasis">
    <w:name w:val="Emphasis"/>
    <w:basedOn w:val="DefaultParagraphFont"/>
    <w:uiPriority w:val="20"/>
    <w:qFormat/>
    <w:rsid w:val="003C68CC"/>
    <w:rPr>
      <w:i/>
      <w:iCs/>
    </w:rPr>
  </w:style>
  <w:style w:type="table" w:customStyle="1" w:styleId="DilonTableList">
    <w:name w:val="DilonTable_Lis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rPr>
      <w:jc w:val="center"/>
    </w:trPr>
    <w:tcPr>
      <w:vAlign w:val="center"/>
    </w:tcPr>
    <w:tblStylePr w:type="firstRow">
      <w:pPr>
        <w:jc w:val="left"/>
      </w:pPr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DilonTableChart">
    <w:name w:val="DilonTable_Chart"/>
    <w:basedOn w:val="TableNormal"/>
    <w:uiPriority w:val="99"/>
    <w:rsid w:val="00C86C68"/>
    <w:pPr>
      <w:spacing w:after="0" w:line="240" w:lineRule="auto"/>
    </w:pPr>
    <w:rPr>
      <w:rFonts w:ascii="Times New Roman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hAnsi="Times New Roman"/>
        <w:b/>
        <w:sz w:val="24"/>
      </w:rPr>
    </w:tblStylePr>
    <w:tblStylePr w:type="firstCol">
      <w:rPr>
        <w:rFonts w:ascii="Times New Roman" w:hAnsi="Times New Roman"/>
        <w:b/>
        <w:sz w:val="24"/>
      </w:rPr>
    </w:tblStylePr>
    <w:tblStylePr w:type="nwCell">
      <w:tblPr/>
      <w:tcPr>
        <w:shd w:val="clear" w:color="auto" w:fill="ADADAD" w:themeFill="background2" w:themeFillShade="BF"/>
      </w:tcPr>
    </w:tblStylePr>
  </w:style>
  <w:style w:type="paragraph" w:styleId="FootnoteText">
    <w:name w:val="footnote text"/>
    <w:basedOn w:val="Normal"/>
    <w:link w:val="FootnoteTextChar"/>
    <w:uiPriority w:val="99"/>
    <w:unhideWhenUsed/>
    <w:rsid w:val="000C7AF5"/>
    <w:pPr>
      <w:spacing w:before="0"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C7AF5"/>
    <w:rPr>
      <w:rFonts w:ascii="Calibri" w:eastAsia="Times New Roman" w:hAnsi="Calibri" w:cs="Times New Roman"/>
      <w:kern w:val="0"/>
      <w:sz w:val="20"/>
      <w:szCs w:val="20"/>
      <w:lang w:bidi="ar-SA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D3265"/>
    <w:rPr>
      <w:vertAlign w:val="superscript"/>
    </w:rPr>
  </w:style>
  <w:style w:type="paragraph" w:customStyle="1" w:styleId="SourceCode">
    <w:name w:val="SourceCode"/>
    <w:basedOn w:val="Normal"/>
    <w:qFormat/>
    <w:rsid w:val="00552EA0"/>
    <w:pPr>
      <w:keepLines/>
      <w:pBdr>
        <w:top w:val="single" w:sz="4" w:space="1" w:color="F5F5F5"/>
        <w:left w:val="single" w:sz="4" w:space="4" w:color="F5F5F5"/>
        <w:bottom w:val="single" w:sz="4" w:space="1" w:color="F5F5F5"/>
        <w:right w:val="single" w:sz="4" w:space="4" w:color="F5F5F5"/>
      </w:pBdr>
      <w:shd w:val="clear" w:color="auto" w:fill="F5F5F5"/>
      <w:ind w:left="360"/>
    </w:pPr>
    <w:rPr>
      <w:rFonts w:ascii="Courier New" w:hAnsi="Courier New"/>
      <w:color w:val="000000" w:themeColor="text1"/>
      <w:sz w:val="20"/>
    </w:rPr>
  </w:style>
  <w:style w:type="character" w:customStyle="1" w:styleId="SourceCodeChar">
    <w:name w:val="Source Code Char"/>
    <w:uiPriority w:val="1"/>
    <w:qFormat/>
    <w:rsid w:val="00156C78"/>
    <w:rPr>
      <w:rFonts w:ascii="Courier New" w:hAnsi="Courier New"/>
      <w:color w:val="485DFA"/>
      <w:sz w:val="22"/>
    </w:rPr>
  </w:style>
  <w:style w:type="character" w:customStyle="1" w:styleId="VerbatimChar">
    <w:name w:val="Verbatim Char"/>
    <w:basedOn w:val="DefaultParagraphFont"/>
    <w:uiPriority w:val="1"/>
    <w:qFormat/>
    <w:rsid w:val="00A92167"/>
    <w:rPr>
      <w:rFonts w:ascii="Courier New" w:hAnsi="Courier New"/>
      <w:color w:val="3A3A3A" w:themeColor="background2" w:themeShade="40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744F"/>
    <w:pPr>
      <w:spacing w:before="0" w:after="200"/>
      <w:jc w:val="center"/>
    </w:pPr>
    <w:rPr>
      <w:i/>
      <w:iCs/>
      <w:color w:val="0E2841" w:themeColor="text2"/>
      <w:szCs w:val="18"/>
    </w:rPr>
  </w:style>
  <w:style w:type="paragraph" w:customStyle="1" w:styleId="CaptionedFigure">
    <w:name w:val="Captioned Figure"/>
    <w:basedOn w:val="Normal"/>
  </w:style>
  <w:style w:type="paragraph" w:customStyle="1" w:styleId="ImageCaption">
    <w:name w:val="Image Caption"/>
    <w:basedOn w:val="Normal"/>
  </w:style>
  <w:style w:type="paragraph" w:customStyle="1" w:styleId="FormSectionHeader">
    <w:name w:val="Form Section Header"/>
    <w:basedOn w:val="Heading1"/>
    <w:next w:val="Normal"/>
    <w:qFormat/>
    <w:rsid w:val="00CE3860"/>
    <w:pPr>
      <w:pBdr>
        <w:bottom w:val="single" w:sz="4" w:space="1" w:color="auto"/>
      </w:pBdr>
      <w:spacing w:before="80" w:after="160"/>
    </w:pPr>
    <w:rPr>
      <w:sz w:val="32"/>
    </w:rPr>
  </w:style>
  <w:style w:type="paragraph" w:customStyle="1" w:styleId="DilonStepList">
    <w:name w:val="Dilon Step List"/>
    <w:basedOn w:val="ListParagraph"/>
    <w:qFormat/>
    <w:rsid w:val="00EB58B8"/>
    <w:pPr>
      <w:numPr>
        <w:numId w:val="67"/>
      </w:numPr>
    </w:pPr>
  </w:style>
  <w:style w:type="paragraph" w:customStyle="1" w:styleId="Compact">
    <w:name w:val="Compact"/>
    <w:basedOn w:val="Normal"/>
    <w:next w:val="Normal"/>
    <w:qFormat/>
    <w:rsid w:val="005C3F4B"/>
    <w:pPr>
      <w:spacing w:before="0" w:after="40"/>
    </w:pPr>
  </w:style>
  <w:style w:type="paragraph" w:customStyle="1" w:styleId="FooterText">
    <w:name w:val="Footer Text"/>
    <w:basedOn w:val="Normal"/>
    <w:next w:val="Normal"/>
    <w:pPr>
      <w:spacing w:before="0" w:after="0"/>
    </w:pPr>
    <w:rPr>
      <w:sz w:val="18"/>
    </w:rPr>
  </w:style>
  <w:style w:type="paragraph" w:customStyle="1" w:styleId="HeaderText">
    <w:name w:val="Header Text"/>
    <w:basedOn w:val="Normal"/>
    <w:qFormat/>
    <w:rsid w:val="007D4727"/>
    <w:pPr>
      <w:spacing w:before="40" w:after="40"/>
      <w:ind w:left="360" w:hanging="360"/>
    </w:pPr>
  </w:style>
  <w:style w:type="paragraph" w:customStyle="1" w:styleId="DilonStepHeading">
    <w:name w:val="Dilon Step Heading"/>
    <w:basedOn w:val="Normal"/>
    <w:qFormat/>
    <w:rsid w:val="0038494F"/>
    <w:pPr>
      <w:tabs>
        <w:tab w:val="left" w:pos="360"/>
      </w:tabs>
      <w:ind w:left="720" w:hanging="720"/>
    </w:pPr>
  </w:style>
  <w:style w:type="paragraph" w:customStyle="1" w:styleId="DilonStepClarificationList">
    <w:name w:val="Dilon Step Clarification List"/>
    <w:basedOn w:val="ListParagraph"/>
    <w:qFormat/>
    <w:rsid w:val="005A4AC3"/>
    <w:pPr>
      <w:numPr>
        <w:numId w:val="6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5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hyperlink" Target="https://pandoc.org/MANUAL.html" TargetMode="External"/><Relationship Id="rId22" Type="http://schemas.openxmlformats.org/officeDocument/2006/relationships/hyperlink" Target="https://www.dilondiagnostics.com" TargetMode="External"/><Relationship Id="rId23" Type="http://schemas.openxmlformats.org/officeDocument/2006/relationships/hyperlink" Target="https://www.nxp.com/docs/en/user-guide/UM10204.pdf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8571949118944A44552DCE70F9EBD" ma:contentTypeVersion="14" ma:contentTypeDescription="Create a new document." ma:contentTypeScope="" ma:versionID="1baecbd0e49fa7b0dfe9f28182595f2e">
  <xsd:schema xmlns:xsd="http://www.w3.org/2001/XMLSchema" xmlns:xs="http://www.w3.org/2001/XMLSchema" xmlns:p="http://schemas.microsoft.com/office/2006/metadata/properties" xmlns:ns2="ff91e89a-fa89-409e-b2c2-0afa0b8362dc" xmlns:ns3="14fbb133-db97-4d09-8590-d31f72208e11" targetNamespace="http://schemas.microsoft.com/office/2006/metadata/properties" ma:root="true" ma:fieldsID="75805e7a8f6b447aa2bdfad3b9e935b1" ns2:_="" ns3:_="">
    <xsd:import namespace="ff91e89a-fa89-409e-b2c2-0afa0b8362dc"/>
    <xsd:import namespace="14fbb133-db97-4d09-8590-d31f72208e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ndex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1e89a-fa89-409e-b2c2-0afa0b83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68e80a0-ec8c-4633-9952-73056797f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ndex" ma:index="20" nillable="true" ma:displayName="Index" ma:format="Dropdown" ma:internalName="Index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bb133-db97-4d09-8590-d31f72208e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7ce8de1-a8a2-404c-bf2d-33f7c617aae6}" ma:internalName="TaxCatchAll" ma:showField="CatchAllData" ma:web="14fbb133-db97-4d09-8590-d31f72208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fbb133-db97-4d09-8590-d31f72208e11" xsi:nil="true"/>
    <lcf76f155ced4ddcb4097134ff3c332f xmlns="ff91e89a-fa89-409e-b2c2-0afa0b8362dc">
      <Terms xmlns="http://schemas.microsoft.com/office/infopath/2007/PartnerControls"/>
    </lcf76f155ced4ddcb4097134ff3c332f>
    <Index xmlns="ff91e89a-fa89-409e-b2c2-0afa0b8362dc" xsi:nil="true"/>
  </documentManagement>
</p:properties>
</file>

<file path=customXml/itemProps1.xml><?xml version="1.0" encoding="utf-8"?>
<ds:datastoreItem xmlns:ds="http://schemas.openxmlformats.org/officeDocument/2006/customXml" ds:itemID="{3E5D323C-384B-42D5-B47B-6F44F9FD8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91e89a-fa89-409e-b2c2-0afa0b8362dc"/>
    <ds:schemaRef ds:uri="14fbb133-db97-4d09-8590-d31f72208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F96F0D-53C7-457F-BF3B-DB3D5A72858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3CE1E5-002C-49C3-ABAF-F4181BBA83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1B430AD-7F5E-4A6C-AC1E-18B5A5C8823C}">
  <ds:schemaRefs>
    <ds:schemaRef ds:uri="http://schemas.microsoft.com/office/2006/metadata/properties"/>
    <ds:schemaRef ds:uri="http://schemas.microsoft.com/office/infopath/2007/PartnerControls"/>
    <ds:schemaRef ds:uri="14fbb133-db97-4d09-8590-d31f72208e11"/>
    <ds:schemaRef ds:uri="ff91e89a-fa89-409e-b2c2-0afa0b8362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Hagar Agmon</dc:creator>
  <cp:keywords/>
  <dc:description/>
  <cp:lastModifiedBy>Brennan Chaloux</cp:lastModifiedBy>
  <cp:revision>75</cp:revision>
  <dcterms:created xsi:type="dcterms:W3CDTF">2025-10-02T18:53:00Z</dcterms:created>
  <dcterms:modified xsi:type="dcterms:W3CDTF">2026-08-25T15:19:00Z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0x01010097F8571949118944A44552DCE70F9EBD</vt:lpwstr>
  </property>
  <property fmtid="{D5CDD505-2E9C-101B-9397-08002B2CF9AE}" pid="3" name="MediaServiceImageTags">
    <vt:lpwstr/>
  </property>
</Properties>
</file>