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to Create Custom Collectors</w:t>
      </w:r>
    </w:p>
    <w:p>
      <w:r>
        <w:t>LogHawk Web UI and Hawk Console</w:t>
      </w:r>
    </w:p>
    <w:p>
      <w:r>
        <w:t>Input schemas, complete Python programs, local testing, approved execution, and AI-assisted RCA</w:t>
      </w:r>
    </w:p>
    <w:p>
      <w:r>
        <w:t>Updated 29 October 2026</w:t>
      </w:r>
    </w:p>
    <w:p>
      <w:pPr>
        <w:pStyle w:val="Heading1"/>
      </w:pPr>
      <w:r>
        <w:t>What you will build</w:t>
      </w:r>
    </w:p>
    <w:p>
      <w:r>
        <w:t>Create a named Python Collector Task that accepts JSON arguments, queries an operational service, and prints structured evidence. Test it locally, save an immutable version, obtain approval, and run it through the API or AI-assisted RCA. The examples cover a required Prometheus query and optional Kubernetes namespace and limit arguments.</w:t>
      </w:r>
    </w:p>
    <w:p>
      <w:r>
        <w:t>Start with Prometheus if you have a reachable service. Use the Kubernetes example when you have a working kubeconfig and permission to list pods. Both examples read data without changing target systems.</w:t>
      </w:r>
    </w:p>
    <w:p>
      <w:pPr>
        <w:pStyle w:val="Heading1"/>
      </w:pPr>
      <w:r>
        <w:t>1 Understand collectors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2016"/>
            <w:vAlign w:val="center"/>
            <w:shd w:fill="DDE8F1"/>
            <w:tcMar>
              <w:top w:w="90" w:type="dxa"/>
              <w:left w:w="90" w:type="dxa"/>
              <w:bottom w:w="90" w:type="dxa"/>
              <w:right w:w="90" w:type="dxa"/>
            </w:tcMar>
          </w:tcPr>
          <w:p>
            <w:pPr>
              <w:spacing w:after="60"/>
            </w:pPr>
            <w:r>
              <w:rPr>
                <w:b/>
                <w:sz w:val="20"/>
              </w:rPr>
              <w:t>Concept</w:t>
            </w:r>
          </w:p>
        </w:tc>
        <w:tc>
          <w:tcPr>
            <w:tcW w:type="dxa" w:w="3600"/>
            <w:vAlign w:val="center"/>
            <w:shd w:fill="DDE8F1"/>
            <w:tcMar>
              <w:top w:w="90" w:type="dxa"/>
              <w:left w:w="90" w:type="dxa"/>
              <w:bottom w:w="90" w:type="dxa"/>
              <w:right w:w="90" w:type="dxa"/>
            </w:tcMar>
          </w:tcPr>
          <w:p>
            <w:pPr>
              <w:spacing w:after="60"/>
            </w:pPr>
            <w:r>
              <w:rPr>
                <w:b/>
                <w:sz w:val="20"/>
              </w:rPr>
              <w:t>Examples</w:t>
            </w:r>
          </w:p>
        </w:tc>
        <w:tc>
          <w:tcPr>
            <w:tcW w:type="dxa" w:w="4608"/>
            <w:vAlign w:val="center"/>
            <w:shd w:fill="DDE8F1"/>
            <w:tcMar>
              <w:top w:w="90" w:type="dxa"/>
              <w:left w:w="90" w:type="dxa"/>
              <w:bottom w:w="90" w:type="dxa"/>
              <w:right w:w="90" w:type="dxa"/>
            </w:tcMar>
          </w:tcPr>
          <w:p>
            <w:pPr>
              <w:spacing w:after="60"/>
            </w:pPr>
            <w:r>
              <w:rPr>
                <w:b/>
                <w:sz w:val="20"/>
              </w:rPr>
              <w:t>Meaning</w:t>
            </w:r>
          </w:p>
        </w:tc>
      </w:tr>
      <w:tr>
        <w:tc>
          <w:tcPr>
            <w:tcW w:type="dxa" w:w="2016"/>
            <w:vAlign w:val="center"/>
            <w:shd w:fill="FFFFFF"/>
            <w:tcMar>
              <w:top w:w="90" w:type="dxa"/>
              <w:left w:w="90" w:type="dxa"/>
              <w:bottom w:w="90" w:type="dxa"/>
              <w:right w:w="90" w:type="dxa"/>
            </w:tcMar>
          </w:tcPr>
          <w:p>
            <w:pPr>
              <w:spacing w:after="60"/>
            </w:pPr>
            <w:r>
              <w:rPr>
                <w:b w:val="0"/>
                <w:sz w:val="20"/>
              </w:rPr>
              <w:t>Task kind</w:t>
            </w:r>
          </w:p>
        </w:tc>
        <w:tc>
          <w:tcPr>
            <w:tcW w:type="dxa" w:w="3600"/>
            <w:vAlign w:val="center"/>
            <w:shd w:fill="FFFFFF"/>
            <w:tcMar>
              <w:top w:w="90" w:type="dxa"/>
              <w:left w:w="90" w:type="dxa"/>
              <w:bottom w:w="90" w:type="dxa"/>
              <w:right w:w="90" w:type="dxa"/>
            </w:tcMar>
          </w:tcPr>
          <w:p>
            <w:pPr>
              <w:spacing w:after="60"/>
            </w:pPr>
            <w:r>
              <w:rPr>
                <w:b w:val="0"/>
                <w:sz w:val="20"/>
              </w:rPr>
              <w:t>Collector, General, Remediation, Rollback</w:t>
            </w:r>
          </w:p>
        </w:tc>
        <w:tc>
          <w:tcPr>
            <w:tcW w:type="dxa" w:w="4608"/>
            <w:vAlign w:val="center"/>
            <w:shd w:fill="FFFFFF"/>
            <w:tcMar>
              <w:top w:w="90" w:type="dxa"/>
              <w:left w:w="90" w:type="dxa"/>
              <w:bottom w:w="90" w:type="dxa"/>
              <w:right w:w="90" w:type="dxa"/>
            </w:tcMar>
          </w:tcPr>
          <w:p>
            <w:pPr>
              <w:spacing w:after="60"/>
            </w:pPr>
            <w:r>
              <w:rPr>
                <w:b w:val="0"/>
                <w:sz w:val="20"/>
              </w:rPr>
              <w:t>Purpose of the Task</w:t>
            </w:r>
          </w:p>
        </w:tc>
      </w:tr>
      <w:tr>
        <w:tc>
          <w:tcPr>
            <w:tcW w:type="dxa" w:w="2016"/>
            <w:vAlign w:val="center"/>
            <w:shd w:fill="F4F6F8"/>
            <w:tcMar>
              <w:top w:w="90" w:type="dxa"/>
              <w:left w:w="90" w:type="dxa"/>
              <w:bottom w:w="90" w:type="dxa"/>
              <w:right w:w="90" w:type="dxa"/>
            </w:tcMar>
          </w:tcPr>
          <w:p>
            <w:pPr>
              <w:spacing w:after="60"/>
            </w:pPr>
            <w:r>
              <w:rPr>
                <w:b w:val="0"/>
                <w:sz w:val="20"/>
              </w:rPr>
              <w:t>Artifact type</w:t>
            </w:r>
          </w:p>
        </w:tc>
        <w:tc>
          <w:tcPr>
            <w:tcW w:type="dxa" w:w="3600"/>
            <w:vAlign w:val="center"/>
            <w:shd w:fill="F4F6F8"/>
            <w:tcMar>
              <w:top w:w="90" w:type="dxa"/>
              <w:left w:w="90" w:type="dxa"/>
              <w:bottom w:w="90" w:type="dxa"/>
              <w:right w:w="90" w:type="dxa"/>
            </w:tcMar>
          </w:tcPr>
          <w:p>
            <w:pPr>
              <w:spacing w:after="60"/>
            </w:pPr>
            <w:r>
              <w:rPr>
                <w:b w:val="0"/>
                <w:sz w:val="20"/>
              </w:rPr>
              <w:t>Python, Bash, PowerShell, Windows CMD</w:t>
            </w:r>
          </w:p>
        </w:tc>
        <w:tc>
          <w:tcPr>
            <w:tcW w:type="dxa" w:w="4608"/>
            <w:vAlign w:val="center"/>
            <w:shd w:fill="F4F6F8"/>
            <w:tcMar>
              <w:top w:w="90" w:type="dxa"/>
              <w:left w:w="90" w:type="dxa"/>
              <w:bottom w:w="90" w:type="dxa"/>
              <w:right w:w="90" w:type="dxa"/>
            </w:tcMar>
          </w:tcPr>
          <w:p>
            <w:pPr>
              <w:spacing w:after="60"/>
            </w:pPr>
            <w:r>
              <w:rPr>
                <w:b w:val="0"/>
                <w:sz w:val="20"/>
              </w:rPr>
              <w:t>Program format</w:t>
            </w:r>
          </w:p>
        </w:tc>
      </w:tr>
      <w:tr>
        <w:tc>
          <w:tcPr>
            <w:tcW w:type="dxa" w:w="2016"/>
            <w:vAlign w:val="center"/>
            <w:shd w:fill="FFFFFF"/>
            <w:tcMar>
              <w:top w:w="90" w:type="dxa"/>
              <w:left w:w="90" w:type="dxa"/>
              <w:bottom w:w="90" w:type="dxa"/>
              <w:right w:w="90" w:type="dxa"/>
            </w:tcMar>
          </w:tcPr>
          <w:p>
            <w:pPr>
              <w:spacing w:after="60"/>
            </w:pPr>
            <w:r>
              <w:rPr>
                <w:b w:val="0"/>
                <w:sz w:val="20"/>
              </w:rPr>
              <w:t>Built-in collector</w:t>
            </w:r>
          </w:p>
        </w:tc>
        <w:tc>
          <w:tcPr>
            <w:tcW w:type="dxa" w:w="3600"/>
            <w:vAlign w:val="center"/>
            <w:shd w:fill="FFFFFF"/>
            <w:tcMar>
              <w:top w:w="90" w:type="dxa"/>
              <w:left w:w="90" w:type="dxa"/>
              <w:bottom w:w="90" w:type="dxa"/>
              <w:right w:w="90" w:type="dxa"/>
            </w:tcMar>
          </w:tcPr>
          <w:p>
            <w:pPr>
              <w:spacing w:after="60"/>
            </w:pPr>
            <w:r>
              <w:rPr>
                <w:b w:val="0"/>
                <w:sz w:val="20"/>
              </w:rPr>
              <w:t>prometheus-query, kubernetes-pods</w:t>
            </w:r>
          </w:p>
        </w:tc>
        <w:tc>
          <w:tcPr>
            <w:tcW w:type="dxa" w:w="4608"/>
            <w:vAlign w:val="center"/>
            <w:shd w:fill="FFFFFF"/>
            <w:tcMar>
              <w:top w:w="90" w:type="dxa"/>
              <w:left w:w="90" w:type="dxa"/>
              <w:bottom w:w="90" w:type="dxa"/>
              <w:right w:w="90" w:type="dxa"/>
            </w:tcMar>
          </w:tcPr>
          <w:p>
            <w:pPr>
              <w:spacing w:after="60"/>
            </w:pPr>
            <w:r>
              <w:rPr>
                <w:b w:val="0"/>
                <w:sz w:val="20"/>
              </w:rPr>
              <w:t>Installed connector</w:t>
            </w:r>
          </w:p>
        </w:tc>
      </w:tr>
      <w:tr>
        <w:tc>
          <w:tcPr>
            <w:tcW w:type="dxa" w:w="2016"/>
            <w:vAlign w:val="center"/>
            <w:shd w:fill="F4F6F8"/>
            <w:tcMar>
              <w:top w:w="90" w:type="dxa"/>
              <w:left w:w="90" w:type="dxa"/>
              <w:bottom w:w="90" w:type="dxa"/>
              <w:right w:w="90" w:type="dxa"/>
            </w:tcMar>
          </w:tcPr>
          <w:p>
            <w:pPr>
              <w:spacing w:after="60"/>
            </w:pPr>
            <w:r>
              <w:rPr>
                <w:b w:val="0"/>
                <w:sz w:val="20"/>
              </w:rPr>
              <w:t>Custom collector</w:t>
            </w:r>
          </w:p>
        </w:tc>
        <w:tc>
          <w:tcPr>
            <w:tcW w:type="dxa" w:w="3600"/>
            <w:vAlign w:val="center"/>
            <w:shd w:fill="F4F6F8"/>
            <w:tcMar>
              <w:top w:w="90" w:type="dxa"/>
              <w:left w:w="90" w:type="dxa"/>
              <w:bottom w:w="90" w:type="dxa"/>
              <w:right w:w="90" w:type="dxa"/>
            </w:tcMar>
          </w:tcPr>
          <w:p>
            <w:pPr>
              <w:spacing w:after="60"/>
            </w:pPr>
            <w:r>
              <w:rPr>
                <w:b w:val="0"/>
                <w:sz w:val="20"/>
              </w:rPr>
              <w:t>prometheus1, podstatus1</w:t>
            </w:r>
          </w:p>
        </w:tc>
        <w:tc>
          <w:tcPr>
            <w:tcW w:type="dxa" w:w="4608"/>
            <w:vAlign w:val="center"/>
            <w:shd w:fill="F4F6F8"/>
            <w:tcMar>
              <w:top w:w="90" w:type="dxa"/>
              <w:left w:w="90" w:type="dxa"/>
              <w:bottom w:w="90" w:type="dxa"/>
              <w:right w:w="90" w:type="dxa"/>
            </w:tcMar>
          </w:tcPr>
          <w:p>
            <w:pPr>
              <w:spacing w:after="60"/>
            </w:pPr>
            <w:r>
              <w:rPr>
                <w:b w:val="0"/>
                <w:sz w:val="20"/>
              </w:rPr>
              <w:t>User-created Task with kind Collector</w:t>
            </w:r>
          </w:p>
        </w:tc>
      </w:tr>
    </w:tbl>
    <w:p/>
    <w:p>
      <w:r>
        <w:t>n8n JSON is supported for drafting and import into Customer/User managed n8n. It is not executed by the Task runner or RCA dispatcher. Built-in and custom collectors now use the same supported JSON Schema format. Built-ins may additionally normalize values, such as trimming strings; implement any such normalization explicitly in custom code.</w:t>
      </w:r>
    </w:p>
    <w:p>
      <w:pPr>
        <w:pStyle w:val="Heading1"/>
      </w:pPr>
      <w:r>
        <w:t>2 Prepare the execution environment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2880"/>
            <w:vAlign w:val="center"/>
            <w:shd w:fill="DDE8F1"/>
            <w:tcMar>
              <w:top w:w="90" w:type="dxa"/>
              <w:left w:w="90" w:type="dxa"/>
              <w:bottom w:w="90" w:type="dxa"/>
              <w:right w:w="90" w:type="dxa"/>
            </w:tcMar>
          </w:tcPr>
          <w:p>
            <w:pPr>
              <w:spacing w:after="60"/>
            </w:pPr>
            <w:r>
              <w:rPr>
                <w:b/>
                <w:sz w:val="20"/>
              </w:rPr>
              <w:t>Path</w:t>
            </w:r>
          </w:p>
        </w:tc>
        <w:tc>
          <w:tcPr>
            <w:tcW w:type="dxa" w:w="3024"/>
            <w:vAlign w:val="center"/>
            <w:shd w:fill="DDE8F1"/>
            <w:tcMar>
              <w:top w:w="90" w:type="dxa"/>
              <w:left w:w="90" w:type="dxa"/>
              <w:bottom w:w="90" w:type="dxa"/>
              <w:right w:w="90" w:type="dxa"/>
            </w:tcMar>
          </w:tcPr>
          <w:p>
            <w:pPr>
              <w:spacing w:after="60"/>
            </w:pPr>
            <w:r>
              <w:rPr>
                <w:b/>
                <w:sz w:val="20"/>
              </w:rPr>
              <w:t>Execution host</w:t>
            </w:r>
          </w:p>
        </w:tc>
        <w:tc>
          <w:tcPr>
            <w:tcW w:type="dxa" w:w="4320"/>
            <w:vAlign w:val="center"/>
            <w:shd w:fill="DDE8F1"/>
            <w:tcMar>
              <w:top w:w="90" w:type="dxa"/>
              <w:left w:w="90" w:type="dxa"/>
              <w:bottom w:w="90" w:type="dxa"/>
              <w:right w:w="90" w:type="dxa"/>
            </w:tcMar>
          </w:tcPr>
          <w:p>
            <w:pPr>
              <w:spacing w:after="60"/>
            </w:pPr>
            <w:r>
              <w:rPr>
                <w:b/>
                <w:sz w:val="20"/>
              </w:rPr>
              <w:t>Requirement</w:t>
            </w:r>
          </w:p>
        </w:tc>
      </w:tr>
      <w:tr>
        <w:tc>
          <w:tcPr>
            <w:tcW w:type="dxa" w:w="2880"/>
            <w:vAlign w:val="center"/>
            <w:shd w:fill="FFFFFF"/>
            <w:tcMar>
              <w:top w:w="90" w:type="dxa"/>
              <w:left w:w="90" w:type="dxa"/>
              <w:bottom w:w="90" w:type="dxa"/>
              <w:right w:w="90" w:type="dxa"/>
            </w:tcMar>
          </w:tcPr>
          <w:p>
            <w:pPr>
              <w:spacing w:after="60"/>
            </w:pPr>
            <w:r>
              <w:rPr>
                <w:b w:val="0"/>
                <w:sz w:val="20"/>
              </w:rPr>
              <w:t>/collectrun or /taskrun</w:t>
            </w:r>
          </w:p>
        </w:tc>
        <w:tc>
          <w:tcPr>
            <w:tcW w:type="dxa" w:w="3024"/>
            <w:vAlign w:val="center"/>
            <w:shd w:fill="FFFFFF"/>
            <w:tcMar>
              <w:top w:w="90" w:type="dxa"/>
              <w:left w:w="90" w:type="dxa"/>
              <w:bottom w:w="90" w:type="dxa"/>
              <w:right w:w="90" w:type="dxa"/>
            </w:tcMar>
          </w:tcPr>
          <w:p>
            <w:pPr>
              <w:spacing w:after="60"/>
            </w:pPr>
            <w:r>
              <w:rPr>
                <w:b w:val="0"/>
                <w:sz w:val="20"/>
              </w:rPr>
              <w:t>Computer running Console</w:t>
            </w:r>
          </w:p>
        </w:tc>
        <w:tc>
          <w:tcPr>
            <w:tcW w:type="dxa" w:w="4320"/>
            <w:vAlign w:val="center"/>
            <w:shd w:fill="FFFFFF"/>
            <w:tcMar>
              <w:top w:w="90" w:type="dxa"/>
              <w:left w:w="90" w:type="dxa"/>
              <w:bottom w:w="90" w:type="dxa"/>
              <w:right w:w="90" w:type="dxa"/>
            </w:tcMar>
          </w:tcPr>
          <w:p>
            <w:pPr>
              <w:spacing w:after="60"/>
            </w:pPr>
            <w:r>
              <w:rPr>
                <w:b w:val="0"/>
                <w:sz w:val="20"/>
              </w:rPr>
              <w:t>Local Y/N confirmation; approval and enablement not required</w:t>
            </w:r>
          </w:p>
        </w:tc>
      </w:tr>
      <w:tr>
        <w:tc>
          <w:tcPr>
            <w:tcW w:type="dxa" w:w="2880"/>
            <w:vAlign w:val="center"/>
            <w:shd w:fill="F4F6F8"/>
            <w:tcMar>
              <w:top w:w="90" w:type="dxa"/>
              <w:left w:w="90" w:type="dxa"/>
              <w:bottom w:w="90" w:type="dxa"/>
              <w:right w:w="90" w:type="dxa"/>
            </w:tcMar>
          </w:tcPr>
          <w:p>
            <w:pPr>
              <w:spacing w:after="60"/>
            </w:pPr>
            <w:r>
              <w:rPr>
                <w:b w:val="0"/>
                <w:sz w:val="20"/>
              </w:rPr>
              <w:t>/collect or /task</w:t>
            </w:r>
          </w:p>
        </w:tc>
        <w:tc>
          <w:tcPr>
            <w:tcW w:type="dxa" w:w="3024"/>
            <w:vAlign w:val="center"/>
            <w:shd w:fill="F4F6F8"/>
            <w:tcMar>
              <w:top w:w="90" w:type="dxa"/>
              <w:left w:w="90" w:type="dxa"/>
              <w:bottom w:w="90" w:type="dxa"/>
              <w:right w:w="90" w:type="dxa"/>
            </w:tcMar>
          </w:tcPr>
          <w:p>
            <w:pPr>
              <w:spacing w:after="60"/>
            </w:pPr>
            <w:r>
              <w:rPr>
                <w:b w:val="0"/>
                <w:sz w:val="20"/>
              </w:rPr>
              <w:t>API server host</w:t>
            </w:r>
          </w:p>
        </w:tc>
        <w:tc>
          <w:tcPr>
            <w:tcW w:type="dxa" w:w="4320"/>
            <w:vAlign w:val="center"/>
            <w:shd w:fill="F4F6F8"/>
            <w:tcMar>
              <w:top w:w="90" w:type="dxa"/>
              <w:left w:w="90" w:type="dxa"/>
              <w:bottom w:w="90" w:type="dxa"/>
              <w:right w:w="90" w:type="dxa"/>
            </w:tcMar>
          </w:tcPr>
          <w:p>
            <w:pPr>
              <w:spacing w:after="60"/>
            </w:pPr>
            <w:r>
              <w:rPr>
                <w:b w:val="0"/>
                <w:sz w:val="20"/>
              </w:rPr>
              <w:t>Approved enabled version and permitted policy</w:t>
            </w:r>
          </w:p>
        </w:tc>
      </w:tr>
      <w:tr>
        <w:tc>
          <w:tcPr>
            <w:tcW w:type="dxa" w:w="2880"/>
            <w:vAlign w:val="center"/>
            <w:shd w:fill="FFFFFF"/>
            <w:tcMar>
              <w:top w:w="90" w:type="dxa"/>
              <w:left w:w="90" w:type="dxa"/>
              <w:bottom w:w="90" w:type="dxa"/>
              <w:right w:w="90" w:type="dxa"/>
            </w:tcMar>
          </w:tcPr>
          <w:p>
            <w:pPr>
              <w:spacing w:after="60"/>
            </w:pPr>
            <w:r>
              <w:rPr>
                <w:b w:val="0"/>
                <w:sz w:val="20"/>
              </w:rPr>
              <w:t>AI-assisted RCA</w:t>
            </w:r>
          </w:p>
        </w:tc>
        <w:tc>
          <w:tcPr>
            <w:tcW w:type="dxa" w:w="3024"/>
            <w:vAlign w:val="center"/>
            <w:shd w:fill="FFFFFF"/>
            <w:tcMar>
              <w:top w:w="90" w:type="dxa"/>
              <w:left w:w="90" w:type="dxa"/>
              <w:bottom w:w="90" w:type="dxa"/>
              <w:right w:w="90" w:type="dxa"/>
            </w:tcMar>
          </w:tcPr>
          <w:p>
            <w:pPr>
              <w:spacing w:after="60"/>
            </w:pPr>
            <w:r>
              <w:rPr>
                <w:b w:val="0"/>
                <w:sz w:val="20"/>
              </w:rPr>
              <w:t>API server host</w:t>
            </w:r>
          </w:p>
        </w:tc>
        <w:tc>
          <w:tcPr>
            <w:tcW w:type="dxa" w:w="4320"/>
            <w:vAlign w:val="center"/>
            <w:shd w:fill="FFFFFF"/>
            <w:tcMar>
              <w:top w:w="90" w:type="dxa"/>
              <w:left w:w="90" w:type="dxa"/>
              <w:bottom w:w="90" w:type="dxa"/>
              <w:right w:w="90" w:type="dxa"/>
            </w:tcMar>
          </w:tcPr>
          <w:p>
            <w:pPr>
              <w:spacing w:after="60"/>
            </w:pPr>
            <w:r>
              <w:rPr>
                <w:b w:val="0"/>
                <w:sz w:val="20"/>
              </w:rPr>
              <w:t>Eligible Collector and enforced review/policy</w:t>
            </w:r>
          </w:p>
        </w:tc>
      </w:tr>
    </w:tbl>
    <w:p/>
    <w:p>
      <w:r>
        <w:t>localhost refers to the execution host. If the API runs in WSL or on another machine, configure and reach the service from that host. A local success does not establish that remote execution will succeed.</w:t>
      </w:r>
    </w:p>
    <w:p>
      <w:pPr>
        <w:pStyle w:val="GuideCode"/>
      </w:pPr>
      <w:r>
        <w:t>Windows from repository root:</w:t>
      </w:r>
    </w:p>
    <w:p>
      <w:pPr>
        <w:pStyle w:val="GuideCode"/>
      </w:pPr>
      <w:r>
        <w:t>.\setup_tools.bat</w:t>
      </w:r>
    </w:p>
    <w:p>
      <w:pPr>
        <w:pStyle w:val="GuideCode"/>
      </w:pPr>
    </w:p>
    <w:p>
      <w:pPr>
        <w:pStyle w:val="GuideCode"/>
      </w:pPr>
      <w:r>
        <w:t>Linux or macOS:</w:t>
      </w:r>
    </w:p>
    <w:p>
      <w:pPr>
        <w:pStyle w:val="GuideCode"/>
      </w:pPr>
      <w:r>
        <w:t>bash setup_tools.sh</w:t>
      </w:r>
    </w:p>
    <w:p/>
    <w:p>
      <w:r>
        <w:t>Setup creates venv_tools and installs requirements_tools.txt. The runner selects its Python without requiring you to activate it before each command. Set LH_TOOLS_PYTHON in .env_tools if an explicit interpreter path is needed. Run setup for the checkout you intend to use; a shared editable install can otherwise resolve imports to another clone.</w:t>
      </w:r>
    </w:p>
    <w:p>
      <w:pPr>
        <w:pStyle w:val="Heading2"/>
      </w:pPr>
      <w:r>
        <w:t>Connector configuration</w:t>
      </w:r>
    </w:p>
    <w:p>
      <w:r>
        <w:t>Use .env_tools on each execution host. Process environment values take precedence. Do not put credentials in artifact code, schema descriptions, or output.</w:t>
      </w:r>
    </w:p>
    <w:tbl>
      <w:tblPr>
        <w:tblW w:type="auto" w:w="0"/>
        <w:tblLayout w:type="fixed"/>
        <w:tblLook w:firstColumn="1" w:firstRow="1" w:lastColumn="0" w:lastRow="0" w:noHBand="0" w:noVBand="1" w:val="04A0"/>
      </w:tblPr>
      <w:tblGrid>
        <w:gridCol w:w="5328"/>
        <w:gridCol w:w="4320"/>
      </w:tblGrid>
      <w:tr>
        <w:trPr>
          <w:tblHeader/>
        </w:trPr>
        <w:tc>
          <w:tcPr>
            <w:tcW w:type="dxa" w:w="5328"/>
            <w:vAlign w:val="center"/>
            <w:shd w:fill="17365D"/>
            <w:tcBorders>
              <w:top w:val="single" w:sz="4" w:color="D9D9D9"/>
              <w:left w:val="single" w:sz="4" w:color="D9D9D9"/>
              <w:bottom w:val="single" w:sz="4" w:color="D9D9D9"/>
              <w:right w:val="single" w:sz="4" w:color="D9D9D9"/>
            </w:tcBorders>
          </w:tcPr>
          <w:p>
            <w:r>
              <w:rPr>
                <w:b/>
                <w:color w:val="FFFFFF"/>
                <w:sz w:val="20"/>
              </w:rPr>
              <w:t>Execution method</w:t>
            </w:r>
          </w:p>
        </w:tc>
        <w:tc>
          <w:tcPr>
            <w:tcW w:type="dxa" w:w="4320"/>
            <w:vAlign w:val="center"/>
            <w:shd w:fill="17365D"/>
            <w:tcBorders>
              <w:top w:val="single" w:sz="4" w:color="D9D9D9"/>
              <w:left w:val="single" w:sz="4" w:color="D9D9D9"/>
              <w:bottom w:val="single" w:sz="4" w:color="D9D9D9"/>
              <w:right w:val="single" w:sz="4" w:color="D9D9D9"/>
            </w:tcBorders>
          </w:tcPr>
          <w:p>
            <w:r>
              <w:rPr>
                <w:b/>
                <w:color w:val="FFFFFF"/>
                <w:sz w:val="20"/>
              </w:rPr>
              <w:t>Configuration available to the script</w:t>
            </w:r>
          </w:p>
        </w:tc>
      </w:tr>
      <w:tr>
        <w:tc>
          <w:tcPr>
            <w:tcW w:type="dxa" w:w="5328"/>
            <w:vAlign w:val="center"/>
            <w:shd w:fill="F2F5F8"/>
            <w:tcBorders>
              <w:top w:val="single" w:sz="4" w:color="D9D9D9"/>
              <w:left w:val="single" w:sz="4" w:color="D9D9D9"/>
              <w:bottom w:val="single" w:sz="4" w:color="D9D9D9"/>
              <w:right w:val="single" w:sz="4" w:color="D9D9D9"/>
            </w:tcBorders>
          </w:tcPr>
          <w:p>
            <w:r>
              <w:rPr>
                <w:sz w:val="20"/>
              </w:rPr>
              <w:t>Server execution through Web UI or signed-in Console /task, /collect, or AI-assisted RCA</w:t>
            </w:r>
          </w:p>
        </w:tc>
        <w:tc>
          <w:tcPr>
            <w:tcW w:type="dxa" w:w="4320"/>
            <w:vAlign w:val="center"/>
            <w:shd w:fill="F2F5F8"/>
            <w:tcBorders>
              <w:top w:val="single" w:sz="4" w:color="D9D9D9"/>
              <w:left w:val="single" w:sz="4" w:color="D9D9D9"/>
              <w:bottom w:val="single" w:sz="4" w:color="D9D9D9"/>
              <w:right w:val="single" w:sz="4" w:color="D9D9D9"/>
            </w:tcBorders>
          </w:tcPr>
          <w:p>
            <w:r>
              <w:rPr>
                <w:sz w:val="20"/>
              </w:rPr>
              <w:t>Server-side .env_tools</w:t>
            </w:r>
          </w:p>
        </w:tc>
      </w:tr>
      <w:tr>
        <w:tc>
          <w:tcPr>
            <w:tcW w:type="dxa" w:w="5328"/>
            <w:vAlign w:val="center"/>
            <w:shd w:fill="FFFFFF"/>
            <w:tcBorders>
              <w:top w:val="single" w:sz="4" w:color="D9D9D9"/>
              <w:left w:val="single" w:sz="4" w:color="D9D9D9"/>
              <w:bottom w:val="single" w:sz="4" w:color="D9D9D9"/>
              <w:right w:val="single" w:sz="4" w:color="D9D9D9"/>
            </w:tcBorders>
          </w:tcPr>
          <w:p>
            <w:r>
              <w:rPr>
                <w:sz w:val="20"/>
              </w:rPr>
              <w:t>Console /taskrun or /collectrun, including while signed in</w:t>
            </w:r>
          </w:p>
        </w:tc>
        <w:tc>
          <w:tcPr>
            <w:tcW w:type="dxa" w:w="4320"/>
            <w:vAlign w:val="center"/>
            <w:shd w:fill="FFFFFF"/>
            <w:tcBorders>
              <w:top w:val="single" w:sz="4" w:color="D9D9D9"/>
              <w:left w:val="single" w:sz="4" w:color="D9D9D9"/>
              <w:bottom w:val="single" w:sz="4" w:color="D9D9D9"/>
              <w:right w:val="single" w:sz="4" w:color="D9D9D9"/>
            </w:tcBorders>
          </w:tcPr>
          <w:p>
            <w:r>
              <w:rPr>
                <w:sz w:val="20"/>
              </w:rPr>
              <w:t>Local .env_tools</w:t>
            </w:r>
          </w:p>
        </w:tc>
      </w:tr>
      <w:tr>
        <w:tc>
          <w:tcPr>
            <w:tcW w:type="dxa" w:w="5328"/>
            <w:vAlign w:val="center"/>
            <w:shd w:fill="F2F5F8"/>
            <w:tcBorders>
              <w:top w:val="single" w:sz="4" w:color="D9D9D9"/>
              <w:left w:val="single" w:sz="4" w:color="D9D9D9"/>
              <w:bottom w:val="single" w:sz="4" w:color="D9D9D9"/>
              <w:right w:val="single" w:sz="4" w:color="D9D9D9"/>
            </w:tcBorders>
          </w:tcPr>
          <w:p>
            <w:r>
              <w:rPr>
                <w:sz w:val="20"/>
              </w:rPr>
              <w:t>Local execution using hawk --local</w:t>
            </w:r>
          </w:p>
        </w:tc>
        <w:tc>
          <w:tcPr>
            <w:tcW w:type="dxa" w:w="4320"/>
            <w:vAlign w:val="center"/>
            <w:shd w:fill="F2F5F8"/>
            <w:tcBorders>
              <w:top w:val="single" w:sz="4" w:color="D9D9D9"/>
              <w:left w:val="single" w:sz="4" w:color="D9D9D9"/>
              <w:bottom w:val="single" w:sz="4" w:color="D9D9D9"/>
              <w:right w:val="single" w:sz="4" w:color="D9D9D9"/>
            </w:tcBorders>
          </w:tcPr>
          <w:p>
            <w:r>
              <w:rPr>
                <w:sz w:val="20"/>
              </w:rPr>
              <w:t>Local .env_tools</w:t>
            </w:r>
          </w:p>
        </w:tc>
      </w:tr>
    </w:tbl>
    <w:p>
      <w:r>
        <w:t>Input arguments are passed as JSON through LH_RUNNER_ARGUMENTS_JSON. Existing process environment values take precedence over .env_tools; the runner sets LH_RUNNER_ARGUMENTS_JSON for each execution.</w:t>
      </w:r>
    </w:p>
    <w:p>
      <w:pPr>
        <w:pStyle w:val="GuideCode"/>
      </w:pPr>
      <w:r>
        <w:t>LH_TOOLS_PROMETHEUS_URL=http://127.0.0.1:9090</w:t>
      </w:r>
    </w:p>
    <w:p>
      <w:pPr>
        <w:pStyle w:val="GuideCode"/>
      </w:pPr>
      <w:r>
        <w:t>LH_TOOLS_PROMETHEUS_BEARER_TOKEN=</w:t>
      </w:r>
    </w:p>
    <w:p>
      <w:pPr>
        <w:pStyle w:val="GuideCode"/>
      </w:pPr>
      <w:r>
        <w:t>LH_TOOLS_KUBERNETES_KUBECONFIG=/home/yourname/.kube/config</w:t>
      </w:r>
    </w:p>
    <w:p/>
    <w:p>
      <w:r>
        <w:t>Use a kubeconfig path valid on that host, including a Windows path on Windows. Leave the bearer token blank only when authentication is not required. A service inside kind needs host connectivity, such as an active port-forward; the collector does not start one. Add missing packages to requirements_tools.txt and rerun setup_tools on the host that executes the script.</w:t>
      </w:r>
    </w:p>
    <w:p>
      <w:pPr>
        <w:pStyle w:val="Heading1"/>
      </w:pPr>
      <w:r>
        <w:t>3 Create the Collector Task</w:t>
      </w:r>
    </w:p>
    <w:p>
      <w:pPr>
        <w:pStyle w:val="Heading2"/>
      </w:pPr>
      <w:r>
        <w:t>Web UI steps</w:t>
      </w:r>
    </w:p>
    <w:p>
      <w:r>
        <w:t>1. Start LogHawk and sign in. Initial installations provide admin / admin; change the password in Account Settings.</w:t>
      </w:r>
    </w:p>
    <w:p>
      <w:r>
        <w:t>2. Open Tasks &amp; Collectors &gt; Create Collector. Confirm Task kind Collector.</w:t>
      </w:r>
    </w:p>
    <w:p>
      <w:r>
        <w:t>3. Name the example prometheus1. Select Python and category OBSERVABILITY.</w:t>
      </w:r>
    </w:p>
    <w:p>
      <w:r>
        <w:t>4. Describe it clearly: Read-only Prometheus instant PromQL query. Accepts query and returns bounded metric series for Kubernetes metrics or target status. No range query or system changes.</w:t>
      </w:r>
    </w:p>
    <w:p>
      <w:r>
        <w:t>5. Create the Task, add or generate code, and paste the matching Arguments schema JSON below.</w:t>
      </w:r>
    </w:p>
    <w:p>
      <w:r>
        <w:t>6. Review both code and schema, then Save Version. Generation alone does not save a version or execute it.</w:t>
      </w:r>
    </w:p>
    <w:p>
      <w:r>
        <w:t>Categories are stored in uppercase. Descriptions help AI discover the appropriate collector, so describe its inputs, evidence, scope and limitations. Python syntax is checked when saving; generated code remains editable before saving.</w:t>
      </w:r>
    </w:p>
    <w:p>
      <w:pPr>
        <w:pStyle w:val="Heading2"/>
      </w:pPr>
      <w:r>
        <w:t>Hawk Console steps</w:t>
      </w:r>
    </w:p>
    <w:p>
      <w:pPr>
        <w:pStyle w:val="GuideCode"/>
      </w:pPr>
      <w:r>
        <w:t>hawk</w:t>
      </w:r>
    </w:p>
    <w:p>
      <w:pPr>
        <w:pStyle w:val="GuideCode"/>
      </w:pPr>
    </w:p>
    <w:p>
      <w:pPr>
        <w:pStyle w:val="GuideCode"/>
      </w:pPr>
      <w:r>
        <w:t># In Command Terminal 1 or 2:</w:t>
      </w:r>
    </w:p>
    <w:p>
      <w:pPr>
        <w:pStyle w:val="GuideCode"/>
      </w:pPr>
      <w:r>
        <w:t>/tasknew</w:t>
      </w:r>
    </w:p>
    <w:p/>
    <w:p>
      <w:r>
        <w:t>1. Sign in to work with server Tasks shared with Web UI. hawk --local uses separate local Tasks and RAG data.</w:t>
      </w:r>
    </w:p>
    <w:p>
      <w:r>
        <w:t>2. In the Editor enter the name, description and category. Select Python and Task kind Collector.</w:t>
      </w:r>
    </w:p>
    <w:p>
      <w:r>
        <w:t>3. Paste code and Arguments schema JSON. Select Save Version.</w:t>
      </w:r>
    </w:p>
    <w:p>
      <w:r>
        <w:t>4. Use /collectview prometheus1 or /taskedit prometheus1 to reopen it and select the required version.</w:t>
      </w:r>
    </w:p>
    <w:p>
      <w:r>
        <w:t>Saving edits to an older version creates a new version; it does not overwrite that version code or schema. Version history lets permitted users inspect, download and delete saved versions.</w:t>
      </w:r>
    </w:p>
    <w:p>
      <w:pPr>
        <w:pStyle w:val="Heading2"/>
      </w:pPr>
      <w:r>
        <w:t>Use built-in code as a reference</w:t>
      </w:r>
    </w:p>
    <w:p>
      <w:r>
        <w:t>Open Built-in Collectors and choose View Source. Source Code contains the complete installed Python program, including its entry point. Input Schema contains its JSON Schema. Copy both into a custom Collector, then Save Version. The current Prometheus, Kubernetes and Jira sources read environment variables directly and do not require a wrapper importing LogHawk connector functions. Their third-party dependencies must still be installed in venv_tools. Close or Escape returns to the list.</w:t>
      </w:r>
    </w:p>
    <w:p>
      <w:pPr>
        <w:keepNext/>
        <w:jc w:val="center"/>
      </w:pPr>
      <w:r>
        <w:drawing>
          <wp:inline xmlns:a="http://schemas.openxmlformats.org/drawingml/2006/main" xmlns:pic="http://schemas.openxmlformats.org/drawingml/2006/picture">
            <wp:extent cx="6400800" cy="3440430"/>
            <wp:docPr id="1" name="Picture 1" descr="Built-in collector management and Create Collector navigation. This earlier screenshot predates View Source; the current screen places that button beside Save."/>
            <wp:cNvGraphicFramePr>
              <a:graphicFrameLocks noChangeAspect="1"/>
            </wp:cNvGraphicFramePr>
            <a:graphic>
              <a:graphicData uri="http://schemas.openxmlformats.org/drawingml/2006/picture">
                <pic:pic>
                  <pic:nvPicPr>
                    <pic:cNvPr id="0" name="loghawk_webui_builtin_collector_screen1.jpg"/>
                    <pic:cNvPicPr/>
                  </pic:nvPicPr>
                  <pic:blipFill>
                    <a:blip r:embed="rId9"/>
                    <a:stretch>
                      <a:fillRect/>
                    </a:stretch>
                  </pic:blipFill>
                  <pic:spPr>
                    <a:xfrm>
                      <a:off x="0" y="0"/>
                      <a:ext cx="6400800" cy="3440430"/>
                    </a:xfrm>
                    <a:prstGeom prst="rect"/>
                  </pic:spPr>
                </pic:pic>
              </a:graphicData>
            </a:graphic>
          </wp:inline>
        </w:drawing>
      </w:r>
    </w:p>
    <w:p>
      <w:pPr>
        <w:pStyle w:val="Caption"/>
        <w:keepNext w:val="0"/>
      </w:pPr>
      <w:r>
        <w:t>Built-in collector management and Create Collector navigation. This earlier screenshot predates View Source; the current screen places that button beside Save.</w:t>
      </w:r>
    </w:p>
    <w:p>
      <w:pPr>
        <w:pStyle w:val="Heading2"/>
      </w:pPr>
      <w:r>
        <w:t>Shared script contract and execution flow</w:t>
      </w:r>
    </w:p>
    <w:p>
      <w:pPr>
        <w:spacing w:after="120"/>
      </w:pPr>
      <w:r>
        <w:t>General Tasks, Remediation Tasks, Rollback Tasks and custom Collectors use the same executable artifact contract. Python, Bash, PowerShell and Windows CMD scripts receive a JSON object in LH_RUNNER_ARGUMENTS_JSON and communicate through stdout, stderr and the process exit code. Packaged built-in collectors are complete Python scripts using this contract too. n8n workflow JSON is drafted and imported into customer-managed n8n; it is not executed by this runner.</w:t>
      </w:r>
    </w:p>
    <w:p>
      <w:pPr>
        <w:spacing w:after="120"/>
      </w:pPr>
      <w:r>
        <w:t>For API execution, LogHawk resolves the selected definition and version, checks approval, enablement and execution policy, validates arguments against the saved schema, and invokes lhrunner.run_artifact(). Python runs using venv_tools; other languages require their corresponding interpreter on the execution host. Windows CMD requires Windows. The runner captures bounded output and exit status; the API returns normalized output and records the execution. Administrator status does not bypass approval and enablement.</w:t>
      </w:r>
    </w:p>
    <w:p>
      <w:pPr>
        <w:spacing w:after="120"/>
      </w:pPr>
      <w:r>
        <w:t>Built-ins use run_builtin_collector(), which validates arguments and delegates to run_artifact(). Custom task kinds use task_runner.run_version(), which delegates to the same runner and then calls the same normalize_output() helper. Built-ins and custom scripts share the execution mechanism, but retain their own registry and audit records. Built-in failures still raise through the built-in adapter; custom execution results retain FAILED status and captured error output.</w:t>
      </w:r>
    </w:p>
    <w:p>
      <w:pPr>
        <w:spacing w:after="120"/>
      </w:pPr>
      <w:r>
        <w:t>/task and /collect execute on the API server and use server-side .env_tools. Local /taskrun and /collectrun execute on the Console computer, even when signed in, and use that computer’s .env_tools. Local development runs do not require enabled or approved versions. hawk --local uses local storage. Existing process environment values override .env_tools; the runner sets LH_RUNNER_ARGUMENTS_JSON for each invocation.</w:t>
      </w:r>
    </w:p>
    <w:p>
      <w:pPr>
        <w:spacing w:after="120"/>
      </w:pPr>
      <w:r>
        <w:t>AI-assisted RCA discovery currently selects eligible Collectors. Sharing the runner with General, Remediation and Rollback Tasks does not make those task kinds automatically available as AI tools. Collectors still need the appropriate schema, enabled and approved version, and AI-Assisted or Auto-Approved execution policy.</w:t>
      </w:r>
    </w:p>
    <w:p>
      <w:pPr>
        <w:pStyle w:val="Heading2"/>
      </w:pPr>
      <w:r>
        <w:t>Normalized output and raw captured output</w:t>
      </w:r>
    </w:p>
    <w:p>
      <w:pPr>
        <w:spacing w:after="120"/>
      </w:pPr>
      <w:r>
        <w:t>For a successful built-in call and for custom API task results, normalization adds summary and data while preserving stdout, stderr, exit_code, status and output_metadata. A JSON object containing data supplies the structured data field; a string summary is used when present. Other valid JSON becomes the data value. Plain text, mixed logs plus JSON, empty output or runner-truncated JSON is returned as data.text. Print one complete JSON document on stdout for structured evidence; send diagnostic messages to stderr.</w:t>
      </w:r>
    </w:p>
    <w:p>
      <w:pPr>
        <w:spacing w:after="120"/>
      </w:pPr>
      <w:r>
        <w:t>Example printed JSON: {"summary":"Found 2 pods.","data":{"count":2}}. The API exposes summary = "Found 2 pods." and data = {"count":2}. The raw stdout string is also retained, so escaped quotation marks inside stdout are expected. If the program prints [1,2], data is [1,2]. If it prints hello, data is {"text":"hello"}. These examples describe the normalized fields; the full response also contains execution metadata.</w:t>
      </w:r>
    </w:p>
    <w:p>
      <w:pPr>
        <w:spacing w:after="120"/>
      </w:pPr>
      <w:r>
        <w:t>When a printed object contains data, additional top-level payload fields are not promoted into the normalized result. Put important result metadata such as source_limit, included_items and truncated inside data. Raw stdout still preserves the original bounded output. Script fields cannot replace runner status, run ID or version metadata. Printing {"status":"FAILED"} with exit code 0 does not fail the execution: use a nonzero exit code.</w:t>
      </w:r>
    </w:p>
    <w:p>
      <w:pPr>
        <w:spacing w:after="120"/>
      </w:pPr>
      <w:r>
        <w:t>Normalization does not remove redaction or size limits. stdout and stderr are each capped at 100,000 characters, with a truncation marker when needed. output_metadata describes original, retained and returned lengths before redaction. AI-assisted RCA saves returned evidence after sensitive-value redaction in llm_tool_calls.result_text, before model compaction. LH_LLM_TOOL_MAX_RESULT_CHARS limits the model copy, not the already saved evidence. Redaction masks sensitive values; truncation omits content.</w:t>
      </w:r>
    </w:p>
    <w:p>
      <w:pPr>
        <w:spacing w:after="120"/>
      </w:pPr>
      <w:r>
        <w:t>Built-in runs use collector_runs; custom General, Remediation, Rollback and Collector runs use task_runs. The latter stores captured stdout/stderr before AI evidence redaction. Local custom /taskrun and /collectrun display captured stdout/stderr and exit code directly rather than the normalized API envelope, and do not create server execution records. Existing saved evidence is not rewritten by normalization.</w:t>
      </w:r>
    </w:p>
    <w:p>
      <w:pPr>
        <w:pStyle w:val="Heading1"/>
      </w:pPr>
      <w:r>
        <w:t>4 Understand JSON input schemas</w:t>
      </w:r>
    </w:p>
    <w:p>
      <w:r>
        <w:t>The schema describes allowed fields and constraints. Runtime arguments contain actual values. Paste the schema into Arguments schema JSON; pass the values to /collectrun, /collect, or the AI argument review.</w:t>
      </w:r>
    </w:p>
    <w:p>
      <w:pPr>
        <w:pStyle w:val="GuideCode"/>
      </w:pPr>
      <w:r>
        <w:t>Runtime input example:</w:t>
      </w:r>
    </w:p>
    <w:p>
      <w:pPr>
        <w:pStyle w:val="GuideCode"/>
      </w:pPr>
      <w:r>
        <w:t>{"query":"up"}</w:t>
      </w:r>
    </w:p>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3168"/>
            <w:vAlign w:val="center"/>
            <w:shd w:fill="DDE8F1"/>
            <w:tcMar>
              <w:top w:w="90" w:type="dxa"/>
              <w:left w:w="90" w:type="dxa"/>
              <w:bottom w:w="90" w:type="dxa"/>
              <w:right w:w="90" w:type="dxa"/>
            </w:tcMar>
          </w:tcPr>
          <w:p>
            <w:pPr>
              <w:spacing w:after="60"/>
            </w:pPr>
            <w:r>
              <w:rPr>
                <w:b/>
                <w:sz w:val="20"/>
              </w:rPr>
              <w:t>Keyword</w:t>
            </w:r>
          </w:p>
        </w:tc>
        <w:tc>
          <w:tcPr>
            <w:tcW w:type="dxa" w:w="7056"/>
            <w:vAlign w:val="center"/>
            <w:shd w:fill="DDE8F1"/>
            <w:tcMar>
              <w:top w:w="90" w:type="dxa"/>
              <w:left w:w="90" w:type="dxa"/>
              <w:bottom w:w="90" w:type="dxa"/>
              <w:right w:w="90" w:type="dxa"/>
            </w:tcMar>
          </w:tcPr>
          <w:p>
            <w:pPr>
              <w:spacing w:after="60"/>
            </w:pPr>
            <w:r>
              <w:rPr>
                <w:b/>
                <w:sz w:val="20"/>
              </w:rPr>
              <w:t>Meaning</w:t>
            </w:r>
          </w:p>
        </w:tc>
      </w:tr>
      <w:tr>
        <w:tc>
          <w:tcPr>
            <w:tcW w:type="dxa" w:w="3168"/>
            <w:vAlign w:val="center"/>
            <w:shd w:fill="FFFFFF"/>
            <w:tcMar>
              <w:top w:w="90" w:type="dxa"/>
              <w:left w:w="90" w:type="dxa"/>
              <w:bottom w:w="90" w:type="dxa"/>
              <w:right w:w="90" w:type="dxa"/>
            </w:tcMar>
          </w:tcPr>
          <w:p>
            <w:pPr>
              <w:spacing w:after="60"/>
            </w:pPr>
            <w:r>
              <w:rPr>
                <w:b w:val="0"/>
                <w:sz w:val="20"/>
              </w:rPr>
              <w:t>type</w:t>
            </w:r>
          </w:p>
        </w:tc>
        <w:tc>
          <w:tcPr>
            <w:tcW w:type="dxa" w:w="7056"/>
            <w:vAlign w:val="center"/>
            <w:shd w:fill="FFFFFF"/>
            <w:tcMar>
              <w:top w:w="90" w:type="dxa"/>
              <w:left w:w="90" w:type="dxa"/>
              <w:bottom w:w="90" w:type="dxa"/>
              <w:right w:w="90" w:type="dxa"/>
            </w:tcMar>
          </w:tcPr>
          <w:p>
            <w:pPr>
              <w:spacing w:after="60"/>
            </w:pPr>
            <w:r>
              <w:rPr>
                <w:b w:val="0"/>
                <w:sz w:val="20"/>
              </w:rPr>
              <w:t>object, array, string, integer, number, boolean or null</w:t>
            </w:r>
          </w:p>
        </w:tc>
      </w:tr>
      <w:tr>
        <w:tc>
          <w:tcPr>
            <w:tcW w:type="dxa" w:w="3168"/>
            <w:vAlign w:val="center"/>
            <w:shd w:fill="F4F6F8"/>
            <w:tcMar>
              <w:top w:w="90" w:type="dxa"/>
              <w:left w:w="90" w:type="dxa"/>
              <w:bottom w:w="90" w:type="dxa"/>
              <w:right w:w="90" w:type="dxa"/>
            </w:tcMar>
          </w:tcPr>
          <w:p>
            <w:pPr>
              <w:spacing w:after="60"/>
            </w:pPr>
            <w:r>
              <w:rPr>
                <w:b w:val="0"/>
                <w:sz w:val="20"/>
              </w:rPr>
              <w:t>properties</w:t>
            </w:r>
          </w:p>
        </w:tc>
        <w:tc>
          <w:tcPr>
            <w:tcW w:type="dxa" w:w="7056"/>
            <w:vAlign w:val="center"/>
            <w:shd w:fill="F4F6F8"/>
            <w:tcMar>
              <w:top w:w="90" w:type="dxa"/>
              <w:left w:w="90" w:type="dxa"/>
              <w:bottom w:w="90" w:type="dxa"/>
              <w:right w:w="90" w:type="dxa"/>
            </w:tcMar>
          </w:tcPr>
          <w:p>
            <w:pPr>
              <w:spacing w:after="60"/>
            </w:pPr>
            <w:r>
              <w:rPr>
                <w:b w:val="0"/>
                <w:sz w:val="20"/>
              </w:rPr>
              <w:t>Allowed field definitions inside an object</w:t>
            </w:r>
          </w:p>
        </w:tc>
      </w:tr>
      <w:tr>
        <w:tc>
          <w:tcPr>
            <w:tcW w:type="dxa" w:w="3168"/>
            <w:vAlign w:val="center"/>
            <w:shd w:fill="FFFFFF"/>
            <w:tcMar>
              <w:top w:w="90" w:type="dxa"/>
              <w:left w:w="90" w:type="dxa"/>
              <w:bottom w:w="90" w:type="dxa"/>
              <w:right w:w="90" w:type="dxa"/>
            </w:tcMar>
          </w:tcPr>
          <w:p>
            <w:pPr>
              <w:spacing w:after="60"/>
            </w:pPr>
            <w:r>
              <w:rPr>
                <w:b w:val="0"/>
                <w:sz w:val="20"/>
              </w:rPr>
              <w:t>required</w:t>
            </w:r>
          </w:p>
        </w:tc>
        <w:tc>
          <w:tcPr>
            <w:tcW w:type="dxa" w:w="7056"/>
            <w:vAlign w:val="center"/>
            <w:shd w:fill="FFFFFF"/>
            <w:tcMar>
              <w:top w:w="90" w:type="dxa"/>
              <w:left w:w="90" w:type="dxa"/>
              <w:bottom w:w="90" w:type="dxa"/>
              <w:right w:w="90" w:type="dxa"/>
            </w:tcMar>
          </w:tcPr>
          <w:p>
            <w:pPr>
              <w:spacing w:after="60"/>
            </w:pPr>
            <w:r>
              <w:rPr>
                <w:b w:val="0"/>
                <w:sz w:val="20"/>
              </w:rPr>
              <w:t>Names that the validated object must contain</w:t>
            </w:r>
          </w:p>
        </w:tc>
      </w:tr>
      <w:tr>
        <w:tc>
          <w:tcPr>
            <w:tcW w:type="dxa" w:w="3168"/>
            <w:vAlign w:val="center"/>
            <w:shd w:fill="F4F6F8"/>
            <w:tcMar>
              <w:top w:w="90" w:type="dxa"/>
              <w:left w:w="90" w:type="dxa"/>
              <w:bottom w:w="90" w:type="dxa"/>
              <w:right w:w="90" w:type="dxa"/>
            </w:tcMar>
          </w:tcPr>
          <w:p>
            <w:pPr>
              <w:spacing w:after="60"/>
            </w:pPr>
            <w:r>
              <w:rPr>
                <w:b w:val="0"/>
                <w:sz w:val="20"/>
              </w:rPr>
              <w:t>default</w:t>
            </w:r>
          </w:p>
        </w:tc>
        <w:tc>
          <w:tcPr>
            <w:tcW w:type="dxa" w:w="7056"/>
            <w:vAlign w:val="center"/>
            <w:shd w:fill="F4F6F8"/>
            <w:tcMar>
              <w:top w:w="90" w:type="dxa"/>
              <w:left w:w="90" w:type="dxa"/>
              <w:bottom w:w="90" w:type="dxa"/>
              <w:right w:w="90" w:type="dxa"/>
            </w:tcMar>
          </w:tcPr>
          <w:p>
            <w:pPr>
              <w:spacing w:after="60"/>
            </w:pPr>
            <w:r>
              <w:rPr>
                <w:b w:val="0"/>
                <w:sz w:val="20"/>
              </w:rPr>
              <w:t>Value LogHawk inserts when the property is omitted</w:t>
            </w:r>
          </w:p>
        </w:tc>
      </w:tr>
      <w:tr>
        <w:tc>
          <w:tcPr>
            <w:tcW w:type="dxa" w:w="3168"/>
            <w:vAlign w:val="center"/>
            <w:shd w:fill="FFFFFF"/>
            <w:tcMar>
              <w:top w:w="90" w:type="dxa"/>
              <w:left w:w="90" w:type="dxa"/>
              <w:bottom w:w="90" w:type="dxa"/>
              <w:right w:w="90" w:type="dxa"/>
            </w:tcMar>
          </w:tcPr>
          <w:p>
            <w:pPr>
              <w:spacing w:after="60"/>
            </w:pPr>
            <w:r>
              <w:rPr>
                <w:b w:val="0"/>
                <w:sz w:val="20"/>
              </w:rPr>
              <w:t>additionalProperties: false</w:t>
            </w:r>
          </w:p>
        </w:tc>
        <w:tc>
          <w:tcPr>
            <w:tcW w:type="dxa" w:w="7056"/>
            <w:vAlign w:val="center"/>
            <w:shd w:fill="FFFFFF"/>
            <w:tcMar>
              <w:top w:w="90" w:type="dxa"/>
              <w:left w:w="90" w:type="dxa"/>
              <w:bottom w:w="90" w:type="dxa"/>
              <w:right w:w="90" w:type="dxa"/>
            </w:tcMar>
          </w:tcPr>
          <w:p>
            <w:pPr>
              <w:spacing w:after="60"/>
            </w:pPr>
            <w:r>
              <w:rPr>
                <w:b w:val="0"/>
                <w:sz w:val="20"/>
              </w:rPr>
              <w:t>Reject undeclared field names</w:t>
            </w:r>
          </w:p>
        </w:tc>
      </w:tr>
      <w:tr>
        <w:tc>
          <w:tcPr>
            <w:tcW w:type="dxa" w:w="3168"/>
            <w:vAlign w:val="center"/>
            <w:shd w:fill="F4F6F8"/>
            <w:tcMar>
              <w:top w:w="90" w:type="dxa"/>
              <w:left w:w="90" w:type="dxa"/>
              <w:bottom w:w="90" w:type="dxa"/>
              <w:right w:w="90" w:type="dxa"/>
            </w:tcMar>
          </w:tcPr>
          <w:p>
            <w:pPr>
              <w:spacing w:after="60"/>
            </w:pPr>
            <w:r>
              <w:rPr>
                <w:b w:val="0"/>
                <w:sz w:val="20"/>
              </w:rPr>
              <w:t>minLength / maxLength</w:t>
            </w:r>
          </w:p>
        </w:tc>
        <w:tc>
          <w:tcPr>
            <w:tcW w:type="dxa" w:w="7056"/>
            <w:vAlign w:val="center"/>
            <w:shd w:fill="F4F6F8"/>
            <w:tcMar>
              <w:top w:w="90" w:type="dxa"/>
              <w:left w:w="90" w:type="dxa"/>
              <w:bottom w:w="90" w:type="dxa"/>
              <w:right w:w="90" w:type="dxa"/>
            </w:tcMar>
          </w:tcPr>
          <w:p>
            <w:pPr>
              <w:spacing w:after="60"/>
            </w:pPr>
            <w:r>
              <w:rPr>
                <w:b w:val="0"/>
                <w:sz w:val="20"/>
              </w:rPr>
              <w:t>String character limits</w:t>
            </w:r>
          </w:p>
        </w:tc>
      </w:tr>
      <w:tr>
        <w:tc>
          <w:tcPr>
            <w:tcW w:type="dxa" w:w="3168"/>
            <w:vAlign w:val="center"/>
            <w:shd w:fill="FFFFFF"/>
            <w:tcMar>
              <w:top w:w="90" w:type="dxa"/>
              <w:left w:w="90" w:type="dxa"/>
              <w:bottom w:w="90" w:type="dxa"/>
              <w:right w:w="90" w:type="dxa"/>
            </w:tcMar>
          </w:tcPr>
          <w:p>
            <w:pPr>
              <w:spacing w:after="60"/>
            </w:pPr>
            <w:r>
              <w:rPr>
                <w:b w:val="0"/>
                <w:sz w:val="20"/>
              </w:rPr>
              <w:t>minimum / maximum</w:t>
            </w:r>
          </w:p>
        </w:tc>
        <w:tc>
          <w:tcPr>
            <w:tcW w:type="dxa" w:w="7056"/>
            <w:vAlign w:val="center"/>
            <w:shd w:fill="FFFFFF"/>
            <w:tcMar>
              <w:top w:w="90" w:type="dxa"/>
              <w:left w:w="90" w:type="dxa"/>
              <w:bottom w:w="90" w:type="dxa"/>
              <w:right w:w="90" w:type="dxa"/>
            </w:tcMar>
          </w:tcPr>
          <w:p>
            <w:pPr>
              <w:spacing w:after="60"/>
            </w:pPr>
            <w:r>
              <w:rPr>
                <w:b w:val="0"/>
                <w:sz w:val="20"/>
              </w:rPr>
              <w:t>Inclusive numeric bounds</w:t>
            </w:r>
          </w:p>
        </w:tc>
      </w:tr>
      <w:tr>
        <w:tc>
          <w:tcPr>
            <w:tcW w:type="dxa" w:w="3168"/>
            <w:vAlign w:val="center"/>
            <w:shd w:fill="F4F6F8"/>
            <w:tcMar>
              <w:top w:w="90" w:type="dxa"/>
              <w:left w:w="90" w:type="dxa"/>
              <w:bottom w:w="90" w:type="dxa"/>
              <w:right w:w="90" w:type="dxa"/>
            </w:tcMar>
          </w:tcPr>
          <w:p>
            <w:pPr>
              <w:spacing w:after="60"/>
            </w:pPr>
            <w:r>
              <w:rPr>
                <w:b w:val="0"/>
                <w:sz w:val="20"/>
              </w:rPr>
              <w:t>enum</w:t>
            </w:r>
          </w:p>
        </w:tc>
        <w:tc>
          <w:tcPr>
            <w:tcW w:type="dxa" w:w="7056"/>
            <w:vAlign w:val="center"/>
            <w:shd w:fill="F4F6F8"/>
            <w:tcMar>
              <w:top w:w="90" w:type="dxa"/>
              <w:left w:w="90" w:type="dxa"/>
              <w:bottom w:w="90" w:type="dxa"/>
              <w:right w:w="90" w:type="dxa"/>
            </w:tcMar>
          </w:tcPr>
          <w:p>
            <w:pPr>
              <w:spacing w:after="60"/>
            </w:pPr>
            <w:r>
              <w:rPr>
                <w:b w:val="0"/>
                <w:sz w:val="20"/>
              </w:rPr>
              <w:t>Explicit allowed values</w:t>
            </w:r>
          </w:p>
        </w:tc>
      </w:tr>
      <w:tr>
        <w:tc>
          <w:tcPr>
            <w:tcW w:type="dxa" w:w="3168"/>
            <w:vAlign w:val="center"/>
            <w:shd w:fill="FFFFFF"/>
            <w:tcMar>
              <w:top w:w="90" w:type="dxa"/>
              <w:left w:w="90" w:type="dxa"/>
              <w:bottom w:w="90" w:type="dxa"/>
              <w:right w:w="90" w:type="dxa"/>
            </w:tcMar>
          </w:tcPr>
          <w:p>
            <w:pPr>
              <w:spacing w:after="60"/>
            </w:pPr>
            <w:r>
              <w:rPr>
                <w:b w:val="0"/>
                <w:sz w:val="20"/>
              </w:rPr>
              <w:t>items / minItems / maxItems</w:t>
            </w:r>
          </w:p>
        </w:tc>
        <w:tc>
          <w:tcPr>
            <w:tcW w:type="dxa" w:w="7056"/>
            <w:vAlign w:val="center"/>
            <w:shd w:fill="FFFFFF"/>
            <w:tcMar>
              <w:top w:w="90" w:type="dxa"/>
              <w:left w:w="90" w:type="dxa"/>
              <w:bottom w:w="90" w:type="dxa"/>
              <w:right w:w="90" w:type="dxa"/>
            </w:tcMar>
          </w:tcPr>
          <w:p>
            <w:pPr>
              <w:spacing w:after="60"/>
            </w:pPr>
            <w:r>
              <w:rPr>
                <w:b w:val="0"/>
                <w:sz w:val="20"/>
              </w:rPr>
              <w:t>Array element schema and length bounds</w:t>
            </w:r>
          </w:p>
        </w:tc>
      </w:tr>
      <w:tr>
        <w:tc>
          <w:tcPr>
            <w:tcW w:type="dxa" w:w="3168"/>
            <w:vAlign w:val="center"/>
            <w:shd w:fill="F4F6F8"/>
            <w:tcMar>
              <w:top w:w="90" w:type="dxa"/>
              <w:left w:w="90" w:type="dxa"/>
              <w:bottom w:w="90" w:type="dxa"/>
              <w:right w:w="90" w:type="dxa"/>
            </w:tcMar>
          </w:tcPr>
          <w:p>
            <w:pPr>
              <w:spacing w:after="60"/>
            </w:pPr>
            <w:r>
              <w:rPr>
                <w:b w:val="0"/>
                <w:sz w:val="20"/>
              </w:rPr>
              <w:t>description</w:t>
            </w:r>
          </w:p>
        </w:tc>
        <w:tc>
          <w:tcPr>
            <w:tcW w:type="dxa" w:w="7056"/>
            <w:vAlign w:val="center"/>
            <w:shd w:fill="F4F6F8"/>
            <w:tcMar>
              <w:top w:w="90" w:type="dxa"/>
              <w:left w:w="90" w:type="dxa"/>
              <w:bottom w:w="90" w:type="dxa"/>
              <w:right w:w="90" w:type="dxa"/>
            </w:tcMar>
          </w:tcPr>
          <w:p>
            <w:pPr>
              <w:spacing w:after="60"/>
            </w:pPr>
            <w:r>
              <w:rPr>
                <w:b w:val="0"/>
                <w:sz w:val="20"/>
              </w:rPr>
              <w:t>Explanation for users and AI</w:t>
            </w:r>
          </w:p>
        </w:tc>
      </w:tr>
    </w:tbl>
    <w:p/>
    <w:p>
      <w:r>
        <w:t>LogHawk supports a bounded JSON Schema subset. Each object must set additionalProperties to false. References such as $ref, regular-expression patterns, and composition keywords such as oneOf are not supported.</w:t>
      </w:r>
    </w:p>
    <w:p>
      <w:pPr>
        <w:pStyle w:val="Heading2"/>
      </w:pPr>
      <w:r>
        <w:t>Required query schema</w:t>
      </w:r>
    </w:p>
    <w:p>
      <w:pPr>
        <w:pStyle w:val="GuideCode"/>
      </w:pPr>
      <w:r>
        <w:t>{</w:t>
      </w:r>
    </w:p>
    <w:p>
      <w:pPr>
        <w:pStyle w:val="GuideCode"/>
      </w:pPr>
      <w:r>
        <w:t xml:space="preserve">  "type": "object",</w:t>
      </w:r>
    </w:p>
    <w:p>
      <w:pPr>
        <w:pStyle w:val="GuideCode"/>
      </w:pPr>
      <w:r>
        <w:t xml:space="preserve">  "properties": {</w:t>
      </w:r>
    </w:p>
    <w:p>
      <w:pPr>
        <w:pStyle w:val="GuideCode"/>
      </w:pPr>
      <w:r>
        <w:t xml:space="preserve">    "query": {</w:t>
      </w:r>
    </w:p>
    <w:p>
      <w:pPr>
        <w:pStyle w:val="GuideCode"/>
      </w:pPr>
      <w:r>
        <w:t xml:space="preserve">      "type": "string",</w:t>
      </w:r>
    </w:p>
    <w:p>
      <w:pPr>
        <w:pStyle w:val="GuideCode"/>
      </w:pPr>
      <w:r>
        <w:t xml:space="preserve">      "minLength": 1,</w:t>
      </w:r>
    </w:p>
    <w:p>
      <w:pPr>
        <w:pStyle w:val="GuideCode"/>
      </w:pPr>
      <w:r>
        <w:t xml:space="preserve">      "maxLength": 2000,</w:t>
      </w:r>
    </w:p>
    <w:p>
      <w:pPr>
        <w:pStyle w:val="GuideCode"/>
      </w:pPr>
      <w:r>
        <w:t xml:space="preserve">      "description": "A PromQL expression, not a shell command. Example: up."</w:t>
      </w:r>
    </w:p>
    <w:p>
      <w:pPr>
        <w:pStyle w:val="GuideCode"/>
      </w:pPr>
      <w:r>
        <w:t xml:space="preserve">    }</w:t>
      </w:r>
    </w:p>
    <w:p>
      <w:pPr>
        <w:pStyle w:val="GuideCode"/>
      </w:pPr>
      <w:r>
        <w:t xml:space="preserve">  },</w:t>
      </w:r>
    </w:p>
    <w:p>
      <w:pPr>
        <w:pStyle w:val="GuideCode"/>
      </w:pPr>
      <w:r>
        <w:t xml:space="preserve">  "required": ["query"],</w:t>
      </w:r>
    </w:p>
    <w:p>
      <w:pPr>
        <w:pStyle w:val="GuideCode"/>
      </w:pPr>
      <w:r>
        <w:t xml:space="preserve">  "additionalProperties": false</w:t>
      </w:r>
    </w:p>
    <w:p>
      <w:pPr>
        <w:pStyle w:val="GuideCode"/>
      </w:pPr>
      <w:r>
        <w:t>}</w:t>
      </w:r>
    </w:p>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4464"/>
            <w:vAlign w:val="center"/>
            <w:shd w:fill="DDE8F1"/>
            <w:tcMar>
              <w:top w:w="90" w:type="dxa"/>
              <w:left w:w="90" w:type="dxa"/>
              <w:bottom w:w="90" w:type="dxa"/>
              <w:right w:w="90" w:type="dxa"/>
            </w:tcMar>
          </w:tcPr>
          <w:p>
            <w:pPr>
              <w:spacing w:after="60"/>
            </w:pPr>
            <w:r>
              <w:rPr>
                <w:b/>
                <w:sz w:val="20"/>
              </w:rPr>
              <w:t>Input</w:t>
            </w:r>
          </w:p>
        </w:tc>
        <w:tc>
          <w:tcPr>
            <w:tcW w:type="dxa" w:w="5760"/>
            <w:vAlign w:val="center"/>
            <w:shd w:fill="DDE8F1"/>
            <w:tcMar>
              <w:top w:w="90" w:type="dxa"/>
              <w:left w:w="90" w:type="dxa"/>
              <w:bottom w:w="90" w:type="dxa"/>
              <w:right w:w="90" w:type="dxa"/>
            </w:tcMar>
          </w:tcPr>
          <w:p>
            <w:pPr>
              <w:spacing w:after="60"/>
            </w:pPr>
            <w:r>
              <w:rPr>
                <w:b/>
                <w:sz w:val="20"/>
              </w:rPr>
              <w:t>Result</w:t>
            </w:r>
          </w:p>
        </w:tc>
      </w:tr>
      <w:tr>
        <w:tc>
          <w:tcPr>
            <w:tcW w:type="dxa" w:w="4464"/>
            <w:vAlign w:val="center"/>
            <w:shd w:fill="FFFFFF"/>
            <w:tcMar>
              <w:top w:w="90" w:type="dxa"/>
              <w:left w:w="90" w:type="dxa"/>
              <w:bottom w:w="90" w:type="dxa"/>
              <w:right w:w="90" w:type="dxa"/>
            </w:tcMar>
          </w:tcPr>
          <w:p>
            <w:pPr>
              <w:spacing w:after="60"/>
            </w:pPr>
            <w:r>
              <w:rPr>
                <w:b w:val="0"/>
                <w:sz w:val="20"/>
              </w:rPr>
              <w:t>{"query":"up"}</w:t>
            </w:r>
          </w:p>
        </w:tc>
        <w:tc>
          <w:tcPr>
            <w:tcW w:type="dxa" w:w="5760"/>
            <w:vAlign w:val="center"/>
            <w:shd w:fill="FFFFFF"/>
            <w:tcMar>
              <w:top w:w="90" w:type="dxa"/>
              <w:left w:w="90" w:type="dxa"/>
              <w:bottom w:w="90" w:type="dxa"/>
              <w:right w:w="90" w:type="dxa"/>
            </w:tcMar>
          </w:tcPr>
          <w:p>
            <w:pPr>
              <w:spacing w:after="60"/>
            </w:pPr>
            <w:r>
              <w:rPr>
                <w:b w:val="0"/>
                <w:sz w:val="20"/>
              </w:rPr>
              <w:t>Valid</w:t>
            </w:r>
          </w:p>
        </w:tc>
      </w:tr>
      <w:tr>
        <w:tc>
          <w:tcPr>
            <w:tcW w:type="dxa" w:w="4464"/>
            <w:vAlign w:val="center"/>
            <w:shd w:fill="F4F6F8"/>
            <w:tcMar>
              <w:top w:w="90" w:type="dxa"/>
              <w:left w:w="90" w:type="dxa"/>
              <w:bottom w:w="90" w:type="dxa"/>
              <w:right w:w="90" w:type="dxa"/>
            </w:tcMar>
          </w:tcPr>
          <w:p>
            <w:pPr>
              <w:spacing w:after="60"/>
            </w:pPr>
            <w:r>
              <w:rPr>
                <w:b w:val="0"/>
                <w:sz w:val="20"/>
              </w:rPr>
              <w:t>{}</w:t>
            </w:r>
          </w:p>
        </w:tc>
        <w:tc>
          <w:tcPr>
            <w:tcW w:type="dxa" w:w="5760"/>
            <w:vAlign w:val="center"/>
            <w:shd w:fill="F4F6F8"/>
            <w:tcMar>
              <w:top w:w="90" w:type="dxa"/>
              <w:left w:w="90" w:type="dxa"/>
              <w:bottom w:w="90" w:type="dxa"/>
              <w:right w:w="90" w:type="dxa"/>
            </w:tcMar>
          </w:tcPr>
          <w:p>
            <w:pPr>
              <w:spacing w:after="60"/>
            </w:pPr>
            <w:r>
              <w:rPr>
                <w:b w:val="0"/>
                <w:sz w:val="20"/>
              </w:rPr>
              <w:t>Invalid: missing query</w:t>
            </w:r>
          </w:p>
        </w:tc>
      </w:tr>
      <w:tr>
        <w:tc>
          <w:tcPr>
            <w:tcW w:type="dxa" w:w="4464"/>
            <w:vAlign w:val="center"/>
            <w:shd w:fill="FFFFFF"/>
            <w:tcMar>
              <w:top w:w="90" w:type="dxa"/>
              <w:left w:w="90" w:type="dxa"/>
              <w:bottom w:w="90" w:type="dxa"/>
              <w:right w:w="90" w:type="dxa"/>
            </w:tcMar>
          </w:tcPr>
          <w:p>
            <w:pPr>
              <w:spacing w:after="60"/>
            </w:pPr>
            <w:r>
              <w:rPr>
                <w:b w:val="0"/>
                <w:sz w:val="20"/>
              </w:rPr>
              <w:t>{"query":""}</w:t>
            </w:r>
          </w:p>
        </w:tc>
        <w:tc>
          <w:tcPr>
            <w:tcW w:type="dxa" w:w="5760"/>
            <w:vAlign w:val="center"/>
            <w:shd w:fill="FFFFFF"/>
            <w:tcMar>
              <w:top w:w="90" w:type="dxa"/>
              <w:left w:w="90" w:type="dxa"/>
              <w:bottom w:w="90" w:type="dxa"/>
              <w:right w:w="90" w:type="dxa"/>
            </w:tcMar>
          </w:tcPr>
          <w:p>
            <w:pPr>
              <w:spacing w:after="60"/>
            </w:pPr>
            <w:r>
              <w:rPr>
                <w:b w:val="0"/>
                <w:sz w:val="20"/>
              </w:rPr>
              <w:t>Invalid: too short</w:t>
            </w:r>
          </w:p>
        </w:tc>
      </w:tr>
      <w:tr>
        <w:tc>
          <w:tcPr>
            <w:tcW w:type="dxa" w:w="4464"/>
            <w:vAlign w:val="center"/>
            <w:shd w:fill="F4F6F8"/>
            <w:tcMar>
              <w:top w:w="90" w:type="dxa"/>
              <w:left w:w="90" w:type="dxa"/>
              <w:bottom w:w="90" w:type="dxa"/>
              <w:right w:w="90" w:type="dxa"/>
            </w:tcMar>
          </w:tcPr>
          <w:p>
            <w:pPr>
              <w:spacing w:after="60"/>
            </w:pPr>
            <w:r>
              <w:rPr>
                <w:b w:val="0"/>
                <w:sz w:val="20"/>
              </w:rPr>
              <w:t>{"query":123}</w:t>
            </w:r>
          </w:p>
        </w:tc>
        <w:tc>
          <w:tcPr>
            <w:tcW w:type="dxa" w:w="5760"/>
            <w:vAlign w:val="center"/>
            <w:shd w:fill="F4F6F8"/>
            <w:tcMar>
              <w:top w:w="90" w:type="dxa"/>
              <w:left w:w="90" w:type="dxa"/>
              <w:bottom w:w="90" w:type="dxa"/>
              <w:right w:w="90" w:type="dxa"/>
            </w:tcMar>
          </w:tcPr>
          <w:p>
            <w:pPr>
              <w:spacing w:after="60"/>
            </w:pPr>
            <w:r>
              <w:rPr>
                <w:b w:val="0"/>
                <w:sz w:val="20"/>
              </w:rPr>
              <w:t>Invalid: expected string</w:t>
            </w:r>
          </w:p>
        </w:tc>
      </w:tr>
      <w:tr>
        <w:tc>
          <w:tcPr>
            <w:tcW w:type="dxa" w:w="4464"/>
            <w:vAlign w:val="center"/>
            <w:shd w:fill="FFFFFF"/>
            <w:tcMar>
              <w:top w:w="90" w:type="dxa"/>
              <w:left w:w="90" w:type="dxa"/>
              <w:bottom w:w="90" w:type="dxa"/>
              <w:right w:w="90" w:type="dxa"/>
            </w:tcMar>
          </w:tcPr>
          <w:p>
            <w:pPr>
              <w:spacing w:after="60"/>
            </w:pPr>
            <w:r>
              <w:rPr>
                <w:b w:val="0"/>
                <w:sz w:val="20"/>
              </w:rPr>
              <w:t>{"query":"up","debug":true}</w:t>
            </w:r>
          </w:p>
        </w:tc>
        <w:tc>
          <w:tcPr>
            <w:tcW w:type="dxa" w:w="5760"/>
            <w:vAlign w:val="center"/>
            <w:shd w:fill="FFFFFF"/>
            <w:tcMar>
              <w:top w:w="90" w:type="dxa"/>
              <w:left w:w="90" w:type="dxa"/>
              <w:bottom w:w="90" w:type="dxa"/>
              <w:right w:w="90" w:type="dxa"/>
            </w:tcMar>
          </w:tcPr>
          <w:p>
            <w:pPr>
              <w:spacing w:after="60"/>
            </w:pPr>
            <w:r>
              <w:rPr>
                <w:b w:val="0"/>
                <w:sz w:val="20"/>
              </w:rPr>
              <w:t>Invalid: undeclared debug</w:t>
            </w:r>
          </w:p>
        </w:tc>
      </w:tr>
    </w:tbl>
    <w:p/>
    <w:p>
      <w:r>
        <w:t>minLength counts characters. A whitespace-only string may pass that generic check. The sample program also rejects whitespace-only queries. JSON Schema does not trim strings automatically.</w:t>
      </w:r>
    </w:p>
    <w:p>
      <w:pPr>
        <w:pStyle w:val="Heading2"/>
      </w:pPr>
      <w:r>
        <w:t>Optional fields and defaults</w:t>
      </w:r>
    </w:p>
    <w:p>
      <w:pPr>
        <w:pStyle w:val="GuideCode"/>
      </w:pPr>
      <w:r>
        <w:t>{</w:t>
      </w:r>
    </w:p>
    <w:p>
      <w:pPr>
        <w:pStyle w:val="GuideCode"/>
      </w:pPr>
      <w:r>
        <w:t xml:space="preserve">  "type": "object",</w:t>
      </w:r>
    </w:p>
    <w:p>
      <w:pPr>
        <w:pStyle w:val="GuideCode"/>
      </w:pPr>
      <w:r>
        <w:t xml:space="preserve">  "properties": {</w:t>
      </w:r>
    </w:p>
    <w:p>
      <w:pPr>
        <w:pStyle w:val="GuideCode"/>
      </w:pPr>
      <w:r>
        <w:t xml:space="preserve">    "namespace": {</w:t>
      </w:r>
    </w:p>
    <w:p>
      <w:pPr>
        <w:pStyle w:val="GuideCode"/>
      </w:pPr>
      <w:r>
        <w:t xml:space="preserve">      "type": "string",</w:t>
      </w:r>
    </w:p>
    <w:p>
      <w:pPr>
        <w:pStyle w:val="GuideCode"/>
      </w:pPr>
      <w:r>
        <w:t xml:space="preserve">      "default": "default",</w:t>
      </w:r>
    </w:p>
    <w:p>
      <w:pPr>
        <w:pStyle w:val="GuideCode"/>
      </w:pPr>
      <w:r>
        <w:t xml:space="preserve">      "minLength": 1,</w:t>
      </w:r>
    </w:p>
    <w:p>
      <w:pPr>
        <w:pStyle w:val="GuideCode"/>
      </w:pPr>
      <w:r>
        <w:t xml:space="preserve">      "maxLength": 253</w:t>
      </w:r>
    </w:p>
    <w:p>
      <w:pPr>
        <w:pStyle w:val="GuideCode"/>
      </w:pPr>
      <w:r>
        <w:t xml:space="preserve">    },</w:t>
      </w:r>
    </w:p>
    <w:p>
      <w:pPr>
        <w:pStyle w:val="GuideCode"/>
      </w:pPr>
      <w:r>
        <w:t xml:space="preserve">    "limit": {</w:t>
      </w:r>
    </w:p>
    <w:p>
      <w:pPr>
        <w:pStyle w:val="GuideCode"/>
      </w:pPr>
      <w:r>
        <w:t xml:space="preserve">      "type": "integer",</w:t>
      </w:r>
    </w:p>
    <w:p>
      <w:pPr>
        <w:pStyle w:val="GuideCode"/>
      </w:pPr>
      <w:r>
        <w:t xml:space="preserve">      "default": 100,</w:t>
      </w:r>
    </w:p>
    <w:p>
      <w:pPr>
        <w:pStyle w:val="GuideCode"/>
      </w:pPr>
      <w:r>
        <w:t xml:space="preserve">      "minimum": 1,</w:t>
      </w:r>
    </w:p>
    <w:p>
      <w:pPr>
        <w:pStyle w:val="GuideCode"/>
      </w:pPr>
      <w:r>
        <w:t xml:space="preserve">      "maximum": 200</w:t>
      </w:r>
    </w:p>
    <w:p>
      <w:pPr>
        <w:pStyle w:val="GuideCode"/>
      </w:pPr>
      <w:r>
        <w:t xml:space="preserve">    }</w:t>
      </w:r>
    </w:p>
    <w:p>
      <w:pPr>
        <w:pStyle w:val="GuideCode"/>
      </w:pPr>
      <w:r>
        <w:t xml:space="preserve">  },</w:t>
      </w:r>
    </w:p>
    <w:p>
      <w:pPr>
        <w:pStyle w:val="GuideCode"/>
      </w:pPr>
      <w:r>
        <w:t xml:space="preserve">  "required": [],</w:t>
      </w:r>
    </w:p>
    <w:p>
      <w:pPr>
        <w:pStyle w:val="GuideCode"/>
      </w:pPr>
      <w:r>
        <w:t xml:space="preserve">  "additionalProperties": false</w:t>
      </w:r>
    </w:p>
    <w:p>
      <w:pPr>
        <w:pStyle w:val="GuideCode"/>
      </w:pPr>
      <w:r>
        <w:t>}</w:t>
      </w:r>
    </w:p>
    <w:p/>
    <w:p>
      <w:r>
        <w:t>required: [] means neither field must be supplied. LogHawk inserts defaults, so {} becomes {"namespace":"default","limit":100}. Supplying only {"namespace":"monitoring"} keeps that namespace and fills limit with 100.</w:t>
      </w:r>
    </w:p>
    <w:p>
      <w:r>
        <w:t>Defaults apply to omitted properties. null is a supplied value and is invalid for these custom string/integer fields. To require caller input, use required without a default. LogHawk fills defaults before checking required fields, so a required field with a default can be supplied automatically.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5472"/>
            <w:vAlign w:val="center"/>
            <w:shd w:fill="DDE8F1"/>
            <w:tcMar>
              <w:top w:w="90" w:type="dxa"/>
              <w:left w:w="90" w:type="dxa"/>
              <w:bottom w:w="90" w:type="dxa"/>
              <w:right w:w="90" w:type="dxa"/>
            </w:tcMar>
          </w:tcPr>
          <w:p>
            <w:pPr>
              <w:spacing w:after="60"/>
            </w:pPr>
            <w:r>
              <w:rPr>
                <w:b/>
                <w:sz w:val="20"/>
              </w:rPr>
              <w:t>Input</w:t>
            </w:r>
          </w:p>
        </w:tc>
        <w:tc>
          <w:tcPr>
            <w:tcW w:type="dxa" w:w="4752"/>
            <w:vAlign w:val="center"/>
            <w:shd w:fill="DDE8F1"/>
            <w:tcMar>
              <w:top w:w="90" w:type="dxa"/>
              <w:left w:w="90" w:type="dxa"/>
              <w:bottom w:w="90" w:type="dxa"/>
              <w:right w:w="90" w:type="dxa"/>
            </w:tcMar>
          </w:tcPr>
          <w:p>
            <w:pPr>
              <w:spacing w:after="60"/>
            </w:pPr>
            <w:r>
              <w:rPr>
                <w:b/>
                <w:sz w:val="20"/>
              </w:rPr>
              <w:t>Result</w:t>
            </w:r>
          </w:p>
        </w:tc>
      </w:tr>
      <w:tr>
        <w:tc>
          <w:tcPr>
            <w:tcW w:type="dxa" w:w="5472"/>
            <w:vAlign w:val="center"/>
            <w:shd w:fill="FFFFFF"/>
            <w:tcMar>
              <w:top w:w="90" w:type="dxa"/>
              <w:left w:w="90" w:type="dxa"/>
              <w:bottom w:w="90" w:type="dxa"/>
              <w:right w:w="90" w:type="dxa"/>
            </w:tcMar>
          </w:tcPr>
          <w:p>
            <w:pPr>
              <w:spacing w:after="60"/>
            </w:pPr>
            <w:r>
              <w:rPr>
                <w:b w:val="0"/>
                <w:sz w:val="20"/>
              </w:rPr>
              <w:t>{}</w:t>
            </w:r>
          </w:p>
        </w:tc>
        <w:tc>
          <w:tcPr>
            <w:tcW w:type="dxa" w:w="4752"/>
            <w:vAlign w:val="center"/>
            <w:shd w:fill="FFFFFF"/>
            <w:tcMar>
              <w:top w:w="90" w:type="dxa"/>
              <w:left w:w="90" w:type="dxa"/>
              <w:bottom w:w="90" w:type="dxa"/>
              <w:right w:w="90" w:type="dxa"/>
            </w:tcMar>
          </w:tcPr>
          <w:p>
            <w:pPr>
              <w:spacing w:after="60"/>
            </w:pPr>
            <w:r>
              <w:rPr>
                <w:b w:val="0"/>
                <w:sz w:val="20"/>
              </w:rPr>
              <w:t>Valid: both defaults</w:t>
            </w:r>
          </w:p>
        </w:tc>
      </w:tr>
      <w:tr>
        <w:tc>
          <w:tcPr>
            <w:tcW w:type="dxa" w:w="5472"/>
            <w:vAlign w:val="center"/>
            <w:shd w:fill="F4F6F8"/>
            <w:tcMar>
              <w:top w:w="90" w:type="dxa"/>
              <w:left w:w="90" w:type="dxa"/>
              <w:bottom w:w="90" w:type="dxa"/>
              <w:right w:w="90" w:type="dxa"/>
            </w:tcMar>
          </w:tcPr>
          <w:p>
            <w:pPr>
              <w:spacing w:after="60"/>
            </w:pPr>
            <w:r>
              <w:rPr>
                <w:b w:val="0"/>
                <w:sz w:val="20"/>
              </w:rPr>
              <w:t>{"namespace":"monitoring","limit":20}</w:t>
            </w:r>
          </w:p>
        </w:tc>
        <w:tc>
          <w:tcPr>
            <w:tcW w:type="dxa" w:w="4752"/>
            <w:vAlign w:val="center"/>
            <w:shd w:fill="F4F6F8"/>
            <w:tcMar>
              <w:top w:w="90" w:type="dxa"/>
              <w:left w:w="90" w:type="dxa"/>
              <w:bottom w:w="90" w:type="dxa"/>
              <w:right w:w="90" w:type="dxa"/>
            </w:tcMar>
          </w:tcPr>
          <w:p>
            <w:pPr>
              <w:spacing w:after="60"/>
            </w:pPr>
            <w:r>
              <w:rPr>
                <w:b w:val="0"/>
                <w:sz w:val="20"/>
              </w:rPr>
              <w:t>Valid: explicit values</w:t>
            </w:r>
          </w:p>
        </w:tc>
      </w:tr>
      <w:tr>
        <w:tc>
          <w:tcPr>
            <w:tcW w:type="dxa" w:w="5472"/>
            <w:vAlign w:val="center"/>
            <w:shd w:fill="FFFFFF"/>
            <w:tcMar>
              <w:top w:w="90" w:type="dxa"/>
              <w:left w:w="90" w:type="dxa"/>
              <w:bottom w:w="90" w:type="dxa"/>
              <w:right w:w="90" w:type="dxa"/>
            </w:tcMar>
          </w:tcPr>
          <w:p>
            <w:pPr>
              <w:spacing w:after="60"/>
            </w:pPr>
            <w:r>
              <w:rPr>
                <w:b w:val="0"/>
                <w:sz w:val="20"/>
              </w:rPr>
              <w:t>{"limit":201}</w:t>
            </w:r>
          </w:p>
        </w:tc>
        <w:tc>
          <w:tcPr>
            <w:tcW w:type="dxa" w:w="4752"/>
            <w:vAlign w:val="center"/>
            <w:shd w:fill="FFFFFF"/>
            <w:tcMar>
              <w:top w:w="90" w:type="dxa"/>
              <w:left w:w="90" w:type="dxa"/>
              <w:bottom w:w="90" w:type="dxa"/>
              <w:right w:w="90" w:type="dxa"/>
            </w:tcMar>
          </w:tcPr>
          <w:p>
            <w:pPr>
              <w:spacing w:after="60"/>
            </w:pPr>
            <w:r>
              <w:rPr>
                <w:b w:val="0"/>
                <w:sz w:val="20"/>
              </w:rPr>
              <w:t>Invalid: above maximum</w:t>
            </w:r>
          </w:p>
        </w:tc>
      </w:tr>
      <w:tr>
        <w:tc>
          <w:tcPr>
            <w:tcW w:type="dxa" w:w="5472"/>
            <w:vAlign w:val="center"/>
            <w:shd w:fill="F4F6F8"/>
            <w:tcMar>
              <w:top w:w="90" w:type="dxa"/>
              <w:left w:w="90" w:type="dxa"/>
              <w:bottom w:w="90" w:type="dxa"/>
              <w:right w:w="90" w:type="dxa"/>
            </w:tcMar>
          </w:tcPr>
          <w:p>
            <w:pPr>
              <w:spacing w:after="60"/>
            </w:pPr>
            <w:r>
              <w:rPr>
                <w:b w:val="0"/>
                <w:sz w:val="20"/>
              </w:rPr>
              <w:t>{"limit":"20"}</w:t>
            </w:r>
          </w:p>
        </w:tc>
        <w:tc>
          <w:tcPr>
            <w:tcW w:type="dxa" w:w="4752"/>
            <w:vAlign w:val="center"/>
            <w:shd w:fill="F4F6F8"/>
            <w:tcMar>
              <w:top w:w="90" w:type="dxa"/>
              <w:left w:w="90" w:type="dxa"/>
              <w:bottom w:w="90" w:type="dxa"/>
              <w:right w:w="90" w:type="dxa"/>
            </w:tcMar>
          </w:tcPr>
          <w:p>
            <w:pPr>
              <w:spacing w:after="60"/>
            </w:pPr>
            <w:r>
              <w:rPr>
                <w:b w:val="0"/>
                <w:sz w:val="20"/>
              </w:rPr>
              <w:t>Invalid: string instead of integer</w:t>
            </w:r>
          </w:p>
        </w:tc>
      </w:tr>
      <w:tr>
        <w:tc>
          <w:tcPr>
            <w:tcW w:type="dxa" w:w="5472"/>
            <w:vAlign w:val="center"/>
            <w:shd w:fill="FFFFFF"/>
            <w:tcMar>
              <w:top w:w="90" w:type="dxa"/>
              <w:left w:w="90" w:type="dxa"/>
              <w:bottom w:w="90" w:type="dxa"/>
              <w:right w:w="90" w:type="dxa"/>
            </w:tcMar>
          </w:tcPr>
          <w:p>
            <w:pPr>
              <w:spacing w:after="60"/>
            </w:pPr>
            <w:r>
              <w:rPr>
                <w:b w:val="0"/>
                <w:sz w:val="20"/>
              </w:rPr>
              <w:t>{"namespace":null}</w:t>
            </w:r>
          </w:p>
        </w:tc>
        <w:tc>
          <w:tcPr>
            <w:tcW w:type="dxa" w:w="4752"/>
            <w:vAlign w:val="center"/>
            <w:shd w:fill="FFFFFF"/>
            <w:tcMar>
              <w:top w:w="90" w:type="dxa"/>
              <w:left w:w="90" w:type="dxa"/>
              <w:bottom w:w="90" w:type="dxa"/>
              <w:right w:w="90" w:type="dxa"/>
            </w:tcMar>
          </w:tcPr>
          <w:p>
            <w:pPr>
              <w:spacing w:after="60"/>
            </w:pPr>
            <w:r>
              <w:rPr>
                <w:b w:val="0"/>
                <w:sz w:val="20"/>
              </w:rPr>
              <w:t>Invalid: null instead of string</w:t>
            </w:r>
          </w:p>
        </w:tc>
      </w:tr>
      <w:tr>
        <w:tc>
          <w:tcPr>
            <w:tcW w:type="dxa" w:w="5472"/>
            <w:vAlign w:val="center"/>
            <w:shd w:fill="F4F6F8"/>
            <w:tcMar>
              <w:top w:w="90" w:type="dxa"/>
              <w:left w:w="90" w:type="dxa"/>
              <w:bottom w:w="90" w:type="dxa"/>
              <w:right w:w="90" w:type="dxa"/>
            </w:tcMar>
          </w:tcPr>
          <w:p>
            <w:pPr>
              <w:spacing w:after="60"/>
            </w:pPr>
            <w:r>
              <w:rPr>
                <w:b w:val="0"/>
                <w:sz w:val="20"/>
              </w:rPr>
              <w:t>{"extra":1}</w:t>
            </w:r>
          </w:p>
        </w:tc>
        <w:tc>
          <w:tcPr>
            <w:tcW w:type="dxa" w:w="4752"/>
            <w:vAlign w:val="center"/>
            <w:shd w:fill="F4F6F8"/>
            <w:tcMar>
              <w:top w:w="90" w:type="dxa"/>
              <w:left w:w="90" w:type="dxa"/>
              <w:bottom w:w="90" w:type="dxa"/>
              <w:right w:w="90" w:type="dxa"/>
            </w:tcMar>
          </w:tcPr>
          <w:p>
            <w:pPr>
              <w:spacing w:after="60"/>
            </w:pPr>
            <w:r>
              <w:rPr>
                <w:b w:val="0"/>
                <w:sz w:val="20"/>
              </w:rPr>
              <w:t>Invalid: undeclared field</w:t>
            </w:r>
          </w:p>
        </w:tc>
      </w:tr>
    </w:tbl>
    <w:p/>
    <w:p>
      <w:pPr>
        <w:pStyle w:val="Heading2"/>
      </w:pPr>
      <w:r>
        <w:t>No arguments</w:t>
      </w:r>
    </w:p>
    <w:p>
      <w:r>
        <w:t>The Web UI prefills Arguments schema JSON with an explicit empty-object schema for new General Tasks, Collectors, Remediation Tasks and Rollback Tasks. This accepts no arguments. Edit it when inputs are needed; it is saved with the version only when you click Save Version. Existing saved schemas remain unchanged.</w:t>
      </w:r>
    </w:p>
    <w:p>
      <w:r>
        <w:t>Blank schema or {} is normalized to the explicit schema below. It accepts an empty object and rejects extra fields; it does not accept arbitrary arguments.</w:t>
      </w:r>
    </w:p>
    <w:p>
      <w:pPr>
        <w:pStyle w:val="GuideCode"/>
      </w:pPr>
      <w:r>
        <w:t>{</w:t>
      </w:r>
    </w:p>
    <w:p>
      <w:pPr>
        <w:pStyle w:val="GuideCode"/>
      </w:pPr>
      <w:r>
        <w:t xml:space="preserve">  "type": "object",</w:t>
      </w:r>
    </w:p>
    <w:p>
      <w:pPr>
        <w:pStyle w:val="GuideCode"/>
      </w:pPr>
      <w:r>
        <w:t xml:space="preserve">  "properties": {},</w:t>
      </w:r>
    </w:p>
    <w:p>
      <w:pPr>
        <w:pStyle w:val="GuideCode"/>
      </w:pPr>
      <w:r>
        <w:t xml:space="preserve">  "required": [],</w:t>
      </w:r>
    </w:p>
    <w:p>
      <w:pPr>
        <w:pStyle w:val="GuideCode"/>
      </w:pPr>
      <w:r>
        <w:t xml:space="preserve">  "additionalProperties": false</w:t>
      </w:r>
    </w:p>
    <w:p>
      <w:pPr>
        <w:pStyle w:val="GuideCode"/>
      </w:pPr>
      <w:r>
        <w:t>}</w:t>
      </w:r>
    </w:p>
    <w:p/>
    <w:p>
      <w:pPr>
        <w:pStyle w:val="Heading2"/>
      </w:pPr>
      <w:r>
        <w:t>Enums arrays and nested objects</w:t>
      </w:r>
    </w:p>
    <w:p>
      <w:r>
        <w:t>This illustrates a different collector contract, not the Prometheus program contract. Each nested object must also reject undeclared fields.</w:t>
      </w:r>
    </w:p>
    <w:p>
      <w:pPr>
        <w:pStyle w:val="GuideCode"/>
      </w:pPr>
      <w:r>
        <w:t>{</w:t>
      </w:r>
    </w:p>
    <w:p>
      <w:pPr>
        <w:pStyle w:val="GuideCode"/>
      </w:pPr>
      <w:r>
        <w:t xml:space="preserve">  "type": "object",</w:t>
      </w:r>
    </w:p>
    <w:p>
      <w:pPr>
        <w:pStyle w:val="GuideCode"/>
      </w:pPr>
      <w:r>
        <w:t xml:space="preserve">  "properties": {</w:t>
      </w:r>
    </w:p>
    <w:p>
      <w:pPr>
        <w:pStyle w:val="GuideCode"/>
      </w:pPr>
      <w:r>
        <w:t xml:space="preserve">    "environment": {</w:t>
      </w:r>
    </w:p>
    <w:p>
      <w:pPr>
        <w:pStyle w:val="GuideCode"/>
      </w:pPr>
      <w:r>
        <w:t xml:space="preserve">      "type": "string", "enum": ["qa", "uat", "prod"], "default": "qa"</w:t>
      </w:r>
    </w:p>
    <w:p>
      <w:pPr>
        <w:pStyle w:val="GuideCode"/>
      </w:pPr>
      <w:r>
        <w:t xml:space="preserve">    },</w:t>
      </w:r>
    </w:p>
    <w:p>
      <w:pPr>
        <w:pStyle w:val="GuideCode"/>
      </w:pPr>
      <w:r>
        <w:t xml:space="preserve">    "namespaces": {</w:t>
      </w:r>
    </w:p>
    <w:p>
      <w:pPr>
        <w:pStyle w:val="GuideCode"/>
      </w:pPr>
      <w:r>
        <w:t xml:space="preserve">      "type": "array", "items": {"type": "string", "minLength": 1},</w:t>
      </w:r>
    </w:p>
    <w:p>
      <w:pPr>
        <w:pStyle w:val="GuideCode"/>
      </w:pPr>
      <w:r>
        <w:t xml:space="preserve">      "minItems": 1, "maxItems": 5</w:t>
      </w:r>
    </w:p>
    <w:p>
      <w:pPr>
        <w:pStyle w:val="GuideCode"/>
      </w:pPr>
      <w:r>
        <w:t xml:space="preserve">    },</w:t>
      </w:r>
    </w:p>
    <w:p>
      <w:pPr>
        <w:pStyle w:val="GuideCode"/>
      </w:pPr>
      <w:r>
        <w:t xml:space="preserve">    "options": {</w:t>
      </w:r>
    </w:p>
    <w:p>
      <w:pPr>
        <w:pStyle w:val="GuideCode"/>
      </w:pPr>
      <w:r>
        <w:t xml:space="preserve">      "type": "object",</w:t>
      </w:r>
    </w:p>
    <w:p>
      <w:pPr>
        <w:pStyle w:val="GuideCode"/>
      </w:pPr>
      <w:r>
        <w:t xml:space="preserve">      "properties": {</w:t>
      </w:r>
    </w:p>
    <w:p>
      <w:pPr>
        <w:pStyle w:val="GuideCode"/>
      </w:pPr>
      <w:r>
        <w:t xml:space="preserve">        "include_labels": {"type": "boolean", "default": false}</w:t>
      </w:r>
    </w:p>
    <w:p>
      <w:pPr>
        <w:pStyle w:val="GuideCode"/>
      </w:pPr>
      <w:r>
        <w:t xml:space="preserve">      },</w:t>
      </w:r>
    </w:p>
    <w:p>
      <w:pPr>
        <w:pStyle w:val="GuideCode"/>
      </w:pPr>
      <w:r>
        <w:t xml:space="preserve">      "required": [], "additionalProperties": false</w:t>
      </w:r>
    </w:p>
    <w:p>
      <w:pPr>
        <w:pStyle w:val="GuideCode"/>
      </w:pPr>
      <w:r>
        <w:t xml:space="preserve">    }</w:t>
      </w:r>
    </w:p>
    <w:p>
      <w:pPr>
        <w:pStyle w:val="GuideCode"/>
      </w:pPr>
      <w:r>
        <w:t xml:space="preserve">  },</w:t>
      </w:r>
    </w:p>
    <w:p>
      <w:pPr>
        <w:pStyle w:val="GuideCode"/>
      </w:pPr>
      <w:r>
        <w:t xml:space="preserve">  "required": ["namespaces"],</w:t>
      </w:r>
    </w:p>
    <w:p>
      <w:pPr>
        <w:pStyle w:val="GuideCode"/>
      </w:pPr>
      <w:r>
        <w:t xml:space="preserve">  "additionalProperties": false</w:t>
      </w:r>
    </w:p>
    <w:p>
      <w:pPr>
        <w:pStyle w:val="GuideCode"/>
      </w:pPr>
      <w:r>
        <w:t>}</w:t>
      </w:r>
    </w:p>
    <w:p/>
    <w:p>
      <w:r>
        <w:t>Valid input: {"namespaces":["monitoring"],"options":{}}. Defaults supply environment=qa and options.include_labels=false. If options is omitted entirely, this schema does not create the containing object automatically.</w:t>
      </w:r>
    </w:p>
    <w:p>
      <w:pPr>
        <w:pStyle w:val="Heading1"/>
      </w:pPr>
      <w:r>
        <w:t>5 Complete Prometheus collector</w:t>
      </w:r>
    </w:p>
    <w:p>
      <w:r>
        <w:t>Create prometheus1 as a Python Collector with the required query schema in section 4. This program reads runner arguments, sends an instant PromQL query, and prints JSON evidence. requests is included in requirements_tools.txt. It limits results to 100 series and uses a 20-second HTTP timeout.</w:t>
      </w:r>
    </w:p>
    <w:p>
      <w:r>
        <w:t>This is an instant-query example. It does not implement a three-hour range query; that requires /api/v1/query_range and a schema including time range and step.</w:t>
      </w:r>
    </w:p>
    <w:p>
      <w:pPr>
        <w:spacing w:after="0" w:before="0"/>
      </w:pPr>
      <w:r>
        <w:rPr>
          <w:rFonts w:ascii="Consolas" w:hAnsi="Consolas"/>
          <w:sz w:val="18"/>
        </w:rPr>
        <w:t>"""Read-only Prometheus instant query connector."""</w:t>
      </w:r>
    </w:p>
    <w:p>
      <w:pPr>
        <w:spacing w:after="0" w:before="0"/>
      </w:pPr>
    </w:p>
    <w:p>
      <w:pPr>
        <w:spacing w:after="0" w:before="0"/>
      </w:pPr>
      <w:r>
        <w:rPr>
          <w:rFonts w:ascii="Consolas" w:hAnsi="Consolas"/>
          <w:sz w:val="18"/>
        </w:rPr>
        <w:t>from __future__ import annotations</w:t>
      </w:r>
    </w:p>
    <w:p>
      <w:pPr>
        <w:spacing w:after="0" w:before="0"/>
      </w:pPr>
    </w:p>
    <w:p>
      <w:pPr>
        <w:spacing w:after="0" w:before="0"/>
      </w:pPr>
      <w:r>
        <w:rPr>
          <w:rFonts w:ascii="Consolas" w:hAnsi="Consolas"/>
          <w:sz w:val="18"/>
        </w:rPr>
        <w:t>import json</w:t>
      </w:r>
    </w:p>
    <w:p>
      <w:pPr>
        <w:spacing w:after="0" w:before="0"/>
      </w:pPr>
      <w:r>
        <w:rPr>
          <w:rFonts w:ascii="Consolas" w:hAnsi="Consolas"/>
          <w:sz w:val="18"/>
        </w:rPr>
        <w:t>import os</w:t>
      </w:r>
    </w:p>
    <w:p>
      <w:pPr>
        <w:spacing w:after="0" w:before="0"/>
      </w:pPr>
      <w:r>
        <w:rPr>
          <w:rFonts w:ascii="Consolas" w:hAnsi="Consolas"/>
          <w:sz w:val="18"/>
        </w:rPr>
        <w:t>import sys</w:t>
      </w:r>
    </w:p>
    <w:p>
      <w:pPr>
        <w:spacing w:after="0" w:before="0"/>
      </w:pPr>
    </w:p>
    <w:p>
      <w:pPr>
        <w:spacing w:after="0" w:before="0"/>
      </w:pPr>
      <w:r>
        <w:rPr>
          <w:rFonts w:ascii="Consolas" w:hAnsi="Consolas"/>
          <w:sz w:val="18"/>
        </w:rPr>
        <w:t>from urllib.parse import urlparse</w:t>
      </w:r>
    </w:p>
    <w:p>
      <w:pPr>
        <w:spacing w:after="0" w:before="0"/>
      </w:pPr>
    </w:p>
    <w:p>
      <w:pPr>
        <w:spacing w:after="0" w:before="0"/>
      </w:pPr>
      <w:r>
        <w:rPr>
          <w:rFonts w:ascii="Consolas" w:hAnsi="Consolas"/>
          <w:sz w:val="18"/>
        </w:rPr>
        <w:t>import requests</w:t>
      </w:r>
    </w:p>
    <w:p>
      <w:pPr>
        <w:spacing w:after="0" w:before="0"/>
      </w:pPr>
    </w:p>
    <w:p>
      <w:pPr>
        <w:spacing w:after="0" w:before="0"/>
      </w:pPr>
    </w:p>
    <w:p>
      <w:pPr>
        <w:spacing w:after="0" w:before="0"/>
      </w:pPr>
      <w:r>
        <w:rPr>
          <w:rFonts w:ascii="Consolas" w:hAnsi="Consolas"/>
          <w:sz w:val="18"/>
        </w:rPr>
        <w:t>def query(promql: str) -&gt; dict:</w:t>
      </w:r>
    </w:p>
    <w:p>
      <w:pPr>
        <w:spacing w:after="0" w:before="0"/>
      </w:pPr>
      <w:r>
        <w:rPr>
          <w:rFonts w:ascii="Consolas" w:hAnsi="Consolas"/>
          <w:sz w:val="18"/>
        </w:rPr>
        <w:t xml:space="preserve">    base_url = os.environ.get("LH_TOOLS_PROMETHEUS_URL", "").strip().rstrip("/")</w:t>
      </w:r>
    </w:p>
    <w:p>
      <w:pPr>
        <w:spacing w:after="0" w:before="0"/>
      </w:pPr>
      <w:r>
        <w:rPr>
          <w:rFonts w:ascii="Consolas" w:hAnsi="Consolas"/>
          <w:sz w:val="18"/>
        </w:rPr>
        <w:t xml:space="preserve">    bearer_token = os.environ.get("LH_TOOLS_PROMETHEUS_BEARER_TOKEN", "").strip()</w:t>
      </w:r>
    </w:p>
    <w:p>
      <w:pPr>
        <w:spacing w:after="0" w:before="0"/>
      </w:pPr>
      <w:r>
        <w:rPr>
          <w:rFonts w:ascii="Consolas" w:hAnsi="Consolas"/>
          <w:sz w:val="18"/>
        </w:rPr>
        <w:t xml:space="preserve">    parsed = urlparse(base_url)</w:t>
      </w:r>
    </w:p>
    <w:p>
      <w:pPr>
        <w:spacing w:after="0" w:before="0"/>
      </w:pPr>
      <w:r>
        <w:rPr>
          <w:rFonts w:ascii="Consolas" w:hAnsi="Consolas"/>
          <w:sz w:val="18"/>
        </w:rPr>
        <w:t xml:space="preserve">    if parsed.scheme not in {"http", "https"} or not parsed.netloc:</w:t>
      </w:r>
    </w:p>
    <w:p>
      <w:pPr>
        <w:spacing w:after="0" w:before="0"/>
      </w:pPr>
      <w:r>
        <w:rPr>
          <w:rFonts w:ascii="Consolas" w:hAnsi="Consolas"/>
          <w:sz w:val="18"/>
        </w:rPr>
        <w:t xml:space="preserve">        raise RuntimeError("Set LH_TOOLS_PROMETHEUS_URL to a reachable HTTP(S) Prometheus URL in .env_tools.")</w:t>
      </w:r>
    </w:p>
    <w:p>
      <w:pPr>
        <w:spacing w:after="0" w:before="0"/>
      </w:pPr>
      <w:r>
        <w:rPr>
          <w:rFonts w:ascii="Consolas" w:hAnsi="Consolas"/>
          <w:sz w:val="18"/>
        </w:rPr>
        <w:t xml:space="preserve">    headers = {}</w:t>
      </w:r>
    </w:p>
    <w:p>
      <w:pPr>
        <w:spacing w:after="0" w:before="0"/>
      </w:pPr>
      <w:r>
        <w:rPr>
          <w:rFonts w:ascii="Consolas" w:hAnsi="Consolas"/>
          <w:sz w:val="18"/>
        </w:rPr>
        <w:t xml:space="preserve">    if bearer_token:</w:t>
      </w:r>
    </w:p>
    <w:p>
      <w:pPr>
        <w:spacing w:after="0" w:before="0"/>
      </w:pPr>
      <w:r>
        <w:rPr>
          <w:rFonts w:ascii="Consolas" w:hAnsi="Consolas"/>
          <w:sz w:val="18"/>
        </w:rPr>
        <w:t xml:space="preserve">        headers["Authorization"] = f"Bearer {bearer_token}"</w:t>
      </w:r>
    </w:p>
    <w:p>
      <w:pPr>
        <w:spacing w:after="0" w:before="0"/>
      </w:pPr>
      <w:r>
        <w:rPr>
          <w:rFonts w:ascii="Consolas" w:hAnsi="Consolas"/>
          <w:sz w:val="18"/>
        </w:rPr>
        <w:t xml:space="preserve">    response = requests.post(</w:t>
      </w:r>
    </w:p>
    <w:p>
      <w:pPr>
        <w:spacing w:after="0" w:before="0"/>
      </w:pPr>
      <w:r>
        <w:rPr>
          <w:rFonts w:ascii="Consolas" w:hAnsi="Consolas"/>
          <w:sz w:val="18"/>
        </w:rPr>
        <w:t xml:space="preserve">        f"{base_url}/api/v1/query",</w:t>
      </w:r>
    </w:p>
    <w:p>
      <w:pPr>
        <w:spacing w:after="0" w:before="0"/>
      </w:pPr>
      <w:r>
        <w:rPr>
          <w:rFonts w:ascii="Consolas" w:hAnsi="Consolas"/>
          <w:sz w:val="18"/>
        </w:rPr>
        <w:t xml:space="preserve">        data={"query": promql, "limit": 100},</w:t>
      </w:r>
    </w:p>
    <w:p>
      <w:pPr>
        <w:spacing w:after="0" w:before="0"/>
      </w:pPr>
      <w:r>
        <w:rPr>
          <w:rFonts w:ascii="Consolas" w:hAnsi="Consolas"/>
          <w:sz w:val="18"/>
        </w:rPr>
        <w:t xml:space="preserve">        headers=headers,</w:t>
      </w:r>
    </w:p>
    <w:p>
      <w:pPr>
        <w:spacing w:after="0" w:before="0"/>
      </w:pPr>
      <w:r>
        <w:rPr>
          <w:rFonts w:ascii="Consolas" w:hAnsi="Consolas"/>
          <w:sz w:val="18"/>
        </w:rPr>
        <w:t xml:space="preserve">        timeout=20,</w:t>
      </w:r>
    </w:p>
    <w:p>
      <w:pPr>
        <w:spacing w:after="0" w:before="0"/>
      </w:pPr>
      <w:r>
        <w:rPr>
          <w:rFonts w:ascii="Consolas" w:hAnsi="Consolas"/>
          <w:sz w:val="18"/>
        </w:rPr>
        <w:t xml:space="preserve">    )</w:t>
      </w:r>
    </w:p>
    <w:p>
      <w:pPr>
        <w:spacing w:after="0" w:before="0"/>
      </w:pPr>
      <w:r>
        <w:rPr>
          <w:rFonts w:ascii="Consolas" w:hAnsi="Consolas"/>
          <w:sz w:val="18"/>
        </w:rPr>
        <w:t xml:space="preserve">    try:</w:t>
      </w:r>
    </w:p>
    <w:p>
      <w:pPr>
        <w:spacing w:after="0" w:before="0"/>
      </w:pPr>
      <w:r>
        <w:rPr>
          <w:rFonts w:ascii="Consolas" w:hAnsi="Consolas"/>
          <w:sz w:val="18"/>
        </w:rPr>
        <w:t xml:space="preserve">        payload = response.json()</w:t>
      </w:r>
    </w:p>
    <w:p>
      <w:pPr>
        <w:spacing w:after="0" w:before="0"/>
      </w:pPr>
      <w:r>
        <w:rPr>
          <w:rFonts w:ascii="Consolas" w:hAnsi="Consolas"/>
          <w:sz w:val="18"/>
        </w:rPr>
        <w:t xml:space="preserve">    except ValueError:</w:t>
      </w:r>
    </w:p>
    <w:p>
      <w:pPr>
        <w:spacing w:after="0" w:before="0"/>
      </w:pPr>
      <w:r>
        <w:rPr>
          <w:rFonts w:ascii="Consolas" w:hAnsi="Consolas"/>
          <w:sz w:val="18"/>
        </w:rPr>
        <w:t xml:space="preserve">        payload = {}</w:t>
      </w:r>
    </w:p>
    <w:p>
      <w:pPr>
        <w:spacing w:after="0" w:before="0"/>
      </w:pPr>
      <w:r>
        <w:rPr>
          <w:rFonts w:ascii="Consolas" w:hAnsi="Consolas"/>
          <w:sz w:val="18"/>
        </w:rPr>
        <w:t xml:space="preserve">    if not isinstance(payload, dict):</w:t>
      </w:r>
    </w:p>
    <w:p>
      <w:pPr>
        <w:spacing w:after="0" w:before="0"/>
      </w:pPr>
      <w:r>
        <w:rPr>
          <w:rFonts w:ascii="Consolas" w:hAnsi="Consolas"/>
          <w:sz w:val="18"/>
        </w:rPr>
        <w:t xml:space="preserve">        payload = {}</w:t>
      </w:r>
    </w:p>
    <w:p>
      <w:pPr>
        <w:spacing w:after="0" w:before="0"/>
      </w:pPr>
      <w:r>
        <w:rPr>
          <w:rFonts w:ascii="Consolas" w:hAnsi="Consolas"/>
          <w:sz w:val="18"/>
        </w:rPr>
        <w:t xml:space="preserve">    if not response.ok or payload.get("status") != "success":</w:t>
      </w:r>
    </w:p>
    <w:p>
      <w:pPr>
        <w:spacing w:after="0" w:before="0"/>
      </w:pPr>
      <w:r>
        <w:rPr>
          <w:rFonts w:ascii="Consolas" w:hAnsi="Consolas"/>
          <w:sz w:val="18"/>
        </w:rPr>
        <w:t xml:space="preserve">        error_type = str(payload.get("errorType", "unknown"))[:100]</w:t>
      </w:r>
    </w:p>
    <w:p>
      <w:pPr>
        <w:spacing w:after="0" w:before="0"/>
      </w:pPr>
      <w:r>
        <w:rPr>
          <w:rFonts w:ascii="Consolas" w:hAnsi="Consolas"/>
          <w:sz w:val="18"/>
        </w:rPr>
        <w:t xml:space="preserve">        detail = str(payload.get("error", "No structured Prometheus error details were returned."))[:1000]</w:t>
      </w:r>
    </w:p>
    <w:p>
      <w:pPr>
        <w:spacing w:after="0" w:before="0"/>
      </w:pPr>
      <w:r>
        <w:rPr>
          <w:rFonts w:ascii="Consolas" w:hAnsi="Consolas"/>
          <w:sz w:val="18"/>
        </w:rPr>
        <w:t xml:space="preserve">        # Do not include headers, credentials or arbitrary HTML response bodies.</w:t>
      </w:r>
    </w:p>
    <w:p>
      <w:pPr>
        <w:spacing w:after="0" w:before="0"/>
      </w:pPr>
      <w:r>
        <w:rPr>
          <w:rFonts w:ascii="Consolas" w:hAnsi="Consolas"/>
          <w:sz w:val="18"/>
        </w:rPr>
        <w:t xml:space="preserve">        # The AI execution service redacts this error before model/audit exposure.</w:t>
      </w:r>
    </w:p>
    <w:p>
      <w:pPr>
        <w:spacing w:after="0" w:before="0"/>
      </w:pPr>
      <w:r>
        <w:rPr>
          <w:rFonts w:ascii="Consolas" w:hAnsi="Consolas"/>
          <w:sz w:val="18"/>
        </w:rPr>
        <w:t xml:space="preserve">        raise RuntimeError(f"Prometheus HTTP {response.status_code} — {error_type}: {detail}")</w:t>
      </w:r>
    </w:p>
    <w:p>
      <w:pPr>
        <w:spacing w:after="0" w:before="0"/>
      </w:pPr>
      <w:r>
        <w:rPr>
          <w:rFonts w:ascii="Consolas" w:hAnsi="Consolas"/>
          <w:sz w:val="18"/>
        </w:rPr>
        <w:t xml:space="preserve">    data = payload.get("data", {})</w:t>
      </w:r>
    </w:p>
    <w:p>
      <w:pPr>
        <w:spacing w:after="0" w:before="0"/>
      </w:pPr>
      <w:r>
        <w:rPr>
          <w:rFonts w:ascii="Consolas" w:hAnsi="Consolas"/>
          <w:sz w:val="18"/>
        </w:rPr>
        <w:t xml:space="preserve">    results = data.get("result", []) if isinstance(data, dict) else []</w:t>
      </w:r>
    </w:p>
    <w:p>
      <w:pPr>
        <w:spacing w:after="0" w:before="0"/>
      </w:pPr>
      <w:r>
        <w:rPr>
          <w:rFonts w:ascii="Consolas" w:hAnsi="Consolas"/>
          <w:sz w:val="18"/>
        </w:rPr>
        <w:t xml:space="preserve">    return {</w:t>
      </w:r>
    </w:p>
    <w:p>
      <w:pPr>
        <w:spacing w:after="0" w:before="0"/>
      </w:pPr>
      <w:r>
        <w:rPr>
          <w:rFonts w:ascii="Consolas" w:hAnsi="Consolas"/>
          <w:sz w:val="18"/>
        </w:rPr>
        <w:t xml:space="preserve">        "summary": f"Prometheus returned {len(results)} result series.",</w:t>
      </w:r>
    </w:p>
    <w:p>
      <w:pPr>
        <w:spacing w:after="0" w:before="0"/>
      </w:pPr>
      <w:r>
        <w:rPr>
          <w:rFonts w:ascii="Consolas" w:hAnsi="Consolas"/>
          <w:sz w:val="18"/>
        </w:rPr>
        <w:t xml:space="preserve">        "data": {"resultType": data.get("resultType"), "result": results[:100]},</w:t>
      </w:r>
    </w:p>
    <w:p>
      <w:pPr>
        <w:spacing w:after="0" w:before="0"/>
      </w:pPr>
      <w:r>
        <w:rPr>
          <w:rFonts w:ascii="Consolas" w:hAnsi="Consolas"/>
          <w:sz w:val="18"/>
        </w:rPr>
        <w:t xml:space="preserve">    }</w:t>
      </w:r>
    </w:p>
    <w:p>
      <w:pPr>
        <w:spacing w:after="0" w:before="0"/>
      </w:pPr>
    </w:p>
    <w:p>
      <w:pPr>
        <w:spacing w:after="0" w:before="0"/>
      </w:pPr>
    </w:p>
    <w:p>
      <w:pPr>
        <w:spacing w:after="0" w:before="0"/>
      </w:pPr>
      <w:r>
        <w:rPr>
          <w:rFonts w:ascii="Consolas" w:hAnsi="Consolas"/>
          <w:sz w:val="18"/>
        </w:rPr>
        <w:t>def collect(arguments: dict) -&gt; dict:</w:t>
      </w:r>
    </w:p>
    <w:p>
      <w:pPr>
        <w:spacing w:after="0" w:before="0"/>
      </w:pPr>
      <w:r>
        <w:rPr>
          <w:rFonts w:ascii="Consolas" w:hAnsi="Consolas"/>
          <w:sz w:val="18"/>
        </w:rPr>
        <w:t xml:space="preserve">    promql = arguments.get("query")</w:t>
      </w:r>
    </w:p>
    <w:p>
      <w:pPr>
        <w:spacing w:after="0" w:before="0"/>
      </w:pPr>
      <w:r>
        <w:rPr>
          <w:rFonts w:ascii="Consolas" w:hAnsi="Consolas"/>
          <w:sz w:val="18"/>
        </w:rPr>
        <w:t xml:space="preserve">    if not isinstance(promql, str) or not promql.strip():</w:t>
      </w:r>
    </w:p>
    <w:p>
      <w:pPr>
        <w:spacing w:after="0" w:before="0"/>
      </w:pPr>
      <w:r>
        <w:rPr>
          <w:rFonts w:ascii="Consolas" w:hAnsi="Consolas"/>
          <w:sz w:val="18"/>
        </w:rPr>
        <w:t xml:space="preserve">        raise ValueError('Provide a query, for example {"query":"up"}')</w:t>
      </w:r>
    </w:p>
    <w:p>
      <w:pPr>
        <w:spacing w:after="0" w:before="0"/>
      </w:pPr>
      <w:r>
        <w:rPr>
          <w:rFonts w:ascii="Consolas" w:hAnsi="Consolas"/>
          <w:sz w:val="18"/>
        </w:rPr>
        <w:t xml:space="preserve">    return query(promql)</w:t>
      </w:r>
    </w:p>
    <w:p>
      <w:pPr>
        <w:spacing w:after="0" w:before="0"/>
      </w:pPr>
    </w:p>
    <w:p>
      <w:pPr>
        <w:spacing w:after="0" w:before="0"/>
      </w:pPr>
    </w:p>
    <w:p>
      <w:pPr>
        <w:spacing w:after="0" w:before="0"/>
      </w:pPr>
      <w:r>
        <w:rPr>
          <w:rFonts w:ascii="Consolas" w:hAnsi="Consolas"/>
          <w:sz w:val="18"/>
        </w:rPr>
        <w:t>def main() -&gt; int:</w:t>
      </w:r>
    </w:p>
    <w:p>
      <w:pPr>
        <w:spacing w:after="0" w:before="0"/>
      </w:pPr>
      <w:r>
        <w:rPr>
          <w:rFonts w:ascii="Consolas" w:hAnsi="Consolas"/>
          <w:sz w:val="18"/>
        </w:rPr>
        <w:t xml:space="preserve">    try:</w:t>
      </w:r>
    </w:p>
    <w:p>
      <w:pPr>
        <w:spacing w:after="0" w:before="0"/>
      </w:pPr>
      <w:r>
        <w:rPr>
          <w:rFonts w:ascii="Consolas" w:hAnsi="Consolas"/>
          <w:sz w:val="18"/>
        </w:rPr>
        <w:t xml:space="preserve">        arguments = json.loads(</w:t>
      </w:r>
    </w:p>
    <w:p>
      <w:pPr>
        <w:spacing w:after="0" w:before="0"/>
      </w:pPr>
      <w:r>
        <w:rPr>
          <w:rFonts w:ascii="Consolas" w:hAnsi="Consolas"/>
          <w:sz w:val="18"/>
        </w:rPr>
        <w:t xml:space="preserve">            os.environ.get("LH_RUNNER_ARGUMENTS_JSON", "{}")</w:t>
      </w:r>
    </w:p>
    <w:p>
      <w:pPr>
        <w:spacing w:after="0" w:before="0"/>
      </w:pPr>
      <w:r>
        <w:rPr>
          <w:rFonts w:ascii="Consolas" w:hAnsi="Consolas"/>
          <w:sz w:val="18"/>
        </w:rPr>
        <w:t xml:space="preserve">        )</w:t>
      </w:r>
    </w:p>
    <w:p>
      <w:pPr>
        <w:spacing w:after="0" w:before="0"/>
      </w:pPr>
      <w:r>
        <w:rPr>
          <w:rFonts w:ascii="Consolas" w:hAnsi="Consolas"/>
          <w:sz w:val="18"/>
        </w:rPr>
        <w:t xml:space="preserve">        if not isinstance(arguments, dict):</w:t>
      </w:r>
    </w:p>
    <w:p>
      <w:pPr>
        <w:spacing w:after="0" w:before="0"/>
      </w:pPr>
      <w:r>
        <w:rPr>
          <w:rFonts w:ascii="Consolas" w:hAnsi="Consolas"/>
          <w:sz w:val="18"/>
        </w:rPr>
        <w:t xml:space="preserve">            raise ValueError("Collector arguments must be a JSON object.")</w:t>
      </w:r>
    </w:p>
    <w:p>
      <w:pPr>
        <w:spacing w:after="0" w:before="0"/>
      </w:pPr>
      <w:r>
        <w:rPr>
          <w:rFonts w:ascii="Consolas" w:hAnsi="Consolas"/>
          <w:sz w:val="18"/>
        </w:rPr>
        <w:t xml:space="preserve">        print(json.dumps(collect(arguments), ensure_ascii=False))</w:t>
      </w:r>
    </w:p>
    <w:p>
      <w:pPr>
        <w:spacing w:after="0" w:before="0"/>
      </w:pPr>
      <w:r>
        <w:rPr>
          <w:rFonts w:ascii="Consolas" w:hAnsi="Consolas"/>
          <w:sz w:val="18"/>
        </w:rPr>
        <w:t xml:space="preserve">        return 0</w:t>
      </w:r>
    </w:p>
    <w:p>
      <w:pPr>
        <w:spacing w:after="0" w:before="0"/>
      </w:pPr>
      <w:r>
        <w:rPr>
          <w:rFonts w:ascii="Consolas" w:hAnsi="Consolas"/>
          <w:sz w:val="18"/>
        </w:rPr>
        <w:t xml:space="preserve">    except Exception as exc:</w:t>
      </w:r>
    </w:p>
    <w:p>
      <w:pPr>
        <w:spacing w:after="0" w:before="0"/>
      </w:pPr>
      <w:r>
        <w:rPr>
          <w:rFonts w:ascii="Consolas" w:hAnsi="Consolas"/>
          <w:sz w:val="18"/>
        </w:rPr>
        <w:t xml:space="preserve">        print(f"{type(exc).__name__}: {exc}", file=sys.stderr)</w:t>
      </w:r>
    </w:p>
    <w:p>
      <w:pPr>
        <w:spacing w:after="0" w:before="0"/>
      </w:pPr>
      <w:r>
        <w:rPr>
          <w:rFonts w:ascii="Consolas" w:hAnsi="Consolas"/>
          <w:sz w:val="18"/>
        </w:rPr>
        <w:t xml:space="preserve">        return 1</w:t>
      </w:r>
    </w:p>
    <w:p>
      <w:pPr>
        <w:spacing w:after="0" w:before="0"/>
      </w:pPr>
    </w:p>
    <w:p>
      <w:pPr>
        <w:spacing w:after="0" w:before="0"/>
      </w:pPr>
    </w:p>
    <w:p>
      <w:pPr>
        <w:spacing w:after="0" w:before="0"/>
      </w:pPr>
      <w:r>
        <w:rPr>
          <w:rFonts w:ascii="Consolas" w:hAnsi="Consolas"/>
          <w:sz w:val="18"/>
        </w:rPr>
        <w:t>if __name__ == "__main__":</w:t>
      </w:r>
    </w:p>
    <w:p>
      <w:pPr>
        <w:spacing w:after="0" w:before="0"/>
      </w:pPr>
      <w:r>
        <w:rPr>
          <w:rFonts w:ascii="Consolas" w:hAnsi="Consolas"/>
          <w:sz w:val="18"/>
        </w:rPr>
        <w:t xml:space="preserve">    raise SystemExit(main())</w:t>
      </w:r>
    </w:p>
    <w:p>
      <w:pPr>
        <w:pStyle w:val="Heading2"/>
      </w:pPr>
      <w:r>
        <w:t>Why the entry point matters</w:t>
      </w:r>
    </w:p>
    <w:p>
      <w:r>
        <w:t>def main() only defines a function. The if __name__ == "__main__" block invokes it. Without an invocation, a script can exit successfully without collecting or printing evidence.</w:t>
      </w:r>
    </w:p>
    <w:p>
      <w:r>
        <w:t>The runner loads .env_tools into the subprocess environment and supplies LH_RUNNER_ARGUMENTS_JSON. Existing environment values take precedence. A custom program can read os.environ without loading .env_tools again.</w:t>
      </w:r>
    </w:p>
    <w:p>
      <w:r>
        <w:t>Exit code 0 means successful execution; nonzero means failure. The runner captures output as text, and API output normalization additionally exposes JSON as structured data. Printing {"status":"FAILED"} and exiting 0 does not mark execution as failed. Do not print secrets: task execution stdout/stderr is stored before AI redaction.</w:t>
      </w:r>
    </w:p>
    <w:p>
      <w:pPr>
        <w:pStyle w:val="Heading1"/>
      </w:pPr>
      <w:r>
        <w:t>6 Kubernetes collector with optional arguments</w:t>
      </w:r>
    </w:p>
    <w:p>
      <w:r>
        <w:t>Create podstatus1 as a Python Collector and use the optional namespace/limit schema from section 4. Description: List Kubernetes pod phase, readiness and restart count in a namespace. Optional namespace defaults to default and limit to 100. Read-only bounded listing.</w:t>
      </w:r>
    </w:p>
    <w:p>
      <w:r>
        <w:t>The standalone program below reads LH_TOOLS_KUBERNETES_KUBECONFIG directly. It uses that file when configured; otherwise it tries in-cluster configuration followed by normal kubeconfig. It requires the kubernetes dependency in venv_tools. Paste the full script and the optional namespace/limit schema from section 4.</w:t>
      </w:r>
    </w:p>
    <w:p>
      <w:pPr>
        <w:spacing w:after="0" w:before="0"/>
      </w:pPr>
      <w:r>
        <w:rPr>
          <w:rFonts w:ascii="Consolas" w:hAnsi="Consolas"/>
          <w:sz w:val="18"/>
        </w:rPr>
        <w:t>"""Read-only Kubernetes pod status connector."""</w:t>
      </w:r>
    </w:p>
    <w:p>
      <w:pPr>
        <w:spacing w:after="0" w:before="0"/>
      </w:pPr>
    </w:p>
    <w:p>
      <w:pPr>
        <w:spacing w:after="0" w:before="0"/>
      </w:pPr>
      <w:r>
        <w:rPr>
          <w:rFonts w:ascii="Consolas" w:hAnsi="Consolas"/>
          <w:sz w:val="18"/>
        </w:rPr>
        <w:t>from __future__ import annotations</w:t>
      </w:r>
    </w:p>
    <w:p>
      <w:pPr>
        <w:spacing w:after="0" w:before="0"/>
      </w:pPr>
    </w:p>
    <w:p>
      <w:pPr>
        <w:spacing w:after="0" w:before="0"/>
      </w:pPr>
      <w:r>
        <w:rPr>
          <w:rFonts w:ascii="Consolas" w:hAnsi="Consolas"/>
          <w:sz w:val="18"/>
        </w:rPr>
        <w:t>import json</w:t>
      </w:r>
    </w:p>
    <w:p>
      <w:pPr>
        <w:spacing w:after="0" w:before="0"/>
      </w:pPr>
      <w:r>
        <w:rPr>
          <w:rFonts w:ascii="Consolas" w:hAnsi="Consolas"/>
          <w:sz w:val="18"/>
        </w:rPr>
        <w:t>import os</w:t>
      </w:r>
    </w:p>
    <w:p>
      <w:pPr>
        <w:spacing w:after="0" w:before="0"/>
      </w:pPr>
      <w:r>
        <w:rPr>
          <w:rFonts w:ascii="Consolas" w:hAnsi="Consolas"/>
          <w:sz w:val="18"/>
        </w:rPr>
        <w:t>import sys</w:t>
      </w:r>
    </w:p>
    <w:p>
      <w:pPr>
        <w:spacing w:after="0" w:before="0"/>
      </w:pPr>
    </w:p>
    <w:p>
      <w:pPr>
        <w:spacing w:after="0" w:before="0"/>
      </w:pPr>
    </w:p>
    <w:p>
      <w:pPr>
        <w:spacing w:after="0" w:before="0"/>
      </w:pPr>
      <w:r>
        <w:rPr>
          <w:rFonts w:ascii="Consolas" w:hAnsi="Consolas"/>
          <w:sz w:val="18"/>
        </w:rPr>
        <w:t>def list_pods(namespace: str, limit: int) -&gt; dict:</w:t>
      </w:r>
    </w:p>
    <w:p>
      <w:pPr>
        <w:spacing w:after="0" w:before="0"/>
      </w:pPr>
      <w:r>
        <w:rPr>
          <w:rFonts w:ascii="Consolas" w:hAnsi="Consolas"/>
          <w:sz w:val="18"/>
        </w:rPr>
        <w:t xml:space="preserve">    try:</w:t>
      </w:r>
    </w:p>
    <w:p>
      <w:pPr>
        <w:spacing w:after="0" w:before="0"/>
      </w:pPr>
      <w:r>
        <w:rPr>
          <w:rFonts w:ascii="Consolas" w:hAnsi="Consolas"/>
          <w:sz w:val="18"/>
        </w:rPr>
        <w:t xml:space="preserve">        from kubernetes import client, config as kube_config</w:t>
      </w:r>
    </w:p>
    <w:p>
      <w:pPr>
        <w:spacing w:after="0" w:before="0"/>
      </w:pPr>
      <w:r>
        <w:rPr>
          <w:rFonts w:ascii="Consolas" w:hAnsi="Consolas"/>
          <w:sz w:val="18"/>
        </w:rPr>
        <w:t xml:space="preserve">        from kubernetes.config.config_exception import ConfigException</w:t>
      </w:r>
    </w:p>
    <w:p>
      <w:pPr>
        <w:spacing w:after="0" w:before="0"/>
      </w:pPr>
      <w:r>
        <w:rPr>
          <w:rFonts w:ascii="Consolas" w:hAnsi="Consolas"/>
          <w:sz w:val="18"/>
        </w:rPr>
        <w:t xml:space="preserve">    except ImportError as exc:</w:t>
      </w:r>
    </w:p>
    <w:p>
      <w:pPr>
        <w:spacing w:after="0" w:before="0"/>
      </w:pPr>
      <w:r>
        <w:rPr>
          <w:rFonts w:ascii="Consolas" w:hAnsi="Consolas"/>
          <w:sz w:val="18"/>
        </w:rPr>
        <w:t xml:space="preserve">        raise RuntimeError(</w:t>
      </w:r>
    </w:p>
    <w:p>
      <w:pPr>
        <w:spacing w:after="0" w:before="0"/>
      </w:pPr>
      <w:r>
        <w:rPr>
          <w:rFonts w:ascii="Consolas" w:hAnsi="Consolas"/>
          <w:sz w:val="18"/>
        </w:rPr>
        <w:t xml:space="preserve">            "Kubernetes collector dependency is missing; install requirements_tools.txt."</w:t>
      </w:r>
    </w:p>
    <w:p>
      <w:pPr>
        <w:spacing w:after="0" w:before="0"/>
      </w:pPr>
      <w:r>
        <w:rPr>
          <w:rFonts w:ascii="Consolas" w:hAnsi="Consolas"/>
          <w:sz w:val="18"/>
        </w:rPr>
        <w:t xml:space="preserve">        ) from exc</w:t>
      </w:r>
    </w:p>
    <w:p>
      <w:pPr>
        <w:spacing w:after="0" w:before="0"/>
      </w:pPr>
    </w:p>
    <w:p>
      <w:pPr>
        <w:spacing w:after="0" w:before="0"/>
      </w:pPr>
      <w:r>
        <w:rPr>
          <w:rFonts w:ascii="Consolas" w:hAnsi="Consolas"/>
          <w:sz w:val="18"/>
        </w:rPr>
        <w:t xml:space="preserve">    kubeconfig_path = os.environ.get("LH_TOOLS_KUBERNETES_KUBECONFIG", "").strip()</w:t>
      </w:r>
    </w:p>
    <w:p>
      <w:pPr>
        <w:spacing w:after="0" w:before="0"/>
      </w:pPr>
      <w:r>
        <w:rPr>
          <w:rFonts w:ascii="Consolas" w:hAnsi="Consolas"/>
          <w:sz w:val="18"/>
        </w:rPr>
        <w:t xml:space="preserve">    if kubeconfig_path:</w:t>
      </w:r>
    </w:p>
    <w:p>
      <w:pPr>
        <w:spacing w:after="0" w:before="0"/>
      </w:pPr>
      <w:r>
        <w:rPr>
          <w:rFonts w:ascii="Consolas" w:hAnsi="Consolas"/>
          <w:sz w:val="18"/>
        </w:rPr>
        <w:t xml:space="preserve">        kube_config.load_kube_config(config_file=kubeconfig_path)</w:t>
      </w:r>
    </w:p>
    <w:p>
      <w:pPr>
        <w:spacing w:after="0" w:before="0"/>
      </w:pPr>
      <w:r>
        <w:rPr>
          <w:rFonts w:ascii="Consolas" w:hAnsi="Consolas"/>
          <w:sz w:val="18"/>
        </w:rPr>
        <w:t xml:space="preserve">    else:</w:t>
      </w:r>
    </w:p>
    <w:p>
      <w:pPr>
        <w:spacing w:after="0" w:before="0"/>
      </w:pPr>
      <w:r>
        <w:rPr>
          <w:rFonts w:ascii="Consolas" w:hAnsi="Consolas"/>
          <w:sz w:val="18"/>
        </w:rPr>
        <w:t xml:space="preserve">        try:</w:t>
      </w:r>
    </w:p>
    <w:p>
      <w:pPr>
        <w:spacing w:after="0" w:before="0"/>
      </w:pPr>
      <w:r>
        <w:rPr>
          <w:rFonts w:ascii="Consolas" w:hAnsi="Consolas"/>
          <w:sz w:val="18"/>
        </w:rPr>
        <w:t xml:space="preserve">            kube_config.load_incluster_config()</w:t>
      </w:r>
    </w:p>
    <w:p>
      <w:pPr>
        <w:spacing w:after="0" w:before="0"/>
      </w:pPr>
      <w:r>
        <w:rPr>
          <w:rFonts w:ascii="Consolas" w:hAnsi="Consolas"/>
          <w:sz w:val="18"/>
        </w:rPr>
        <w:t xml:space="preserve">        except ConfigException:</w:t>
      </w:r>
    </w:p>
    <w:p>
      <w:pPr>
        <w:spacing w:after="0" w:before="0"/>
      </w:pPr>
      <w:r>
        <w:rPr>
          <w:rFonts w:ascii="Consolas" w:hAnsi="Consolas"/>
          <w:sz w:val="18"/>
        </w:rPr>
        <w:t xml:space="preserve">            kube_config.load_kube_config()</w:t>
      </w:r>
    </w:p>
    <w:p>
      <w:pPr>
        <w:spacing w:after="0" w:before="0"/>
      </w:pPr>
    </w:p>
    <w:p>
      <w:pPr>
        <w:spacing w:after="0" w:before="0"/>
      </w:pPr>
      <w:r>
        <w:rPr>
          <w:rFonts w:ascii="Consolas" w:hAnsi="Consolas"/>
          <w:sz w:val="18"/>
        </w:rPr>
        <w:t xml:space="preserve">    response = client.CoreV1Api().list_namespaced_pod(</w:t>
      </w:r>
    </w:p>
    <w:p>
      <w:pPr>
        <w:spacing w:after="0" w:before="0"/>
      </w:pPr>
      <w:r>
        <w:rPr>
          <w:rFonts w:ascii="Consolas" w:hAnsi="Consolas"/>
          <w:sz w:val="18"/>
        </w:rPr>
        <w:t xml:space="preserve">        namespace=namespace,</w:t>
      </w:r>
    </w:p>
    <w:p>
      <w:pPr>
        <w:spacing w:after="0" w:before="0"/>
      </w:pPr>
      <w:r>
        <w:rPr>
          <w:rFonts w:ascii="Consolas" w:hAnsi="Consolas"/>
          <w:sz w:val="18"/>
        </w:rPr>
        <w:t xml:space="preserve">        limit=limit,</w:t>
      </w:r>
    </w:p>
    <w:p>
      <w:pPr>
        <w:spacing w:after="0" w:before="0"/>
      </w:pPr>
      <w:r>
        <w:rPr>
          <w:rFonts w:ascii="Consolas" w:hAnsi="Consolas"/>
          <w:sz w:val="18"/>
        </w:rPr>
        <w:t xml:space="preserve">        _request_timeout=20,</w:t>
      </w:r>
    </w:p>
    <w:p>
      <w:pPr>
        <w:spacing w:after="0" w:before="0"/>
      </w:pPr>
      <w:r>
        <w:rPr>
          <w:rFonts w:ascii="Consolas" w:hAnsi="Consolas"/>
          <w:sz w:val="18"/>
        </w:rPr>
        <w:t xml:space="preserve">    )</w:t>
      </w:r>
    </w:p>
    <w:p>
      <w:pPr>
        <w:spacing w:after="0" w:before="0"/>
      </w:pPr>
      <w:r>
        <w:rPr>
          <w:rFonts w:ascii="Consolas" w:hAnsi="Consolas"/>
          <w:sz w:val="18"/>
        </w:rPr>
        <w:t xml:space="preserve">    pods = []</w:t>
      </w:r>
    </w:p>
    <w:p>
      <w:pPr>
        <w:spacing w:after="0" w:before="0"/>
      </w:pPr>
      <w:r>
        <w:rPr>
          <w:rFonts w:ascii="Consolas" w:hAnsi="Consolas"/>
          <w:sz w:val="18"/>
        </w:rPr>
        <w:t xml:space="preserve">    for pod in response.items[:limit]:</w:t>
      </w:r>
    </w:p>
    <w:p>
      <w:pPr>
        <w:spacing w:after="0" w:before="0"/>
      </w:pPr>
      <w:r>
        <w:rPr>
          <w:rFonts w:ascii="Consolas" w:hAnsi="Consolas"/>
          <w:sz w:val="18"/>
        </w:rPr>
        <w:t xml:space="preserve">        ready_conditions = [</w:t>
      </w:r>
    </w:p>
    <w:p>
      <w:pPr>
        <w:spacing w:after="0" w:before="0"/>
      </w:pPr>
      <w:r>
        <w:rPr>
          <w:rFonts w:ascii="Consolas" w:hAnsi="Consolas"/>
          <w:sz w:val="18"/>
        </w:rPr>
        <w:t xml:space="preserve">            condition.status == "True"</w:t>
      </w:r>
    </w:p>
    <w:p>
      <w:pPr>
        <w:spacing w:after="0" w:before="0"/>
      </w:pPr>
      <w:r>
        <w:rPr>
          <w:rFonts w:ascii="Consolas" w:hAnsi="Consolas"/>
          <w:sz w:val="18"/>
        </w:rPr>
        <w:t xml:space="preserve">            for condition in (pod.status.conditions or [])</w:t>
      </w:r>
    </w:p>
    <w:p>
      <w:pPr>
        <w:spacing w:after="0" w:before="0"/>
      </w:pPr>
      <w:r>
        <w:rPr>
          <w:rFonts w:ascii="Consolas" w:hAnsi="Consolas"/>
          <w:sz w:val="18"/>
        </w:rPr>
        <w:t xml:space="preserve">            if condition.type == "Ready"</w:t>
      </w:r>
    </w:p>
    <w:p>
      <w:pPr>
        <w:spacing w:after="0" w:before="0"/>
      </w:pPr>
      <w:r>
        <w:rPr>
          <w:rFonts w:ascii="Consolas" w:hAnsi="Consolas"/>
          <w:sz w:val="18"/>
        </w:rPr>
        <w:t xml:space="preserve">        ]</w:t>
      </w:r>
    </w:p>
    <w:p>
      <w:pPr>
        <w:spacing w:after="0" w:before="0"/>
      </w:pPr>
      <w:r>
        <w:rPr>
          <w:rFonts w:ascii="Consolas" w:hAnsi="Consolas"/>
          <w:sz w:val="18"/>
        </w:rPr>
        <w:t xml:space="preserve">        pods.append({</w:t>
      </w:r>
    </w:p>
    <w:p>
      <w:pPr>
        <w:spacing w:after="0" w:before="0"/>
      </w:pPr>
      <w:r>
        <w:rPr>
          <w:rFonts w:ascii="Consolas" w:hAnsi="Consolas"/>
          <w:sz w:val="18"/>
        </w:rPr>
        <w:t xml:space="preserve">            "name": pod.metadata.name,</w:t>
      </w:r>
    </w:p>
    <w:p>
      <w:pPr>
        <w:spacing w:after="0" w:before="0"/>
      </w:pPr>
      <w:r>
        <w:rPr>
          <w:rFonts w:ascii="Consolas" w:hAnsi="Consolas"/>
          <w:sz w:val="18"/>
        </w:rPr>
        <w:t xml:space="preserve">            "namespace": pod.metadata.namespace,</w:t>
      </w:r>
    </w:p>
    <w:p>
      <w:pPr>
        <w:spacing w:after="0" w:before="0"/>
      </w:pPr>
      <w:r>
        <w:rPr>
          <w:rFonts w:ascii="Consolas" w:hAnsi="Consolas"/>
          <w:sz w:val="18"/>
        </w:rPr>
        <w:t xml:space="preserve">            "phase": pod.status.phase,</w:t>
      </w:r>
    </w:p>
    <w:p>
      <w:pPr>
        <w:spacing w:after="0" w:before="0"/>
      </w:pPr>
      <w:r>
        <w:rPr>
          <w:rFonts w:ascii="Consolas" w:hAnsi="Consolas"/>
          <w:sz w:val="18"/>
        </w:rPr>
        <w:t xml:space="preserve">            "node": pod.spec.node_name,</w:t>
      </w:r>
    </w:p>
    <w:p>
      <w:pPr>
        <w:spacing w:after="0" w:before="0"/>
      </w:pPr>
      <w:r>
        <w:rPr>
          <w:rFonts w:ascii="Consolas" w:hAnsi="Consolas"/>
          <w:sz w:val="18"/>
        </w:rPr>
        <w:t xml:space="preserve">            "ready": bool(ready_conditions) and all(ready_conditions),</w:t>
      </w:r>
    </w:p>
    <w:p>
      <w:pPr>
        <w:spacing w:after="0" w:before="0"/>
      </w:pPr>
      <w:r>
        <w:rPr>
          <w:rFonts w:ascii="Consolas" w:hAnsi="Consolas"/>
          <w:sz w:val="18"/>
        </w:rPr>
        <w:t xml:space="preserve">            "restart_count": sum(</w:t>
      </w:r>
    </w:p>
    <w:p>
      <w:pPr>
        <w:spacing w:after="0" w:before="0"/>
      </w:pPr>
      <w:r>
        <w:rPr>
          <w:rFonts w:ascii="Consolas" w:hAnsi="Consolas"/>
          <w:sz w:val="18"/>
        </w:rPr>
        <w:t xml:space="preserve">                item.restart_count for item in (pod.status.container_statuses or [])</w:t>
      </w:r>
    </w:p>
    <w:p>
      <w:pPr>
        <w:spacing w:after="0" w:before="0"/>
      </w:pPr>
      <w:r>
        <w:rPr>
          <w:rFonts w:ascii="Consolas" w:hAnsi="Consolas"/>
          <w:sz w:val="18"/>
        </w:rPr>
        <w:t xml:space="preserve">            ),</w:t>
      </w:r>
    </w:p>
    <w:p>
      <w:pPr>
        <w:spacing w:after="0" w:before="0"/>
      </w:pPr>
      <w:r>
        <w:rPr>
          <w:rFonts w:ascii="Consolas" w:hAnsi="Consolas"/>
          <w:sz w:val="18"/>
        </w:rPr>
        <w:t xml:space="preserve">        })</w:t>
      </w:r>
    </w:p>
    <w:p>
      <w:pPr>
        <w:spacing w:after="0" w:before="0"/>
      </w:pPr>
      <w:r>
        <w:rPr>
          <w:rFonts w:ascii="Consolas" w:hAnsi="Consolas"/>
          <w:sz w:val="18"/>
        </w:rPr>
        <w:t xml:space="preserve">    return {"summary": f"Found {len(pods)} pod(s) in namespace {namespace}.", "data": pods}</w:t>
      </w:r>
    </w:p>
    <w:p>
      <w:pPr>
        <w:spacing w:after="0" w:before="0"/>
      </w:pPr>
    </w:p>
    <w:p>
      <w:pPr>
        <w:spacing w:after="0" w:before="0"/>
      </w:pPr>
    </w:p>
    <w:p>
      <w:pPr>
        <w:spacing w:after="0" w:before="0"/>
      </w:pPr>
      <w:r>
        <w:rPr>
          <w:rFonts w:ascii="Consolas" w:hAnsi="Consolas"/>
          <w:sz w:val="18"/>
        </w:rPr>
        <w:t>def collect(arguments: dict) -&gt; dict:</w:t>
      </w:r>
    </w:p>
    <w:p>
      <w:pPr>
        <w:spacing w:after="0" w:before="0"/>
      </w:pPr>
      <w:r>
        <w:rPr>
          <w:rFonts w:ascii="Consolas" w:hAnsi="Consolas"/>
          <w:sz w:val="18"/>
        </w:rPr>
        <w:t xml:space="preserve">    return list_pods(</w:t>
      </w:r>
    </w:p>
    <w:p>
      <w:pPr>
        <w:spacing w:after="0" w:before="0"/>
      </w:pPr>
      <w:r>
        <w:rPr>
          <w:rFonts w:ascii="Consolas" w:hAnsi="Consolas"/>
          <w:sz w:val="18"/>
        </w:rPr>
        <w:t xml:space="preserve">        arguments.get("namespace", "default"),</w:t>
      </w:r>
    </w:p>
    <w:p>
      <w:pPr>
        <w:spacing w:after="0" w:before="0"/>
      </w:pPr>
      <w:r>
        <w:rPr>
          <w:rFonts w:ascii="Consolas" w:hAnsi="Consolas"/>
          <w:sz w:val="18"/>
        </w:rPr>
        <w:t xml:space="preserve">        arguments.get("limit", 100),</w:t>
      </w:r>
    </w:p>
    <w:p>
      <w:pPr>
        <w:spacing w:after="0" w:before="0"/>
      </w:pPr>
      <w:r>
        <w:rPr>
          <w:rFonts w:ascii="Consolas" w:hAnsi="Consolas"/>
          <w:sz w:val="18"/>
        </w:rPr>
        <w:t xml:space="preserve">    )</w:t>
      </w:r>
    </w:p>
    <w:p>
      <w:pPr>
        <w:spacing w:after="0" w:before="0"/>
      </w:pPr>
    </w:p>
    <w:p>
      <w:pPr>
        <w:spacing w:after="0" w:before="0"/>
      </w:pPr>
    </w:p>
    <w:p>
      <w:pPr>
        <w:spacing w:after="0" w:before="0"/>
      </w:pPr>
      <w:r>
        <w:rPr>
          <w:rFonts w:ascii="Consolas" w:hAnsi="Consolas"/>
          <w:sz w:val="18"/>
        </w:rPr>
        <w:t>def main() -&gt; int:</w:t>
      </w:r>
    </w:p>
    <w:p>
      <w:pPr>
        <w:spacing w:after="0" w:before="0"/>
      </w:pPr>
      <w:r>
        <w:rPr>
          <w:rFonts w:ascii="Consolas" w:hAnsi="Consolas"/>
          <w:sz w:val="18"/>
        </w:rPr>
        <w:t xml:space="preserve">    try:</w:t>
      </w:r>
    </w:p>
    <w:p>
      <w:pPr>
        <w:spacing w:after="0" w:before="0"/>
      </w:pPr>
      <w:r>
        <w:rPr>
          <w:rFonts w:ascii="Consolas" w:hAnsi="Consolas"/>
          <w:sz w:val="18"/>
        </w:rPr>
        <w:t xml:space="preserve">        arguments = json.loads(</w:t>
      </w:r>
    </w:p>
    <w:p>
      <w:pPr>
        <w:spacing w:after="0" w:before="0"/>
      </w:pPr>
      <w:r>
        <w:rPr>
          <w:rFonts w:ascii="Consolas" w:hAnsi="Consolas"/>
          <w:sz w:val="18"/>
        </w:rPr>
        <w:t xml:space="preserve">            os.environ.get("LH_RUNNER_ARGUMENTS_JSON", "{}")</w:t>
      </w:r>
    </w:p>
    <w:p>
      <w:pPr>
        <w:spacing w:after="0" w:before="0"/>
      </w:pPr>
      <w:r>
        <w:rPr>
          <w:rFonts w:ascii="Consolas" w:hAnsi="Consolas"/>
          <w:sz w:val="18"/>
        </w:rPr>
        <w:t xml:space="preserve">        )</w:t>
      </w:r>
    </w:p>
    <w:p>
      <w:pPr>
        <w:spacing w:after="0" w:before="0"/>
      </w:pPr>
      <w:r>
        <w:rPr>
          <w:rFonts w:ascii="Consolas" w:hAnsi="Consolas"/>
          <w:sz w:val="18"/>
        </w:rPr>
        <w:t xml:space="preserve">        if not isinstance(arguments, dict):</w:t>
      </w:r>
    </w:p>
    <w:p>
      <w:pPr>
        <w:spacing w:after="0" w:before="0"/>
      </w:pPr>
      <w:r>
        <w:rPr>
          <w:rFonts w:ascii="Consolas" w:hAnsi="Consolas"/>
          <w:sz w:val="18"/>
        </w:rPr>
        <w:t xml:space="preserve">            raise ValueError("Collector arguments must be a JSON object.")</w:t>
      </w:r>
    </w:p>
    <w:p>
      <w:pPr>
        <w:spacing w:after="0" w:before="0"/>
      </w:pPr>
      <w:r>
        <w:rPr>
          <w:rFonts w:ascii="Consolas" w:hAnsi="Consolas"/>
          <w:sz w:val="18"/>
        </w:rPr>
        <w:t xml:space="preserve">        print(json.dumps(collect(arguments), ensure_ascii=False))</w:t>
      </w:r>
    </w:p>
    <w:p>
      <w:pPr>
        <w:spacing w:after="0" w:before="0"/>
      </w:pPr>
      <w:r>
        <w:rPr>
          <w:rFonts w:ascii="Consolas" w:hAnsi="Consolas"/>
          <w:sz w:val="18"/>
        </w:rPr>
        <w:t xml:space="preserve">        return 0</w:t>
      </w:r>
    </w:p>
    <w:p>
      <w:pPr>
        <w:spacing w:after="0" w:before="0"/>
      </w:pPr>
      <w:r>
        <w:rPr>
          <w:rFonts w:ascii="Consolas" w:hAnsi="Consolas"/>
          <w:sz w:val="18"/>
        </w:rPr>
        <w:t xml:space="preserve">    except Exception as exc:</w:t>
      </w:r>
    </w:p>
    <w:p>
      <w:pPr>
        <w:spacing w:after="0" w:before="0"/>
      </w:pPr>
      <w:r>
        <w:rPr>
          <w:rFonts w:ascii="Consolas" w:hAnsi="Consolas"/>
          <w:sz w:val="18"/>
        </w:rPr>
        <w:t xml:space="preserve">        print(f"{type(exc).__name__}: {exc}", file=sys.stderr)</w:t>
      </w:r>
    </w:p>
    <w:p>
      <w:pPr>
        <w:spacing w:after="0" w:before="0"/>
      </w:pPr>
      <w:r>
        <w:rPr>
          <w:rFonts w:ascii="Consolas" w:hAnsi="Consolas"/>
          <w:sz w:val="18"/>
        </w:rPr>
        <w:t xml:space="preserve">        return 1</w:t>
      </w:r>
    </w:p>
    <w:p>
      <w:pPr>
        <w:spacing w:after="0" w:before="0"/>
      </w:pPr>
    </w:p>
    <w:p>
      <w:pPr>
        <w:spacing w:after="0" w:before="0"/>
      </w:pPr>
    </w:p>
    <w:p>
      <w:pPr>
        <w:spacing w:after="0" w:before="0"/>
      </w:pPr>
      <w:r>
        <w:rPr>
          <w:rFonts w:ascii="Consolas" w:hAnsi="Consolas"/>
          <w:sz w:val="18"/>
        </w:rPr>
        <w:t>if __name__ == "__main__":</w:t>
      </w:r>
    </w:p>
    <w:p>
      <w:pPr>
        <w:spacing w:after="0" w:before="0"/>
      </w:pPr>
      <w:r>
        <w:rPr>
          <w:rFonts w:ascii="Consolas" w:hAnsi="Consolas"/>
          <w:sz w:val="18"/>
        </w:rPr>
        <w:t xml:space="preserve">    raise SystemExit(main())</w:t>
      </w:r>
    </w:p>
    <w:p>
      <w:r>
        <w:t>Defaults in arguments.get also support direct script execution. Inside LogHawk, schema validation supplies omitted defaults first. This is a bounded listing, not a paginated inventory of all cluster pods. Keep the matching schema with the script when copying it.</w:t>
      </w:r>
    </w:p>
    <w:p>
      <w:pPr>
        <w:pStyle w:val="Heading1"/>
      </w:pPr>
      <w:r>
        <w:t>7 Save and test locally</w:t>
      </w:r>
    </w:p>
    <w:p>
      <w:r>
        <w:t>1. Save Version after entering both code and schema. New versions start unapproved and disabled.</w:t>
      </w:r>
    </w:p>
    <w:p>
      <w:r>
        <w:t>2. Open Console in the same mode as the Task. Sign in to load a Web UI Task; --local has separate storage.</w:t>
      </w:r>
    </w:p>
    <w:p>
      <w:r>
        <w:t>3. Enter a command below in Command Terminal 1 or 2.</w:t>
      </w:r>
    </w:p>
    <w:p>
      <w:r>
        <w:t>4. Inspect the displayed code and answer Y or y at the local prompt to run it. N cancels. Review stdout, stderr and exit code in the terminal and Editor output.</w:t>
      </w:r>
    </w:p>
    <w:p>
      <w:r>
        <w:t>5. Correct any problems and save a new version. The new version needs its own approval and enablement before API use.</w:t>
      </w:r>
    </w:p>
    <w:p>
      <w:pPr>
        <w:pStyle w:val="GuideCode"/>
      </w:pPr>
      <w:r>
        <w:t>/collectrun prometheus1 {"query":"up"}</w:t>
      </w:r>
    </w:p>
    <w:p>
      <w:pPr>
        <w:pStyle w:val="GuideCode"/>
      </w:pPr>
      <w:r>
        <w:t>/collectrun podstatus1 {}</w:t>
      </w:r>
    </w:p>
    <w:p>
      <w:pPr>
        <w:pStyle w:val="GuideCode"/>
      </w:pPr>
      <w:r>
        <w:t>/collectrun podstatus1 {"namespace":"monitoring","limit":20}</w:t>
      </w:r>
    </w:p>
    <w:p/>
    <w:p>
      <w:r>
        <w:t>Local /collectrun and /taskrun are development commands and bypass server approval/enablement. JSON property names and strings use double quotes. Quote collector names containing spaces: /collectrun "Prometheus Check" {"query":"up"}. Pass argument values, not the schema.</w:t>
      </w:r>
    </w:p>
    <w:p>
      <w:pPr>
        <w:pStyle w:val="Heading1"/>
      </w:pPr>
      <w:r>
        <w:t>8 Approve enable and set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6"/>
        <w:gridCol w:w="2556"/>
        <w:gridCol w:w="2556"/>
        <w:gridCol w:w="2556"/>
      </w:tblGrid>
      <w:tr>
        <w:trPr>
          <w:tblHeader/>
        </w:trPr>
        <w:tc>
          <w:tcPr>
            <w:tcW w:type="dxa" w:w="3744"/>
            <w:vAlign w:val="center"/>
            <w:shd w:fill="DDE8F1"/>
            <w:tcMar>
              <w:top w:w="90" w:type="dxa"/>
              <w:left w:w="90" w:type="dxa"/>
              <w:bottom w:w="90" w:type="dxa"/>
              <w:right w:w="90" w:type="dxa"/>
            </w:tcMar>
          </w:tcPr>
          <w:p>
            <w:pPr>
              <w:spacing w:after="60"/>
            </w:pPr>
            <w:r>
              <w:rPr>
                <w:b/>
                <w:sz w:val="20"/>
              </w:rPr>
              <w:t>Action</w:t>
            </w:r>
          </w:p>
        </w:tc>
        <w:tc>
          <w:tcPr>
            <w:tcW w:type="dxa" w:w="2160"/>
            <w:vAlign w:val="center"/>
            <w:shd w:fill="DDE8F1"/>
            <w:tcMar>
              <w:top w:w="90" w:type="dxa"/>
              <w:left w:w="90" w:type="dxa"/>
              <w:bottom w:w="90" w:type="dxa"/>
              <w:right w:w="90" w:type="dxa"/>
            </w:tcMar>
          </w:tcPr>
          <w:p>
            <w:pPr>
              <w:spacing w:after="60"/>
            </w:pPr>
            <w:r>
              <w:rPr>
                <w:b/>
                <w:sz w:val="20"/>
              </w:rPr>
              <w:t>Administrator</w:t>
            </w:r>
          </w:p>
        </w:tc>
        <w:tc>
          <w:tcPr>
            <w:tcW w:type="dxa" w:w="2160"/>
            <w:vAlign w:val="center"/>
            <w:shd w:fill="DDE8F1"/>
            <w:tcMar>
              <w:top w:w="90" w:type="dxa"/>
              <w:left w:w="90" w:type="dxa"/>
              <w:bottom w:w="90" w:type="dxa"/>
              <w:right w:w="90" w:type="dxa"/>
            </w:tcMar>
          </w:tcPr>
          <w:p>
            <w:pPr>
              <w:spacing w:after="60"/>
            </w:pPr>
            <w:r>
              <w:rPr>
                <w:b/>
                <w:sz w:val="20"/>
              </w:rPr>
              <w:t>Power User</w:t>
            </w:r>
          </w:p>
        </w:tc>
        <w:tc>
          <w:tcPr>
            <w:tcW w:type="dxa" w:w="2160"/>
            <w:vAlign w:val="center"/>
            <w:shd w:fill="DDE8F1"/>
            <w:tcMar>
              <w:top w:w="90" w:type="dxa"/>
              <w:left w:w="90" w:type="dxa"/>
              <w:bottom w:w="90" w:type="dxa"/>
              <w:right w:w="90" w:type="dxa"/>
            </w:tcMar>
          </w:tcPr>
          <w:p>
            <w:pPr>
              <w:spacing w:after="60"/>
            </w:pPr>
            <w:r>
              <w:rPr>
                <w:b/>
                <w:sz w:val="20"/>
              </w:rPr>
              <w:t>User</w:t>
            </w:r>
          </w:p>
        </w:tc>
      </w:tr>
      <w:tr>
        <w:tc>
          <w:tcPr>
            <w:tcW w:type="dxa" w:w="3744"/>
            <w:vAlign w:val="center"/>
            <w:shd w:fill="FFFFFF"/>
            <w:tcMar>
              <w:top w:w="90" w:type="dxa"/>
              <w:left w:w="90" w:type="dxa"/>
              <w:bottom w:w="90" w:type="dxa"/>
              <w:right w:w="90" w:type="dxa"/>
            </w:tcMar>
          </w:tcPr>
          <w:p>
            <w:pPr>
              <w:spacing w:after="60"/>
            </w:pPr>
            <w:r>
              <w:rPr>
                <w:b w:val="0"/>
                <w:sz w:val="20"/>
              </w:rPr>
              <w:t>Create Collector</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r>
      <w:tr>
        <w:tc>
          <w:tcPr>
            <w:tcW w:type="dxa" w:w="3744"/>
            <w:vAlign w:val="center"/>
            <w:shd w:fill="F4F6F8"/>
            <w:tcMar>
              <w:top w:w="90" w:type="dxa"/>
              <w:left w:w="90" w:type="dxa"/>
              <w:bottom w:w="90" w:type="dxa"/>
              <w:right w:w="90" w:type="dxa"/>
            </w:tcMar>
          </w:tcPr>
          <w:p>
            <w:pPr>
              <w:spacing w:after="60"/>
            </w:pPr>
            <w:r>
              <w:rPr>
                <w:b w:val="0"/>
                <w:sz w:val="20"/>
              </w:rPr>
              <w:t>Edit/delete custom Task/version</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Own Tasks</w:t>
            </w:r>
          </w:p>
        </w:tc>
      </w:tr>
      <w:tr>
        <w:tc>
          <w:tcPr>
            <w:tcW w:type="dxa" w:w="3744"/>
            <w:vAlign w:val="center"/>
            <w:shd w:fill="FFFFFF"/>
            <w:tcMar>
              <w:top w:w="90" w:type="dxa"/>
              <w:left w:w="90" w:type="dxa"/>
              <w:bottom w:w="90" w:type="dxa"/>
              <w:right w:w="90" w:type="dxa"/>
            </w:tcMar>
          </w:tcPr>
          <w:p>
            <w:pPr>
              <w:spacing w:after="60"/>
            </w:pPr>
            <w:r>
              <w:rPr>
                <w:b w:val="0"/>
                <w:sz w:val="20"/>
              </w:rPr>
              <w:t>Approve Version</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No</w:t>
            </w:r>
          </w:p>
        </w:tc>
      </w:tr>
      <w:tr>
        <w:tc>
          <w:tcPr>
            <w:tcW w:type="dxa" w:w="3744"/>
            <w:vAlign w:val="center"/>
            <w:shd w:fill="F4F6F8"/>
            <w:tcMar>
              <w:top w:w="90" w:type="dxa"/>
              <w:left w:w="90" w:type="dxa"/>
              <w:bottom w:w="90" w:type="dxa"/>
              <w:right w:w="90" w:type="dxa"/>
            </w:tcMar>
          </w:tcPr>
          <w:p>
            <w:pPr>
              <w:spacing w:after="60"/>
            </w:pPr>
            <w:r>
              <w:rPr>
                <w:b w:val="0"/>
                <w:sz w:val="20"/>
              </w:rPr>
              <w:t>Enable/disable custom version</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Own Tasks</w:t>
            </w:r>
          </w:p>
        </w:tc>
      </w:tr>
      <w:tr>
        <w:tc>
          <w:tcPr>
            <w:tcW w:type="dxa" w:w="3744"/>
            <w:vAlign w:val="center"/>
            <w:shd w:fill="FFFFFF"/>
            <w:tcMar>
              <w:top w:w="90" w:type="dxa"/>
              <w:left w:w="90" w:type="dxa"/>
              <w:bottom w:w="90" w:type="dxa"/>
              <w:right w:w="90" w:type="dxa"/>
            </w:tcMar>
          </w:tcPr>
          <w:p>
            <w:pPr>
              <w:spacing w:after="60"/>
            </w:pPr>
            <w:r>
              <w:rPr>
                <w:b w:val="0"/>
                <w:sz w:val="20"/>
              </w:rPr>
              <w:t>Set Auto-Approved policy</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No</w:t>
            </w:r>
          </w:p>
        </w:tc>
      </w:tr>
      <w:tr>
        <w:tc>
          <w:tcPr>
            <w:tcW w:type="dxa" w:w="3744"/>
            <w:vAlign w:val="center"/>
            <w:shd w:fill="F4F6F8"/>
            <w:tcMar>
              <w:top w:w="90" w:type="dxa"/>
              <w:left w:w="90" w:type="dxa"/>
              <w:bottom w:w="90" w:type="dxa"/>
              <w:right w:w="90" w:type="dxa"/>
            </w:tcMar>
          </w:tcPr>
          <w:p>
            <w:pPr>
              <w:spacing w:after="60"/>
            </w:pPr>
            <w:r>
              <w:rPr>
                <w:b w:val="0"/>
                <w:sz w:val="20"/>
              </w:rPr>
              <w:t>Set Manual AI-Assisted Disabled</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Any Task</w:t>
            </w:r>
          </w:p>
        </w:tc>
        <w:tc>
          <w:tcPr>
            <w:tcW w:type="dxa" w:w="2160"/>
            <w:vAlign w:val="center"/>
            <w:shd w:fill="F4F6F8"/>
            <w:tcMar>
              <w:top w:w="90" w:type="dxa"/>
              <w:left w:w="90" w:type="dxa"/>
              <w:bottom w:w="90" w:type="dxa"/>
              <w:right w:w="90" w:type="dxa"/>
            </w:tcMar>
          </w:tcPr>
          <w:p>
            <w:pPr>
              <w:spacing w:after="60"/>
            </w:pPr>
            <w:r>
              <w:rPr>
                <w:b w:val="0"/>
                <w:sz w:val="20"/>
              </w:rPr>
              <w:t>Own Tasks</w:t>
            </w:r>
          </w:p>
        </w:tc>
      </w:tr>
      <w:tr>
        <w:tc>
          <w:tcPr>
            <w:tcW w:type="dxa" w:w="3744"/>
            <w:vAlign w:val="center"/>
            <w:shd w:fill="FFFFFF"/>
            <w:tcMar>
              <w:top w:w="90" w:type="dxa"/>
              <w:left w:w="90" w:type="dxa"/>
              <w:bottom w:w="90" w:type="dxa"/>
              <w:right w:w="90" w:type="dxa"/>
            </w:tcMar>
          </w:tcPr>
          <w:p>
            <w:pPr>
              <w:spacing w:after="60"/>
            </w:pPr>
            <w:r>
              <w:rPr>
                <w:b w:val="0"/>
                <w:sz w:val="20"/>
              </w:rPr>
              <w:t>Run approved enabled API version</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c>
          <w:tcPr>
            <w:tcW w:type="dxa" w:w="2160"/>
            <w:vAlign w:val="center"/>
            <w:shd w:fill="FFFFFF"/>
            <w:tcMar>
              <w:top w:w="90" w:type="dxa"/>
              <w:left w:w="90" w:type="dxa"/>
              <w:bottom w:w="90" w:type="dxa"/>
              <w:right w:w="90" w:type="dxa"/>
            </w:tcMar>
          </w:tcPr>
          <w:p>
            <w:pPr>
              <w:spacing w:after="60"/>
            </w:pPr>
            <w:r>
              <w:rPr>
                <w:b w:val="0"/>
                <w:sz w:val="20"/>
              </w:rPr>
              <w:t>Yes</w:t>
            </w:r>
          </w:p>
        </w:tc>
      </w:tr>
      <w:tr>
        <w:tc>
          <w:tcPr>
            <w:tcW w:type="dxa" w:w="3744"/>
            <w:vAlign w:val="center"/>
            <w:shd w:fill="F4F6F8"/>
            <w:tcMar>
              <w:top w:w="90" w:type="dxa"/>
              <w:left w:w="90" w:type="dxa"/>
              <w:bottom w:w="90" w:type="dxa"/>
              <w:right w:w="90" w:type="dxa"/>
            </w:tcMar>
          </w:tcPr>
          <w:p>
            <w:pPr>
              <w:spacing w:after="60"/>
            </w:pPr>
            <w:r>
              <w:rPr>
                <w:b w:val="0"/>
                <w:sz w:val="20"/>
              </w:rPr>
              <w:t>Create/delete users</w:t>
            </w:r>
          </w:p>
        </w:tc>
        <w:tc>
          <w:tcPr>
            <w:tcW w:type="dxa" w:w="2160"/>
            <w:vAlign w:val="center"/>
            <w:shd w:fill="F4F6F8"/>
            <w:tcMar>
              <w:top w:w="90" w:type="dxa"/>
              <w:left w:w="90" w:type="dxa"/>
              <w:bottom w:w="90" w:type="dxa"/>
              <w:right w:w="90" w:type="dxa"/>
            </w:tcMar>
          </w:tcPr>
          <w:p>
            <w:pPr>
              <w:spacing w:after="60"/>
            </w:pPr>
            <w:r>
              <w:rPr>
                <w:b w:val="0"/>
                <w:sz w:val="20"/>
              </w:rPr>
              <w:t>Yes</w:t>
            </w:r>
          </w:p>
        </w:tc>
        <w:tc>
          <w:tcPr>
            <w:tcW w:type="dxa" w:w="2160"/>
            <w:vAlign w:val="center"/>
            <w:shd w:fill="F4F6F8"/>
            <w:tcMar>
              <w:top w:w="90" w:type="dxa"/>
              <w:left w:w="90" w:type="dxa"/>
              <w:bottom w:w="90" w:type="dxa"/>
              <w:right w:w="90" w:type="dxa"/>
            </w:tcMar>
          </w:tcPr>
          <w:p>
            <w:pPr>
              <w:spacing w:after="60"/>
            </w:pPr>
            <w:r>
              <w:rPr>
                <w:b w:val="0"/>
                <w:sz w:val="20"/>
              </w:rPr>
              <w:t>No</w:t>
            </w:r>
          </w:p>
        </w:tc>
        <w:tc>
          <w:tcPr>
            <w:tcW w:type="dxa" w:w="2160"/>
            <w:vAlign w:val="center"/>
            <w:shd w:fill="F4F6F8"/>
            <w:tcMar>
              <w:top w:w="90" w:type="dxa"/>
              <w:left w:w="90" w:type="dxa"/>
              <w:bottom w:w="90" w:type="dxa"/>
              <w:right w:w="90" w:type="dxa"/>
            </w:tcMar>
          </w:tcPr>
          <w:p>
            <w:pPr>
              <w:spacing w:after="60"/>
            </w:pPr>
            <w:r>
              <w:rPr>
                <w:b w:val="0"/>
                <w:sz w:val="20"/>
              </w:rPr>
              <w:t>No</w:t>
            </w:r>
          </w:p>
        </w:tc>
      </w:tr>
    </w:tbl>
    <w:p/>
    <w:p>
      <w:r>
        <w:t>Even Administrators need approved and enabled versions for API execution. Select the intended version, have an Administrator or Power User review its exact code/schema and choose Approve Version, then enable it if permitted. New versions do not inherit those flags. Code/schema immutability does not prevent changes to approval and enablement.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2160"/>
            <w:vAlign w:val="center"/>
            <w:shd w:fill="DDE8F1"/>
            <w:tcMar>
              <w:top w:w="90" w:type="dxa"/>
              <w:left w:w="90" w:type="dxa"/>
              <w:bottom w:w="90" w:type="dxa"/>
              <w:right w:w="90" w:type="dxa"/>
            </w:tcMar>
          </w:tcPr>
          <w:p>
            <w:pPr>
              <w:spacing w:after="60"/>
            </w:pPr>
            <w:r>
              <w:rPr>
                <w:b/>
                <w:sz w:val="20"/>
              </w:rPr>
              <w:t>Policy</w:t>
            </w:r>
          </w:p>
        </w:tc>
        <w:tc>
          <w:tcPr>
            <w:tcW w:type="dxa" w:w="3312"/>
            <w:vAlign w:val="center"/>
            <w:shd w:fill="DDE8F1"/>
            <w:tcMar>
              <w:top w:w="90" w:type="dxa"/>
              <w:left w:w="90" w:type="dxa"/>
              <w:bottom w:w="90" w:type="dxa"/>
              <w:right w:w="90" w:type="dxa"/>
            </w:tcMar>
          </w:tcPr>
          <w:p>
            <w:pPr>
              <w:spacing w:after="60"/>
            </w:pPr>
            <w:r>
              <w:rPr>
                <w:b/>
                <w:sz w:val="20"/>
              </w:rPr>
              <w:t>Human API request</w:t>
            </w:r>
          </w:p>
        </w:tc>
        <w:tc>
          <w:tcPr>
            <w:tcW w:type="dxa" w:w="4752"/>
            <w:vAlign w:val="center"/>
            <w:shd w:fill="DDE8F1"/>
            <w:tcMar>
              <w:top w:w="90" w:type="dxa"/>
              <w:left w:w="90" w:type="dxa"/>
              <w:bottom w:w="90" w:type="dxa"/>
              <w:right w:w="90" w:type="dxa"/>
            </w:tcMar>
          </w:tcPr>
          <w:p>
            <w:pPr>
              <w:spacing w:after="60"/>
            </w:pPr>
            <w:r>
              <w:rPr>
                <w:b/>
                <w:sz w:val="20"/>
              </w:rPr>
              <w:t>AI collector request</w:t>
            </w:r>
          </w:p>
        </w:tc>
      </w:tr>
      <w:tr>
        <w:tc>
          <w:tcPr>
            <w:tcW w:type="dxa" w:w="2160"/>
            <w:vAlign w:val="center"/>
            <w:shd w:fill="FFFFFF"/>
            <w:tcMar>
              <w:top w:w="90" w:type="dxa"/>
              <w:left w:w="90" w:type="dxa"/>
              <w:bottom w:w="90" w:type="dxa"/>
              <w:right w:w="90" w:type="dxa"/>
            </w:tcMar>
          </w:tcPr>
          <w:p>
            <w:pPr>
              <w:spacing w:after="60"/>
            </w:pPr>
            <w:r>
              <w:rPr>
                <w:b w:val="0"/>
                <w:sz w:val="20"/>
              </w:rPr>
              <w:t>Manual</w:t>
            </w:r>
          </w:p>
        </w:tc>
        <w:tc>
          <w:tcPr>
            <w:tcW w:type="dxa" w:w="3312"/>
            <w:vAlign w:val="center"/>
            <w:shd w:fill="FFFFFF"/>
            <w:tcMar>
              <w:top w:w="90" w:type="dxa"/>
              <w:left w:w="90" w:type="dxa"/>
              <w:bottom w:w="90" w:type="dxa"/>
              <w:right w:w="90" w:type="dxa"/>
            </w:tcMar>
          </w:tcPr>
          <w:p>
            <w:pPr>
              <w:spacing w:after="60"/>
            </w:pPr>
            <w:r>
              <w:rPr>
                <w:b w:val="0"/>
                <w:sz w:val="20"/>
              </w:rPr>
              <w:t>Allowed</w:t>
            </w:r>
          </w:p>
        </w:tc>
        <w:tc>
          <w:tcPr>
            <w:tcW w:type="dxa" w:w="4752"/>
            <w:vAlign w:val="center"/>
            <w:shd w:fill="FFFFFF"/>
            <w:tcMar>
              <w:top w:w="90" w:type="dxa"/>
              <w:left w:w="90" w:type="dxa"/>
              <w:bottom w:w="90" w:type="dxa"/>
              <w:right w:w="90" w:type="dxa"/>
            </w:tcMar>
          </w:tcPr>
          <w:p>
            <w:pPr>
              <w:spacing w:after="60"/>
            </w:pPr>
            <w:r>
              <w:rPr>
                <w:b w:val="0"/>
                <w:sz w:val="20"/>
              </w:rPr>
              <w:t>Not offered to AI</w:t>
            </w:r>
          </w:p>
        </w:tc>
      </w:tr>
      <w:tr>
        <w:tc>
          <w:tcPr>
            <w:tcW w:type="dxa" w:w="2160"/>
            <w:vAlign w:val="center"/>
            <w:shd w:fill="F4F6F8"/>
            <w:tcMar>
              <w:top w:w="90" w:type="dxa"/>
              <w:left w:w="90" w:type="dxa"/>
              <w:bottom w:w="90" w:type="dxa"/>
              <w:right w:w="90" w:type="dxa"/>
            </w:tcMar>
          </w:tcPr>
          <w:p>
            <w:pPr>
              <w:spacing w:after="60"/>
            </w:pPr>
            <w:r>
              <w:rPr>
                <w:b w:val="0"/>
                <w:sz w:val="20"/>
              </w:rPr>
              <w:t>AI-Assisted</w:t>
            </w:r>
          </w:p>
        </w:tc>
        <w:tc>
          <w:tcPr>
            <w:tcW w:type="dxa" w:w="3312"/>
            <w:vAlign w:val="center"/>
            <w:shd w:fill="F4F6F8"/>
            <w:tcMar>
              <w:top w:w="90" w:type="dxa"/>
              <w:left w:w="90" w:type="dxa"/>
              <w:bottom w:w="90" w:type="dxa"/>
              <w:right w:w="90" w:type="dxa"/>
            </w:tcMar>
          </w:tcPr>
          <w:p>
            <w:pPr>
              <w:spacing w:after="60"/>
            </w:pPr>
            <w:r>
              <w:rPr>
                <w:b w:val="0"/>
                <w:sz w:val="20"/>
              </w:rPr>
              <w:t>Allowed</w:t>
            </w:r>
          </w:p>
        </w:tc>
        <w:tc>
          <w:tcPr>
            <w:tcW w:type="dxa" w:w="4752"/>
            <w:vAlign w:val="center"/>
            <w:shd w:fill="F4F6F8"/>
            <w:tcMar>
              <w:top w:w="90" w:type="dxa"/>
              <w:left w:w="90" w:type="dxa"/>
              <w:bottom w:w="90" w:type="dxa"/>
              <w:right w:w="90" w:type="dxa"/>
            </w:tcMar>
          </w:tcPr>
          <w:p>
            <w:pPr>
              <w:spacing w:after="60"/>
            </w:pPr>
            <w:r>
              <w:rPr>
                <w:b w:val="0"/>
                <w:sz w:val="20"/>
              </w:rPr>
              <w:t>Human confirmation required</w:t>
            </w:r>
          </w:p>
        </w:tc>
      </w:tr>
      <w:tr>
        <w:tc>
          <w:tcPr>
            <w:tcW w:type="dxa" w:w="2160"/>
            <w:vAlign w:val="center"/>
            <w:shd w:fill="FFFFFF"/>
            <w:tcMar>
              <w:top w:w="90" w:type="dxa"/>
              <w:left w:w="90" w:type="dxa"/>
              <w:bottom w:w="90" w:type="dxa"/>
              <w:right w:w="90" w:type="dxa"/>
            </w:tcMar>
          </w:tcPr>
          <w:p>
            <w:pPr>
              <w:spacing w:after="60"/>
            </w:pPr>
            <w:r>
              <w:rPr>
                <w:b w:val="0"/>
                <w:sz w:val="20"/>
              </w:rPr>
              <w:t>Auto-Approved</w:t>
            </w:r>
          </w:p>
        </w:tc>
        <w:tc>
          <w:tcPr>
            <w:tcW w:type="dxa" w:w="3312"/>
            <w:vAlign w:val="center"/>
            <w:shd w:fill="FFFFFF"/>
            <w:tcMar>
              <w:top w:w="90" w:type="dxa"/>
              <w:left w:w="90" w:type="dxa"/>
              <w:bottom w:w="90" w:type="dxa"/>
              <w:right w:w="90" w:type="dxa"/>
            </w:tcMar>
          </w:tcPr>
          <w:p>
            <w:pPr>
              <w:spacing w:after="60"/>
            </w:pPr>
            <w:r>
              <w:rPr>
                <w:b w:val="0"/>
                <w:sz w:val="20"/>
              </w:rPr>
              <w:t>Allowed</w:t>
            </w:r>
          </w:p>
        </w:tc>
        <w:tc>
          <w:tcPr>
            <w:tcW w:type="dxa" w:w="4752"/>
            <w:vAlign w:val="center"/>
            <w:shd w:fill="FFFFFF"/>
            <w:tcMar>
              <w:top w:w="90" w:type="dxa"/>
              <w:left w:w="90" w:type="dxa"/>
              <w:bottom w:w="90" w:type="dxa"/>
              <w:right w:w="90" w:type="dxa"/>
            </w:tcMar>
          </w:tcPr>
          <w:p>
            <w:pPr>
              <w:spacing w:after="60"/>
            </w:pPr>
            <w:r>
              <w:rPr>
                <w:b w:val="0"/>
                <w:sz w:val="20"/>
              </w:rPr>
              <w:t>Automatic unless argument review is selected</w:t>
            </w:r>
          </w:p>
        </w:tc>
      </w:tr>
      <w:tr>
        <w:tc>
          <w:tcPr>
            <w:tcW w:type="dxa" w:w="2160"/>
            <w:vAlign w:val="center"/>
            <w:shd w:fill="F4F6F8"/>
            <w:tcMar>
              <w:top w:w="90" w:type="dxa"/>
              <w:left w:w="90" w:type="dxa"/>
              <w:bottom w:w="90" w:type="dxa"/>
              <w:right w:w="90" w:type="dxa"/>
            </w:tcMar>
          </w:tcPr>
          <w:p>
            <w:pPr>
              <w:spacing w:after="60"/>
            </w:pPr>
            <w:r>
              <w:rPr>
                <w:b w:val="0"/>
                <w:sz w:val="20"/>
              </w:rPr>
              <w:t>Disabled</w:t>
            </w:r>
          </w:p>
        </w:tc>
        <w:tc>
          <w:tcPr>
            <w:tcW w:type="dxa" w:w="3312"/>
            <w:vAlign w:val="center"/>
            <w:shd w:fill="F4F6F8"/>
            <w:tcMar>
              <w:top w:w="90" w:type="dxa"/>
              <w:left w:w="90" w:type="dxa"/>
              <w:bottom w:w="90" w:type="dxa"/>
              <w:right w:w="90" w:type="dxa"/>
            </w:tcMar>
          </w:tcPr>
          <w:p>
            <w:pPr>
              <w:spacing w:after="60"/>
            </w:pPr>
            <w:r>
              <w:rPr>
                <w:b w:val="0"/>
                <w:sz w:val="20"/>
              </w:rPr>
              <w:t>Blocked for every role</w:t>
            </w:r>
          </w:p>
        </w:tc>
        <w:tc>
          <w:tcPr>
            <w:tcW w:type="dxa" w:w="4752"/>
            <w:vAlign w:val="center"/>
            <w:shd w:fill="F4F6F8"/>
            <w:tcMar>
              <w:top w:w="90" w:type="dxa"/>
              <w:left w:w="90" w:type="dxa"/>
              <w:bottom w:w="90" w:type="dxa"/>
              <w:right w:w="90" w:type="dxa"/>
            </w:tcMar>
          </w:tcPr>
          <w:p>
            <w:pPr>
              <w:spacing w:after="60"/>
            </w:pPr>
            <w:r>
              <w:rPr>
                <w:b w:val="0"/>
                <w:sz w:val="20"/>
              </w:rPr>
              <w:t>Not offered to AI</w:t>
            </w:r>
          </w:p>
        </w:tc>
      </w:tr>
    </w:tbl>
    <w:p/>
    <w:p>
      <w:r>
        <w:t>Every permitted API request still requires approval and enablement. For custom Tasks, policy belongs to the Task; approval/enablement belongs to a saved version. RCA executes eligible Collectors, not General, Remediation or Rollback Tasks. Built-in policy/approval changes require Administrator or Power User; all three roles can enable/disable a built-in.</w:t>
      </w:r>
    </w:p>
    <w:p>
      <w:pPr>
        <w:pStyle w:val="Heading1"/>
      </w:pPr>
      <w:r>
        <w:t>9 Execute through the API</w:t>
      </w:r>
    </w:p>
    <w:p>
      <w:pPr>
        <w:pStyle w:val="GuideCode"/>
      </w:pPr>
      <w:r>
        <w:t>/collect prometheus1 {"query":"up"}</w:t>
      </w:r>
    </w:p>
    <w:p>
      <w:pPr>
        <w:pStyle w:val="GuideCode"/>
      </w:pPr>
      <w:r>
        <w:t>/collect podstatus1 {"namespace":"monitoring","limit":20}</w:t>
      </w:r>
    </w:p>
    <w:p/>
    <w:p>
      <w:r>
        <w:t>Use these in a signed-in Console Command Terminal. They call the authenticated API and execute on the API host using its tools environment and settings. Typing the command is human initiation; Manual policy does not add a second Yes/No prompt. Approval, enablement and non-Disabled policy are still required.</w:t>
      </w:r>
    </w:p>
    <w:p>
      <w:r>
        <w:t>Check API-host dependencies, endpoint, credentials and kubeconfig separately from local setup. Bash and PowerShell artifacts require their corresponding interpreters on the execution host. Windows CMD requires Windows. Python artifacts use venv_tools.</w:t>
      </w:r>
    </w:p>
    <w:p>
      <w:pPr>
        <w:pStyle w:val="Heading1"/>
      </w:pPr>
      <w:r>
        <w:t>10 Invoke collectors through AI assisted RCA</w:t>
      </w:r>
    </w:p>
    <w:p>
      <w:r>
        <w:t>1. Enable collector tool calling in API .env and configure a tool-capable model and provider.</w:t>
      </w:r>
    </w:p>
    <w:p>
      <w:r>
        <w:t>2. Save a clear description and argument schema. Approve and enable the latest custom Collector version and select AI-Assisted or Auto-Approved policy. AI discovery does not fall back to an older eligible version.</w:t>
      </w:r>
    </w:p>
    <w:p>
      <w:r>
        <w:t>3. Open Web UI &gt; AI-Assisted RCA &gt; RCA Chat, or use the AI/LLM Terminal in signed-in Console.</w:t>
      </w:r>
    </w:p>
    <w:p>
      <w:r>
        <w:t>4. Keep Review Input Args checked for your first run and send the example below.</w:t>
      </w:r>
    </w:p>
    <w:p>
      <w:r>
        <w:t>5. Inspect the chosen collector/version and inputs. Edit if needed, then Confirm &amp; Execute or Cancel.</w:t>
      </w:r>
    </w:p>
    <w:p>
      <w:r>
        <w:t>6. Read server-reported status and evidence before relying on the model explanation.</w:t>
      </w:r>
    </w:p>
    <w:p>
      <w:pPr>
        <w:pStyle w:val="GuideCode"/>
      </w:pPr>
      <w:r>
        <w:t>Use the custom collector prometheus1 with query up.</w:t>
      </w:r>
    </w:p>
    <w:p>
      <w:pPr>
        <w:pStyle w:val="GuideCode"/>
      </w:pPr>
    </w:p>
    <w:p>
      <w:pPr>
        <w:pStyle w:val="GuideCode"/>
      </w:pPr>
      <w:r>
        <w:t>Use podstatus1 to list up to 20 pods in namespace monitoring.</w:t>
      </w:r>
    </w:p>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8"/>
        <w:gridCol w:w="3408"/>
        <w:gridCol w:w="3408"/>
      </w:tblGrid>
      <w:tr>
        <w:trPr>
          <w:tblHeader/>
        </w:trPr>
        <w:tc>
          <w:tcPr>
            <w:tcW w:type="dxa" w:w="2160"/>
            <w:vAlign w:val="center"/>
            <w:shd w:fill="DDE8F1"/>
            <w:tcMar>
              <w:top w:w="90" w:type="dxa"/>
              <w:left w:w="90" w:type="dxa"/>
              <w:bottom w:w="90" w:type="dxa"/>
              <w:right w:w="90" w:type="dxa"/>
            </w:tcMar>
          </w:tcPr>
          <w:p>
            <w:pPr>
              <w:spacing w:after="60"/>
            </w:pPr>
            <w:r>
              <w:rPr>
                <w:b/>
                <w:sz w:val="20"/>
              </w:rPr>
              <w:t>Review Input Args</w:t>
            </w:r>
          </w:p>
        </w:tc>
        <w:tc>
          <w:tcPr>
            <w:tcW w:type="dxa" w:w="4032"/>
            <w:vAlign w:val="center"/>
            <w:shd w:fill="DDE8F1"/>
            <w:tcMar>
              <w:top w:w="90" w:type="dxa"/>
              <w:left w:w="90" w:type="dxa"/>
              <w:bottom w:w="90" w:type="dxa"/>
              <w:right w:w="90" w:type="dxa"/>
            </w:tcMar>
          </w:tcPr>
          <w:p>
            <w:pPr>
              <w:spacing w:after="60"/>
            </w:pPr>
            <w:r>
              <w:rPr>
                <w:b/>
                <w:sz w:val="20"/>
              </w:rPr>
              <w:t>Auto-Approved</w:t>
            </w:r>
          </w:p>
        </w:tc>
        <w:tc>
          <w:tcPr>
            <w:tcW w:type="dxa" w:w="4032"/>
            <w:vAlign w:val="center"/>
            <w:shd w:fill="DDE8F1"/>
            <w:tcMar>
              <w:top w:w="90" w:type="dxa"/>
              <w:left w:w="90" w:type="dxa"/>
              <w:bottom w:w="90" w:type="dxa"/>
              <w:right w:w="90" w:type="dxa"/>
            </w:tcMar>
          </w:tcPr>
          <w:p>
            <w:pPr>
              <w:spacing w:after="60"/>
            </w:pPr>
            <w:r>
              <w:rPr>
                <w:b/>
                <w:sz w:val="20"/>
              </w:rPr>
              <w:t>AI-Assisted</w:t>
            </w:r>
          </w:p>
        </w:tc>
      </w:tr>
      <w:tr>
        <w:tc>
          <w:tcPr>
            <w:tcW w:type="dxa" w:w="2160"/>
            <w:vAlign w:val="center"/>
            <w:shd w:fill="FFFFFF"/>
            <w:tcMar>
              <w:top w:w="90" w:type="dxa"/>
              <w:left w:w="90" w:type="dxa"/>
              <w:bottom w:w="90" w:type="dxa"/>
              <w:right w:w="90" w:type="dxa"/>
            </w:tcMar>
          </w:tcPr>
          <w:p>
            <w:pPr>
              <w:spacing w:after="60"/>
            </w:pPr>
            <w:r>
              <w:rPr>
                <w:b w:val="0"/>
                <w:sz w:val="20"/>
              </w:rPr>
              <w:t>Checked</w:t>
            </w:r>
          </w:p>
        </w:tc>
        <w:tc>
          <w:tcPr>
            <w:tcW w:type="dxa" w:w="4032"/>
            <w:vAlign w:val="center"/>
            <w:shd w:fill="FFFFFF"/>
            <w:tcMar>
              <w:top w:w="90" w:type="dxa"/>
              <w:left w:w="90" w:type="dxa"/>
              <w:bottom w:w="90" w:type="dxa"/>
              <w:right w:w="90" w:type="dxa"/>
            </w:tcMar>
          </w:tcPr>
          <w:p>
            <w:pPr>
              <w:spacing w:after="60"/>
            </w:pPr>
            <w:r>
              <w:rPr>
                <w:b w:val="0"/>
                <w:sz w:val="20"/>
              </w:rPr>
              <w:t>Review/edit then confirm or cancel</w:t>
            </w:r>
          </w:p>
        </w:tc>
        <w:tc>
          <w:tcPr>
            <w:tcW w:type="dxa" w:w="4032"/>
            <w:vAlign w:val="center"/>
            <w:shd w:fill="FFFFFF"/>
            <w:tcMar>
              <w:top w:w="90" w:type="dxa"/>
              <w:left w:w="90" w:type="dxa"/>
              <w:bottom w:w="90" w:type="dxa"/>
              <w:right w:w="90" w:type="dxa"/>
            </w:tcMar>
          </w:tcPr>
          <w:p>
            <w:pPr>
              <w:spacing w:after="60"/>
            </w:pPr>
            <w:r>
              <w:rPr>
                <w:b w:val="0"/>
                <w:sz w:val="20"/>
              </w:rPr>
              <w:t>Review/edit then confirm or cancel</w:t>
            </w:r>
          </w:p>
        </w:tc>
      </w:tr>
      <w:tr>
        <w:tc>
          <w:tcPr>
            <w:tcW w:type="dxa" w:w="2160"/>
            <w:vAlign w:val="center"/>
            <w:shd w:fill="F4F6F8"/>
            <w:tcMar>
              <w:top w:w="90" w:type="dxa"/>
              <w:left w:w="90" w:type="dxa"/>
              <w:bottom w:w="90" w:type="dxa"/>
              <w:right w:w="90" w:type="dxa"/>
            </w:tcMar>
          </w:tcPr>
          <w:p>
            <w:pPr>
              <w:spacing w:after="60"/>
            </w:pPr>
            <w:r>
              <w:rPr>
                <w:b w:val="0"/>
                <w:sz w:val="20"/>
              </w:rPr>
              <w:t>Unchecked</w:t>
            </w:r>
          </w:p>
        </w:tc>
        <w:tc>
          <w:tcPr>
            <w:tcW w:type="dxa" w:w="4032"/>
            <w:vAlign w:val="center"/>
            <w:shd w:fill="F4F6F8"/>
            <w:tcMar>
              <w:top w:w="90" w:type="dxa"/>
              <w:left w:w="90" w:type="dxa"/>
              <w:bottom w:w="90" w:type="dxa"/>
              <w:right w:w="90" w:type="dxa"/>
            </w:tcMar>
          </w:tcPr>
          <w:p>
            <w:pPr>
              <w:spacing w:after="60"/>
            </w:pPr>
            <w:r>
              <w:rPr>
                <w:b w:val="0"/>
                <w:sz w:val="20"/>
              </w:rPr>
              <w:t>Automatic; inputs appear with result</w:t>
            </w:r>
          </w:p>
        </w:tc>
        <w:tc>
          <w:tcPr>
            <w:tcW w:type="dxa" w:w="4032"/>
            <w:vAlign w:val="center"/>
            <w:shd w:fill="F4F6F8"/>
            <w:tcMar>
              <w:top w:w="90" w:type="dxa"/>
              <w:left w:w="90" w:type="dxa"/>
              <w:bottom w:w="90" w:type="dxa"/>
              <w:right w:w="90" w:type="dxa"/>
            </w:tcMar>
          </w:tcPr>
          <w:p>
            <w:pPr>
              <w:spacing w:after="60"/>
            </w:pPr>
            <w:r>
              <w:rPr>
                <w:b w:val="0"/>
                <w:sz w:val="20"/>
              </w:rPr>
              <w:t>Confirmation remains required; inputs read-only</w:t>
            </w:r>
          </w:p>
        </w:tc>
      </w:tr>
    </w:tbl>
    <w:p/>
    <w:p>
      <w:r>
        <w:t>Argument review does not approve collector code, enable a version, or change policy. Invalid inputs remain correctable before confirmation. The checkbox is at the top of Web RCA Chat and in the Console Editor area.</w:t>
      </w:r>
    </w:p>
    <w:p>
      <w:pPr>
        <w:keepNext/>
        <w:jc w:val="center"/>
      </w:pPr>
      <w:r>
        <w:drawing>
          <wp:inline xmlns:a="http://schemas.openxmlformats.org/drawingml/2006/main" xmlns:pic="http://schemas.openxmlformats.org/drawingml/2006/picture">
            <wp:extent cx="6400800" cy="3440430"/>
            <wp:docPr id="2" name="Picture 2" descr="Web UI RCA with argument review and server-reported execution details. This built-in example illustrates the same flow used for custom collectors."/>
            <wp:cNvGraphicFramePr>
              <a:graphicFrameLocks noChangeAspect="1"/>
            </wp:cNvGraphicFramePr>
            <a:graphic>
              <a:graphicData uri="http://schemas.openxmlformats.org/drawingml/2006/picture">
                <pic:pic>
                  <pic:nvPicPr>
                    <pic:cNvPr id="0" name="loghawk_webui_RCA_screen1.jpg"/>
                    <pic:cNvPicPr/>
                  </pic:nvPicPr>
                  <pic:blipFill>
                    <a:blip r:embed="rId10"/>
                    <a:stretch>
                      <a:fillRect/>
                    </a:stretch>
                  </pic:blipFill>
                  <pic:spPr>
                    <a:xfrm>
                      <a:off x="0" y="0"/>
                      <a:ext cx="6400800" cy="3440430"/>
                    </a:xfrm>
                    <a:prstGeom prst="rect"/>
                  </pic:spPr>
                </pic:pic>
              </a:graphicData>
            </a:graphic>
          </wp:inline>
        </w:drawing>
      </w:r>
    </w:p>
    <w:p>
      <w:pPr>
        <w:pStyle w:val="Caption"/>
        <w:keepNext w:val="0"/>
      </w:pPr>
      <w:r>
        <w:t>Web UI RCA with argument review and server-reported execution details. This built-in example illustrates the same flow used for custom collectors.</w:t>
      </w:r>
    </w:p>
    <w:p>
      <w:pPr>
        <w:keepNext/>
        <w:jc w:val="center"/>
      </w:pPr>
      <w:r>
        <w:drawing>
          <wp:inline xmlns:a="http://schemas.openxmlformats.org/drawingml/2006/main" xmlns:pic="http://schemas.openxmlformats.org/drawingml/2006/picture">
            <wp:extent cx="6400800" cy="3440430"/>
            <wp:docPr id="3" name="Picture 3" descr="Console argument review and Show RCA Output. Inspect evidence in the Editor; use Copy or Download to retain it."/>
            <wp:cNvGraphicFramePr>
              <a:graphicFrameLocks noChangeAspect="1"/>
            </wp:cNvGraphicFramePr>
            <a:graphic>
              <a:graphicData uri="http://schemas.openxmlformats.org/drawingml/2006/picture">
                <pic:pic>
                  <pic:nvPicPr>
                    <pic:cNvPr id="0" name="loghawk_console_RCA_screen1.jpg"/>
                    <pic:cNvPicPr/>
                  </pic:nvPicPr>
                  <pic:blipFill>
                    <a:blip r:embed="rId11"/>
                    <a:stretch>
                      <a:fillRect/>
                    </a:stretch>
                  </pic:blipFill>
                  <pic:spPr>
                    <a:xfrm>
                      <a:off x="0" y="0"/>
                      <a:ext cx="6400800" cy="3440430"/>
                    </a:xfrm>
                    <a:prstGeom prst="rect"/>
                  </pic:spPr>
                </pic:pic>
              </a:graphicData>
            </a:graphic>
          </wp:inline>
        </w:drawing>
      </w:r>
    </w:p>
    <w:p>
      <w:pPr>
        <w:pStyle w:val="Caption"/>
        <w:keepNext w:val="0"/>
      </w:pPr>
      <w:r>
        <w:t>Console argument review and Show RCA Output. Inspect evidence in the Editor; use Copy or Download to retain it.</w:t>
      </w:r>
    </w:p>
    <w:p>
      <w:r>
        <w:t>An AI statement such as proceeding with execution is not confirmation that it ran. Use recorded status and run ID. kube_pod_info is metadata: a value of 1 does not establish readiness or health. Seek readiness, phase, restart and other relevant evidence.</w:t>
      </w:r>
    </w:p>
    <w:p>
      <w:pPr>
        <w:pStyle w:val="Heading2"/>
      </w:pPr>
      <w:r>
        <w:t>How discovery works internally</w:t>
      </w:r>
    </w:p>
    <w:p>
      <w:r>
        <w:t>Built-in and custom collectors share the same discovery interface, but use different storage. The API Python code builds a combined catalog of eligible collectors. The LLM does not directly query these database tables.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2880"/>
            <w:vAlign w:val="center"/>
            <w:shd w:fill="DDE8F1"/>
            <w:tcMar>
              <w:top w:w="90" w:type="dxa"/>
              <w:left w:w="90" w:type="dxa"/>
              <w:bottom w:w="90" w:type="dxa"/>
              <w:right w:w="90" w:type="dxa"/>
            </w:tcMar>
          </w:tcPr>
          <w:p>
            <w:pPr>
              <w:spacing w:after="60"/>
            </w:pPr>
            <w:r>
              <w:rPr>
                <w:b/>
                <w:sz w:val="20"/>
              </w:rPr>
              <w:t>Collector type</w:t>
            </w:r>
          </w:p>
        </w:tc>
        <w:tc>
          <w:tcPr>
            <w:tcW w:type="dxa" w:w="7344"/>
            <w:vAlign w:val="center"/>
            <w:shd w:fill="DDE8F1"/>
            <w:tcMar>
              <w:top w:w="90" w:type="dxa"/>
              <w:left w:w="90" w:type="dxa"/>
              <w:bottom w:w="90" w:type="dxa"/>
              <w:right w:w="90" w:type="dxa"/>
            </w:tcMar>
          </w:tcPr>
          <w:p>
            <w:pPr>
              <w:spacing w:after="60"/>
            </w:pPr>
            <w:r>
              <w:rPr>
                <w:b/>
                <w:sz w:val="20"/>
              </w:rPr>
              <w:t>Storage</w:t>
            </w:r>
          </w:p>
        </w:tc>
      </w:tr>
      <w:tr>
        <w:tc>
          <w:tcPr>
            <w:tcW w:type="dxa" w:w="2880"/>
            <w:vAlign w:val="center"/>
            <w:shd w:fill="FFFFFF"/>
            <w:tcMar>
              <w:top w:w="90" w:type="dxa"/>
              <w:left w:w="90" w:type="dxa"/>
              <w:bottom w:w="90" w:type="dxa"/>
              <w:right w:w="90" w:type="dxa"/>
            </w:tcMar>
          </w:tcPr>
          <w:p>
            <w:pPr>
              <w:spacing w:after="60"/>
            </w:pPr>
            <w:r>
              <w:rPr>
                <w:b w:val="0"/>
                <w:sz w:val="20"/>
              </w:rPr>
              <w:t>Built-in</w:t>
            </w:r>
          </w:p>
        </w:tc>
        <w:tc>
          <w:tcPr>
            <w:tcW w:type="dxa" w:w="7344"/>
            <w:vAlign w:val="center"/>
            <w:shd w:fill="FFFFFF"/>
            <w:tcMar>
              <w:top w:w="90" w:type="dxa"/>
              <w:left w:w="90" w:type="dxa"/>
              <w:bottom w:w="90" w:type="dxa"/>
              <w:right w:w="90" w:type="dxa"/>
            </w:tcMar>
          </w:tcPr>
          <w:p>
            <w:pPr>
              <w:spacing w:after="60"/>
            </w:pPr>
            <w:r>
              <w:rPr>
                <w:b w:val="0"/>
                <w:sz w:val="20"/>
              </w:rPr>
              <w:t>collector_registry</w:t>
            </w:r>
          </w:p>
        </w:tc>
      </w:tr>
      <w:tr>
        <w:tc>
          <w:tcPr>
            <w:tcW w:type="dxa" w:w="2880"/>
            <w:vAlign w:val="center"/>
            <w:shd w:fill="FFFFFF"/>
            <w:tcMar>
              <w:top w:w="90" w:type="dxa"/>
              <w:left w:w="90" w:type="dxa"/>
              <w:bottom w:w="90" w:type="dxa"/>
              <w:right w:w="90" w:type="dxa"/>
            </w:tcMar>
          </w:tcPr>
          <w:p>
            <w:pPr>
              <w:spacing w:after="60"/>
            </w:pPr>
            <w:r>
              <w:rPr>
                <w:b w:val="0"/>
                <w:sz w:val="20"/>
              </w:rPr>
              <w:t>Custom</w:t>
            </w:r>
          </w:p>
        </w:tc>
        <w:tc>
          <w:tcPr>
            <w:tcW w:type="dxa" w:w="7344"/>
            <w:vAlign w:val="center"/>
            <w:shd w:fill="FFFFFF"/>
            <w:tcMar>
              <w:top w:w="90" w:type="dxa"/>
              <w:left w:w="90" w:type="dxa"/>
              <w:bottom w:w="90" w:type="dxa"/>
              <w:right w:w="90" w:type="dxa"/>
            </w:tcMar>
          </w:tcPr>
          <w:p>
            <w:pPr>
              <w:spacing w:after="60"/>
            </w:pPr>
            <w:r>
              <w:rPr>
                <w:b w:val="0"/>
                <w:sz w:val="20"/>
              </w:rPr>
              <w:t>tasks and task_artifacts</w:t>
            </w:r>
          </w:p>
        </w:tc>
      </w:tr>
    </w:tbl>
    <w:p/>
    <w:p>
      <w:r>
        <w:t>1. The user asks an operational question.</w:t>
      </w:r>
    </w:p>
    <w:p>
      <w:r>
        <w:t>2. The LLM calls list_collectors with search keywords.</w:t>
      </w:r>
    </w:p>
    <w:p>
      <w:r>
        <w:t>3. API Python code searches eligible built-in and custom collectors.</w:t>
      </w:r>
    </w:p>
    <w:p>
      <w:r>
        <w:t>4. The API returns collector IDs, versions, descriptions, policies and input schemas.</w:t>
      </w:r>
    </w:p>
    <w:p>
      <w:r>
        <w:t>5. The LLM requests execute_collector using an exact discovered version and input arguments.</w:t>
      </w:r>
    </w:p>
    <w:p>
      <w:r>
        <w:t>6. The API validates inputs, rechecks eligibility and enforces review and execution-policy confirmation.</w:t>
      </w:r>
    </w:p>
    <w:p>
      <w:r>
        <w:t>7. The collector returns evidence for the LLM to explain.</w:t>
      </w:r>
    </w:p>
    <w:p>
      <w:r>
        <w:t>The shared implementation is catalog() and the discovery/dispatch functions in src/loghawk/api/services/collector_tool_service.py. Web UI RCA and signed-in Hawk Console use this backend flow.</w:t>
      </w:r>
    </w:p>
    <w:p>
      <w:pPr>
        <w:pStyle w:val="Heading2"/>
      </w:pPr>
      <w:r>
        <w:t>When a custom collector appears</w:t>
      </w:r>
    </w:p>
    <w:p>
      <w:pPr>
        <w:pStyle w:val="ListBullet"/>
      </w:pPr>
      <w:r>
        <w:t>Task kind must be Collector.</w:t>
      </w:r>
    </w:p>
    <w:p>
      <w:pPr>
        <w:pStyle w:val="ListBullet"/>
      </w:pPr>
      <w:r>
        <w:t>The latest saved version must be approved and enabled.</w:t>
      </w:r>
    </w:p>
    <w:p>
      <w:pPr>
        <w:pStyle w:val="ListBullet"/>
      </w:pPr>
      <w:r>
        <w:t>Execution policy must be AI-Assisted or Auto-Approved.</w:t>
      </w:r>
    </w:p>
    <w:p>
      <w:pPr>
        <w:pStyle w:val="ListBullet"/>
      </w:pPr>
      <w:r>
        <w:t>The version must have a valid argument schema.</w:t>
      </w:r>
    </w:p>
    <w:p>
      <w:pPr>
        <w:pStyle w:val="ListBullet"/>
      </w:pPr>
      <w:r>
        <w:t>Artifact type must be Python, Bash, PowerShell or Windows CMD.</w:t>
      </w:r>
    </w:p>
    <w:p>
      <w:r>
        <w:t>Discovery does not fall back to an older approved version when the latest version is ineligible. An explicit empty-object schema can describe a collector requiring no arguments. Manual and Disabled collectors are not eligible for this AI discovery flow.</w:t>
      </w:r>
    </w:p>
    <w:p>
      <w:pPr>
        <w:pStyle w:val="Heading2"/>
      </w:pPr>
      <w:r>
        <w:t>How matching works</w:t>
      </w:r>
    </w:p>
    <w:p>
      <w:r>
        <w:t>Discovery matches keywords against collector names and descriptions. It currently does not use LanceDB semantic search or search the script source code. Results are ranked by keyword overlap and paginated within the available context budget. A collector may therefore be on a later page rather than in the first response.</w:t>
      </w:r>
    </w:p>
    <w:p>
      <w:r>
        <w:t>Describe the service, supported queries, returned evidence and scope accurately. Include operational terms engineers are likely to use. Only claim capabilities implemented by the collector.</w:t>
      </w:r>
    </w:p>
    <w:p>
      <w:pPr>
        <w:pStyle w:val="Heading3"/>
      </w:pPr>
      <w:r>
        <w:t>Example description</w:t>
      </w:r>
    </w:p>
    <w:p>
      <w:r>
        <w:t>Runs a bounded, read-only Prometheus instant PromQL query. Retrieves available Kubernetes CPU, memory, pod-status, or monitoring metrics using the supplied query. Does not perform range queries or modify infrastructure.</w:t>
      </w:r>
    </w:p>
    <w:p>
      <w:pPr>
        <w:pStyle w:val="Heading2"/>
      </w:pPr>
      <w:r>
        <w:t>Discovery troubleshooting</w:t>
      </w:r>
    </w:p>
    <w:p>
      <w:pPr>
        <w:pStyle w:val="ListBullet"/>
      </w:pPr>
      <w:r>
        <w:t>Check that Task kind is Collector, rather than General, Remediation or Rollback.</w:t>
      </w:r>
    </w:p>
    <w:p>
      <w:pPr>
        <w:pStyle w:val="ListBullet"/>
      </w:pPr>
      <w:r>
        <w:t>Check approval and enablement on the latest saved version, not just an earlier version.</w:t>
      </w:r>
    </w:p>
    <w:p>
      <w:pPr>
        <w:pStyle w:val="ListBullet"/>
      </w:pPr>
      <w:r>
        <w:t>Check that execution policy is AI-Assisted or Auto-Approved.</w:t>
      </w:r>
    </w:p>
    <w:p>
      <w:pPr>
        <w:pStyle w:val="ListBullet"/>
      </w:pPr>
      <w:r>
        <w:t>Check that the version has a valid argument schema, including an explicit empty-object schema when no inputs are needed.</w:t>
      </w:r>
    </w:p>
    <w:p>
      <w:pPr>
        <w:pStyle w:val="ListBullet"/>
      </w:pPr>
      <w:r>
        <w:t>Use a descriptive name and description with relevant search keywords. Try a broader query or the collector name.</w:t>
      </w:r>
    </w:p>
    <w:p>
      <w:pPr>
        <w:pStyle w:val="ListBullet"/>
      </w:pPr>
      <w:r>
        <w:t>Remember that discovery is paginated and constrained by the model context budget.</w:t>
      </w:r>
    </w:p>
    <w:p>
      <w:r>
        <w:t>The API rechecks eligibility before execution. Discovery does not bypass code approval, enabled status, argument validation or human confirmation. AI-Assisted still requires execution confirmation when Review Input Args is unchecked.</w:t>
      </w:r>
    </w:p>
    <w:p>
      <w:pPr>
        <w:pStyle w:val="Heading2"/>
      </w:pPr>
      <w:r>
        <w:t>Why AI selected another collector</w:t>
      </w:r>
    </w:p>
    <w:p>
      <w:r>
        <w:t>Having a description makes an eligible collector discoverable; it does not guarantee that the AI will select it. For example, both prometheus-query and prometheus1 may match “Use the Prometheus collector to query Kubernetes metrics.” The model may choose prometheus-query because its name and description closely match that request. This is a possible explanation, not proof of the actual cause.</w:t>
      </w:r>
    </w:p>
    <w:p>
      <w:pPr>
        <w:pStyle w:val="ListBullet"/>
      </w:pPr>
      <w:r>
        <w:t>Both collectors must be enabled and approved and use AI-Assisted or Auto-Approved execution policy.</w:t>
      </w:r>
    </w:p>
    <w:p>
      <w:pPr>
        <w:pStyle w:val="ListBullet"/>
      </w:pPr>
      <w:r>
        <w:t>For a custom collector, check the latest saved version and its valid Arguments schema JSON. Approval of an older version is not sufficient.</w:t>
      </w:r>
    </w:p>
    <w:p>
      <w:pPr>
        <w:pStyle w:val="ListBullet"/>
      </w:pPr>
      <w:r>
        <w:t>Discovery searches names and descriptions and returns bounded, paginated results. An eligible collector may be outside the returned page or context budget.</w:t>
      </w:r>
    </w:p>
    <w:p>
      <w:pPr>
        <w:pStyle w:val="ListBullet"/>
      </w:pPr>
      <w:r>
        <w:t>Inspect discovery results and RCA History before concluding why the built-in was chosen. Distinguish excluded by eligibility, not returned by discovery, and returned but not selected.</w:t>
      </w:r>
    </w:p>
    <w:p>
      <w:r>
        <w:t>To request your custom collector explicitly, try:</w:t>
      </w:r>
    </w:p>
    <w:p>
      <w:pPr>
        <w:pStyle w:val="Quote"/>
      </w:pPr>
      <w:r>
        <w:t>Use the custom collector named prometheus1 to query Kubernetes metrics. Do not use prometheus-query.</w:t>
      </w:r>
    </w:p>
    <w:p>
      <w:r>
        <w:t>Naming the collector guides selection but does not override approval, enablement, schema validation, or execution policy. Check the server-reported collector name, version, input arguments and run ID to confirm what actually ran.</w:t>
      </w:r>
    </w:p>
    <w:p>
      <w:r>
        <w:t>Make the description explain the distinct purpose, metrics, supported time range and required arguments. Only describe implemented capabilities. For the instant-query example in this guide:</w:t>
      </w:r>
    </w:p>
    <w:p>
      <w:pPr>
        <w:pStyle w:val="Quote"/>
      </w:pPr>
      <w:r>
        <w:t>Custom read-only Prometheus instant-query collector. Accepts a required PromQL query and returns up to 100 series with a summary. Use for Kubernetes metric queries. It does not implement a time-range query or modify infrastructure.</w:t>
      </w:r>
    </w:p>
    <w:p>
      <w:r>
        <w:t>If you need this specific collector without model selection, use /collect prometheus1 {"query":"up"} in a signed-in Hawk Console command terminal. API execution still requires the approved enabled version and permitted execution policy.</w:t>
      </w:r>
    </w:p>
    <w:p>
      <w:pPr>
        <w:pStyle w:val="Heading2"/>
      </w:pPr>
      <w:r>
        <w:t>Generate custom collectors with ChatGPT</w:t>
      </w:r>
    </w:p>
    <w:p>
      <w:r>
        <w:t>You can attach this Word guide to a ChatGPT conversation and use it as the collector contract. Generated code and schema are drafts for review. ChatGPT does not inspect your LogHawk installation merely because you upload the guide.</w:t>
      </w:r>
    </w:p>
    <w:p>
      <w:pPr>
        <w:pStyle w:val="ListNumber"/>
      </w:pPr>
      <w:r>
        <w:t>Start a new conversation and attach How_to_Create_Custom_Collectors.docx using the available file attachment control. If attachments are unavailable, paste the relevant contract and schema sections.</w:t>
      </w:r>
    </w:p>
    <w:p>
      <w:pPr>
        <w:pStyle w:val="ListNumber"/>
      </w:pPr>
      <w:r>
        <w:t>Describe the service, execution host, desired operation, time window, limits, authentication configuration and expected evidence. Use placeholders for secrets.</w:t>
      </w:r>
    </w:p>
    <w:p>
      <w:pPr>
        <w:pStyle w:val="ListNumber"/>
      </w:pPr>
      <w:r>
        <w:t>Paste the reusable prompt below. Ask for complete code and a separate schema, not just a connector function.</w:t>
      </w:r>
    </w:p>
    <w:p>
      <w:pPr>
        <w:pStyle w:val="ListNumber"/>
      </w:pPr>
      <w:r>
        <w:t>Compare the generated schema against the program’s argument handling. Install required packages in venv_tools on the execution host.</w:t>
      </w:r>
    </w:p>
    <w:p>
      <w:pPr>
        <w:pStyle w:val="ListNumber"/>
      </w:pPr>
      <w:r>
        <w:t>Create the Collector Task, paste the code and schema, save a version and test locally with /collectrun. Have the exact version reviewed, approved and enabled before API or AI execution.</w:t>
      </w:r>
    </w:p>
    <w:p>
      <w:pPr>
        <w:pStyle w:val="Heading3"/>
      </w:pPr>
      <w:r>
        <w:t>Reusable generation prompt</w:t>
      </w:r>
    </w:p>
    <w:p>
      <w:r>
        <w:t>Read the attached LogHawk custom collector guide.</w:t>
      </w:r>
    </w:p>
    <w:p>
      <w:r>
        <w:t>Create a custom Python collector named &lt;name&gt; that:</w:t>
      </w:r>
    </w:p>
    <w:p>
      <w:r>
        <w:t>&lt;describe the service, operation, scope and expected evidence&gt;.</w:t>
      </w:r>
    </w:p>
    <w:p>
      <w:r>
        <w:t>Follow the collector contract and supported JSON Schema subset in the guide.</w:t>
      </w:r>
    </w:p>
    <w:p>
      <w:r>
        <w:t>Provide:</w:t>
      </w:r>
    </w:p>
    <w:p>
      <w:r>
        <w:t>1. A clear collector description for AI discovery.</w:t>
      </w:r>
    </w:p>
    <w:p>
      <w:r>
        <w:t>2. A complete runnable Python program with an entry point.</w:t>
      </w:r>
    </w:p>
    <w:p>
      <w:r>
        <w:t>3. Matching Arguments schema JSON in a separate code block.</w:t>
      </w:r>
    </w:p>
    <w:p>
      <w:r>
        <w:t>4. Example valid and invalid input arguments.</w:t>
      </w:r>
    </w:p>
    <w:p>
      <w:r>
        <w:t>5. Required dependencies and .env_tools settings using secret placeholders.</w:t>
      </w:r>
    </w:p>
    <w:p>
      <w:r>
        <w:t>6. Local testing and authenticated API execution commands.</w:t>
      </w:r>
    </w:p>
    <w:p>
      <w:r>
        <w:t>Read arguments from LH_RUNNER_ARGUMENTS_JSON. Keep credentials in environment variables. Bound requests, timeouts and output. Report errors without exposing credentials. Ask about missing requirements before generating code. Do not claim the code was tested unless you actually tested it.</w:t>
      </w:r>
    </w:p>
    <w:p>
      <w:pPr>
        <w:pStyle w:val="Heading3"/>
      </w:pPr>
      <w:r>
        <w:t>Worked Prometheus generation prompt</w:t>
      </w:r>
    </w:p>
    <w:p>
      <w:r>
        <w:t>Using the attached guide, create a Python Collector named prometheus1 to retrieve Kubernetes CPU usage from Prometheus over the last three hours.</w:t>
      </w:r>
    </w:p>
    <w:p>
      <w:r>
        <w:t>Use the Prometheus HTTP /api/v1/query_range endpoint through requests. Read LH_TOOLS_PROMETHEUS_URL and optional LH_TOOLS_PROMETHEUS_BEARER_TOKEN from the environment.</w:t>
      </w:r>
    </w:p>
    <w:p>
      <w:r>
        <w:t>Accept a required query string, optional lookback_hours integer default 3 bounded from 1 to 24, and optional step_seconds integer default 60 bounded from 15 to 3600. Reject extra arguments. Use UTC start/end times, a request timeout, and explicit bounds on returned series and points. Report the applied limits and any truncation.</w:t>
      </w:r>
    </w:p>
    <w:p>
      <w:r>
        <w:t>Provide complete runnable code, a matching supported JSON Schema, an accurate discovery description, and valid and invalid examples. Do not invent Kubernetes client metric APIs or use prometheus_client as a historical query client. Do not claim a metric is available until it is checked in my environment.</w:t>
      </w:r>
    </w:p>
    <w:p>
      <w:r>
        <w:t>Show local and API commands using this example:</w:t>
      </w:r>
    </w:p>
    <w:p>
      <w:r>
        <w:t>{"query":"sum(rate(container_cpu_usage_seconds_total[5m])) by (namespace, pod)","lookback_hours":3,"step_seconds":60}</w:t>
      </w:r>
    </w:p>
    <w:p>
      <w:r>
        <w:t>Explain that this is CPU usage in cores, not CPU percentage. Identify any assumptions and dependencies.</w:t>
      </w:r>
    </w:p>
    <w:p>
      <w:r>
        <w:t>This worked prompt requests a different implementation from the instant-query example earlier in the guide. Save its matching code and schema together; do not reuse the instant-query schema for a range-query implementation.</w:t>
      </w:r>
    </w:p>
    <w:p>
      <w:pPr>
        <w:pStyle w:val="Heading3"/>
      </w:pPr>
      <w:r>
        <w:t>Review and repair prompt</w:t>
      </w:r>
    </w:p>
    <w:p>
      <w:pPr>
        <w:pStyle w:val="Quote"/>
      </w:pPr>
      <w:r>
        <w:t>Review the following collector code and input schema against the attached LogHawk guide. Check that every declared argument is read and validated consistently, required fields and defaults agree, no undeclared fields are accepted, and the program calls its entry point. Check dependency availability, timeouts, output bounds, error handling and credential exposure. Explain defects and return corrected complete code, schema and example arguments. Do not execute the collector or claim successful tests.</w:t>
      </w:r>
    </w:p>
    <w:p>
      <w:r>
        <w:t>After local testing, share sanitized error text and sample inputs in a follow-up prompt. Never upload bearer tokens, kubeconfig credentials or private operational evidence without permission. Saving a corrected version requires approval and enablement for that new version before API execution.</w:t>
      </w:r>
    </w:p>
    <w:p>
      <w:pPr>
        <w:pStyle w:val="Heading1"/>
      </w:pPr>
      <w:r>
        <w:t>11 Timeouts and explanation retries</w:t>
      </w:r>
    </w:p>
    <w:p>
      <w:pPr>
        <w:pStyle w:val="GuideCode"/>
      </w:pPr>
      <w:r>
        <w:t>LH_LLM_TOOL_CALLING_ENABLED=true</w:t>
      </w:r>
    </w:p>
    <w:p>
      <w:pPr>
        <w:pStyle w:val="GuideCode"/>
      </w:pPr>
      <w:r>
        <w:t>LH_LLM_TOOL_MODEL=qwen3:4b-instruct</w:t>
      </w:r>
    </w:p>
    <w:p>
      <w:pPr>
        <w:pStyle w:val="GuideCode"/>
      </w:pPr>
      <w:r>
        <w:t>LH_LLM_TOOL_CONTEXT_LENGTH=8192</w:t>
      </w:r>
    </w:p>
    <w:p>
      <w:pPr>
        <w:pStyle w:val="GuideCode"/>
      </w:pPr>
      <w:r>
        <w:t>LH_LLM_TOOL_MAX_TOKENS=1024</w:t>
      </w:r>
    </w:p>
    <w:p>
      <w:pPr>
        <w:pStyle w:val="GuideCode"/>
      </w:pPr>
      <w:r>
        <w:t>LH_LLM_TOOL_MAX_CALLS=3</w:t>
      </w:r>
    </w:p>
    <w:p>
      <w:pPr>
        <w:pStyle w:val="GuideCode"/>
      </w:pPr>
      <w:r>
        <w:t>LH_LLM_TOOL_TIMEOUT_SECONDS=300</w:t>
      </w:r>
    </w:p>
    <w:p>
      <w:pPr>
        <w:pStyle w:val="GuideCode"/>
      </w:pPr>
      <w:r>
        <w:t>LH_LLM_TOOL_EXPLANATION_TIMEOUT_SECONDS=180</w:t>
      </w:r>
    </w:p>
    <w:p>
      <w:pPr>
        <w:pStyle w:val="GuideCode"/>
      </w:pPr>
      <w:r>
        <w:t>LH_LLM_TOOL_MAX_RESULT_CHARS=6000</w:t>
      </w:r>
    </w:p>
    <w:p/>
    <w:p>
      <w:r>
        <w:t>These are example API .env settings. Tool calling uses the configured LiteLLM provider/base URL; Task drafting may separately use LH_LLM_CODEASSIST_MODEL. Restart API after changing server settings and Console after changing its local configuration.</w:t>
      </w:r>
    </w:p>
    <w:p>
      <w:r>
        <w:t>Tool timeout covers discovery/execution processing and excludes human confirmation wait. Explanation has a separate additional budget. Collector HTTP timeouts are independent: increasing the LLM timeout does not override the example program 20-second service timeout. Maximum calls includes discovery. Maximum result characters bounds model-facing evidence, not the entire source dataset.</w:t>
      </w:r>
    </w:p>
    <w:p>
      <w:r>
        <w:t>Reasoning models may be slower with large evidence or limited GPU memory. Choose a tool-capable model and context size suitable for the machine. Larger budgets do not guarantee valid tool calls or correct conclusions.</w:t>
      </w:r>
    </w:p>
    <w:p>
      <w:r>
        <w:t>1. If execution completed but explanation failed, inspect saved evidence.</w:t>
      </w:r>
    </w:p>
    <w:p>
      <w:r>
        <w:t>2. Choose Retry AI Explanation in the Web response or Console RCA Output.</w:t>
      </w:r>
    </w:p>
    <w:p>
      <w:r>
        <w:t>3. The API uses saved question/evidence and records a new explanation attempt. It does not rediscover or rerun collectors.</w:t>
      </w:r>
    </w:p>
    <w:p>
      <w:r>
        <w:t>Retry requires saved explanation context. The API checks ownership and prevents concurrent active attempts. Model transport retries are disabled in this flow. Bounded correction of narration into a tool call is not a collector execution retry.</w:t>
      </w:r>
    </w:p>
    <w:p>
      <w:pPr>
        <w:pStyle w:val="Heading1"/>
      </w:pPr>
      <w:r>
        <w:t>12 Find execution records and saved evidence</w:t>
      </w:r>
    </w:p>
    <w:p>
      <w:r>
        <w:t>Server records use LH_SERVER_DATABASE_URL. Audit records explain who requested an action and how the AI flow handled it; execution records describe what the runner actually did. API console messages and diagnostic log files are separate from these database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2376"/>
            <w:vAlign w:val="center"/>
            <w:shd w:fill="DDE8F1"/>
            <w:tcMar>
              <w:top w:w="90" w:type="dxa"/>
              <w:left w:w="90" w:type="dxa"/>
              <w:bottom w:w="90" w:type="dxa"/>
              <w:right w:w="90" w:type="dxa"/>
            </w:tcMar>
          </w:tcPr>
          <w:p>
            <w:pPr>
              <w:spacing w:after="60"/>
            </w:pPr>
            <w:r>
              <w:rPr>
                <w:b/>
                <w:sz w:val="20"/>
              </w:rPr>
              <w:t>Table</w:t>
            </w:r>
          </w:p>
        </w:tc>
        <w:tc>
          <w:tcPr>
            <w:tcW w:type="dxa" w:w="7848"/>
            <w:vAlign w:val="center"/>
            <w:shd w:fill="DDE8F1"/>
            <w:tcMar>
              <w:top w:w="90" w:type="dxa"/>
              <w:left w:w="90" w:type="dxa"/>
              <w:bottom w:w="90" w:type="dxa"/>
              <w:right w:w="90" w:type="dxa"/>
            </w:tcMar>
          </w:tcPr>
          <w:p>
            <w:pPr>
              <w:spacing w:after="60"/>
            </w:pPr>
            <w:r>
              <w:rPr>
                <w:b/>
                <w:sz w:val="20"/>
              </w:rPr>
              <w:t>Purpose</w:t>
            </w:r>
          </w:p>
        </w:tc>
      </w:tr>
      <w:tr>
        <w:tc>
          <w:tcPr>
            <w:tcW w:type="dxa" w:w="2376"/>
            <w:vAlign w:val="center"/>
            <w:shd w:fill="FFFFFF"/>
            <w:tcMar>
              <w:top w:w="90" w:type="dxa"/>
              <w:left w:w="90" w:type="dxa"/>
              <w:bottom w:w="90" w:type="dxa"/>
              <w:right w:w="90" w:type="dxa"/>
            </w:tcMar>
          </w:tcPr>
          <w:p>
            <w:pPr>
              <w:spacing w:after="60"/>
            </w:pPr>
            <w:r>
              <w:rPr>
                <w:b w:val="0"/>
                <w:sz w:val="20"/>
              </w:rPr>
              <w:t>llm_tool_requests</w:t>
            </w:r>
          </w:p>
        </w:tc>
        <w:tc>
          <w:tcPr>
            <w:tcW w:type="dxa" w:w="7848"/>
            <w:vAlign w:val="center"/>
            <w:shd w:fill="FFFFFF"/>
            <w:tcMar>
              <w:top w:w="90" w:type="dxa"/>
              <w:left w:w="90" w:type="dxa"/>
              <w:bottom w:w="90" w:type="dxa"/>
              <w:right w:w="90" w:type="dxa"/>
            </w:tcMar>
          </w:tcPr>
          <w:p>
            <w:pPr>
              <w:spacing w:after="60"/>
            </w:pPr>
            <w:r>
              <w:rPr>
                <w:b w:val="0"/>
                <w:sz w:val="20"/>
              </w:rPr>
              <w:t>AI request owner, interface, status and confirmation or explanation state.</w:t>
            </w:r>
          </w:p>
        </w:tc>
      </w:tr>
      <w:tr>
        <w:tc>
          <w:tcPr>
            <w:tcW w:type="dxa" w:w="2376"/>
            <w:vAlign w:val="center"/>
            <w:shd w:fill="F4F6F8"/>
            <w:tcMar>
              <w:top w:w="90" w:type="dxa"/>
              <w:left w:w="90" w:type="dxa"/>
              <w:bottom w:w="90" w:type="dxa"/>
              <w:right w:w="90" w:type="dxa"/>
            </w:tcMar>
          </w:tcPr>
          <w:p>
            <w:pPr>
              <w:spacing w:after="60"/>
            </w:pPr>
            <w:r>
              <w:rPr>
                <w:b w:val="0"/>
                <w:sz w:val="20"/>
              </w:rPr>
              <w:t>llm_tool_calls</w:t>
            </w:r>
          </w:p>
        </w:tc>
        <w:tc>
          <w:tcPr>
            <w:tcW w:type="dxa" w:w="7848"/>
            <w:vAlign w:val="center"/>
            <w:shd w:fill="F4F6F8"/>
            <w:tcMar>
              <w:top w:w="90" w:type="dxa"/>
              <w:left w:w="90" w:type="dxa"/>
              <w:bottom w:w="90" w:type="dxa"/>
              <w:right w:w="90" w:type="dxa"/>
            </w:tcMar>
          </w:tcPr>
          <w:p>
            <w:pPr>
              <w:spacing w:after="60"/>
            </w:pPr>
            <w:r>
              <w:rPr>
                <w:b w:val="0"/>
                <w:sz w:val="20"/>
              </w:rPr>
              <w:t>Tool events, collector/version, redacted inputs and results, status, run identifiers and explanation attempts.</w:t>
            </w:r>
          </w:p>
        </w:tc>
      </w:tr>
      <w:tr>
        <w:tc>
          <w:tcPr>
            <w:tcW w:type="dxa" w:w="2376"/>
            <w:vAlign w:val="center"/>
            <w:shd w:fill="FFFFFF"/>
            <w:tcMar>
              <w:top w:w="90" w:type="dxa"/>
              <w:left w:w="90" w:type="dxa"/>
              <w:bottom w:w="90" w:type="dxa"/>
              <w:right w:w="90" w:type="dxa"/>
            </w:tcMar>
          </w:tcPr>
          <w:p>
            <w:pPr>
              <w:spacing w:after="60"/>
            </w:pPr>
            <w:r>
              <w:rPr>
                <w:b w:val="0"/>
                <w:sz w:val="20"/>
              </w:rPr>
              <w:t>collector_runs</w:t>
            </w:r>
          </w:p>
        </w:tc>
        <w:tc>
          <w:tcPr>
            <w:tcW w:type="dxa" w:w="7848"/>
            <w:vAlign w:val="center"/>
            <w:shd w:fill="FFFFFF"/>
            <w:tcMar>
              <w:top w:w="90" w:type="dxa"/>
              <w:left w:w="90" w:type="dxa"/>
              <w:bottom w:w="90" w:type="dxa"/>
              <w:right w:w="90" w:type="dxa"/>
            </w:tcMar>
          </w:tcPr>
          <w:p>
            <w:pPr>
              <w:spacing w:after="60"/>
            </w:pPr>
            <w:r>
              <w:rPr>
                <w:b w:val="0"/>
                <w:sz w:val="20"/>
              </w:rPr>
              <w:t>Built-in executions: user ID, argument names, short summary, status, error and timestamps.</w:t>
            </w:r>
          </w:p>
        </w:tc>
      </w:tr>
      <w:tr>
        <w:tc>
          <w:tcPr>
            <w:tcW w:type="dxa" w:w="2376"/>
            <w:vAlign w:val="center"/>
            <w:shd w:fill="F4F6F8"/>
            <w:tcMar>
              <w:top w:w="90" w:type="dxa"/>
              <w:left w:w="90" w:type="dxa"/>
              <w:bottom w:w="90" w:type="dxa"/>
              <w:right w:w="90" w:type="dxa"/>
            </w:tcMar>
          </w:tcPr>
          <w:p>
            <w:pPr>
              <w:spacing w:after="60"/>
            </w:pPr>
            <w:r>
              <w:rPr>
                <w:b w:val="0"/>
                <w:sz w:val="20"/>
              </w:rPr>
              <w:t>task_runs</w:t>
            </w:r>
          </w:p>
        </w:tc>
        <w:tc>
          <w:tcPr>
            <w:tcW w:type="dxa" w:w="7848"/>
            <w:vAlign w:val="center"/>
            <w:shd w:fill="F4F6F8"/>
            <w:tcMar>
              <w:top w:w="90" w:type="dxa"/>
              <w:left w:w="90" w:type="dxa"/>
              <w:bottom w:w="90" w:type="dxa"/>
              <w:right w:w="90" w:type="dxa"/>
            </w:tcMar>
          </w:tcPr>
          <w:p>
            <w:pPr>
              <w:spacing w:after="60"/>
            </w:pPr>
            <w:r>
              <w:rPr>
                <w:b w:val="0"/>
                <w:sz w:val="20"/>
              </w:rPr>
              <w:t>Custom script executions: task/artifact version, user ID, status, exit code, captured stdout/stderr, error and timestamps.</w:t>
            </w:r>
          </w:p>
        </w:tc>
      </w:tr>
    </w:tbl>
    <w:p/>
    <w:p>
      <w:r>
        <w:t>For AI-assisted RCA in both the Web UI and signed-in Hawk Console, llm_tool_calls.result_text stores the full returned collector evidence after sensitive values are redacted and before model compaction. The LLM receives a smaller copy. Compaction does not replace saved evidence. Redaction removes or masks sensitive values; it is different from abbreviation or truncation.</w:t>
      </w:r>
    </w:p>
    <w:p>
      <w:r>
        <w:t>Full returned evidence is not unlimited source data. Collector query limits, pagination choices and runner limits still apply. Custom script stdout and stderr are each limited to 100,000 characters by the runner, with a truncation marker when needed. The examples also impose service timeouts and result limits.</w:t>
      </w:r>
    </w:p>
    <w:p>
      <w:r>
        <w:t>Custom task_runs stdout/stderr are not the AI-redacted evidence copy. Never print credentials or tokens. A custom collector invoked through AI produces AI audit records and a task execution record; direct API custom execution produces task_runs records. Built-in execution uses collector_runs, which is not the full evidence store. Local /collectrun and /taskrun do not create server execution records; command history is separate.</w:t>
      </w:r>
    </w:p>
    <w:p>
      <w:r>
        <w:t>AI tool audit records identify origin=AI, origin_userid as the signed-in user, and origin_software as web or console. Use the request ID to locate AI tool events, then the run ID to find execution details. A rejected request may have no execution run ID because execution never began.</w:t>
      </w:r>
    </w:p>
    <w:p>
      <w:pPr>
        <w:pStyle w:val="Heading1"/>
      </w:pPr>
      <w:r>
        <w:t>13 Troubleshoot common problems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trPr>
        <w:tc>
          <w:tcPr>
            <w:tcW w:type="dxa" w:w="3096"/>
            <w:vAlign w:val="center"/>
            <w:shd w:fill="DDE8F1"/>
            <w:tcMar>
              <w:top w:w="90" w:type="dxa"/>
              <w:left w:w="90" w:type="dxa"/>
              <w:bottom w:w="90" w:type="dxa"/>
              <w:right w:w="90" w:type="dxa"/>
            </w:tcMar>
          </w:tcPr>
          <w:p>
            <w:pPr>
              <w:spacing w:after="60"/>
            </w:pPr>
            <w:r>
              <w:rPr>
                <w:b/>
                <w:sz w:val="20"/>
              </w:rPr>
              <w:t>Symptom</w:t>
            </w:r>
          </w:p>
        </w:tc>
        <w:tc>
          <w:tcPr>
            <w:tcW w:type="dxa" w:w="7128"/>
            <w:vAlign w:val="center"/>
            <w:shd w:fill="DDE8F1"/>
            <w:tcMar>
              <w:top w:w="90" w:type="dxa"/>
              <w:left w:w="90" w:type="dxa"/>
              <w:bottom w:w="90" w:type="dxa"/>
              <w:right w:w="90" w:type="dxa"/>
            </w:tcMar>
          </w:tcPr>
          <w:p>
            <w:pPr>
              <w:spacing w:after="60"/>
            </w:pPr>
            <w:r>
              <w:rPr>
                <w:b/>
                <w:sz w:val="20"/>
              </w:rPr>
              <w:t>What to check</w:t>
            </w:r>
          </w:p>
        </w:tc>
      </w:tr>
      <w:tr>
        <w:tc>
          <w:tcPr>
            <w:tcW w:type="dxa" w:w="3096"/>
            <w:vAlign w:val="center"/>
            <w:shd w:fill="FFFFFF"/>
            <w:tcMar>
              <w:top w:w="90" w:type="dxa"/>
              <w:left w:w="90" w:type="dxa"/>
              <w:bottom w:w="90" w:type="dxa"/>
              <w:right w:w="90" w:type="dxa"/>
            </w:tcMar>
          </w:tcPr>
          <w:p>
            <w:pPr>
              <w:spacing w:after="60"/>
            </w:pPr>
            <w:r>
              <w:rPr>
                <w:b w:val="0"/>
                <w:sz w:val="20"/>
              </w:rPr>
              <w:t>Required argument missing</w:t>
            </w:r>
          </w:p>
        </w:tc>
        <w:tc>
          <w:tcPr>
            <w:tcW w:type="dxa" w:w="7128"/>
            <w:vAlign w:val="center"/>
            <w:shd w:fill="FFFFFF"/>
            <w:tcMar>
              <w:top w:w="90" w:type="dxa"/>
              <w:left w:w="90" w:type="dxa"/>
              <w:bottom w:w="90" w:type="dxa"/>
              <w:right w:w="90" w:type="dxa"/>
            </w:tcMar>
          </w:tcPr>
          <w:p>
            <w:pPr>
              <w:spacing w:after="60"/>
            </w:pPr>
            <w:r>
              <w:rPr>
                <w:b w:val="0"/>
                <w:sz w:val="20"/>
              </w:rPr>
              <w:t>Send a values object such as {"query":"up"}; do not pass the schema as input.</w:t>
            </w:r>
          </w:p>
        </w:tc>
      </w:tr>
      <w:tr>
        <w:tc>
          <w:tcPr>
            <w:tcW w:type="dxa" w:w="3096"/>
            <w:vAlign w:val="center"/>
            <w:shd w:fill="F4F6F8"/>
            <w:tcMar>
              <w:top w:w="90" w:type="dxa"/>
              <w:left w:w="90" w:type="dxa"/>
              <w:bottom w:w="90" w:type="dxa"/>
              <w:right w:w="90" w:type="dxa"/>
            </w:tcMar>
          </w:tcPr>
          <w:p>
            <w:pPr>
              <w:spacing w:after="60"/>
            </w:pPr>
            <w:r>
              <w:rPr>
                <w:b w:val="0"/>
                <w:sz w:val="20"/>
              </w:rPr>
              <w:t>Unexpected argument rejected</w:t>
            </w:r>
          </w:p>
        </w:tc>
        <w:tc>
          <w:tcPr>
            <w:tcW w:type="dxa" w:w="7128"/>
            <w:vAlign w:val="center"/>
            <w:shd w:fill="F4F6F8"/>
            <w:tcMar>
              <w:top w:w="90" w:type="dxa"/>
              <w:left w:w="90" w:type="dxa"/>
              <w:bottom w:w="90" w:type="dxa"/>
              <w:right w:w="90" w:type="dxa"/>
            </w:tcMar>
          </w:tcPr>
          <w:p>
            <w:pPr>
              <w:spacing w:after="60"/>
            </w:pPr>
            <w:r>
              <w:rPr>
                <w:b w:val="0"/>
                <w:sz w:val="20"/>
              </w:rPr>
              <w:t>Use only keys declared under properties when additionalProperties is false.</w:t>
            </w:r>
          </w:p>
        </w:tc>
      </w:tr>
      <w:tr>
        <w:tc>
          <w:tcPr>
            <w:tcW w:type="dxa" w:w="3096"/>
            <w:vAlign w:val="center"/>
            <w:shd w:fill="FFFFFF"/>
            <w:tcMar>
              <w:top w:w="90" w:type="dxa"/>
              <w:left w:w="90" w:type="dxa"/>
              <w:bottom w:w="90" w:type="dxa"/>
              <w:right w:w="90" w:type="dxa"/>
            </w:tcMar>
          </w:tcPr>
          <w:p>
            <w:pPr>
              <w:spacing w:after="60"/>
            </w:pPr>
            <w:r>
              <w:rPr>
                <w:b w:val="0"/>
                <w:sz w:val="20"/>
              </w:rPr>
              <w:t>Default not applied</w:t>
            </w:r>
          </w:p>
        </w:tc>
        <w:tc>
          <w:tcPr>
            <w:tcW w:type="dxa" w:w="7128"/>
            <w:vAlign w:val="center"/>
            <w:shd w:fill="FFFFFF"/>
            <w:tcMar>
              <w:top w:w="90" w:type="dxa"/>
              <w:left w:w="90" w:type="dxa"/>
              <w:bottom w:w="90" w:type="dxa"/>
              <w:right w:w="90" w:type="dxa"/>
            </w:tcMar>
          </w:tcPr>
          <w:p>
            <w:pPr>
              <w:spacing w:after="60"/>
            </w:pPr>
            <w:r>
              <w:rPr>
                <w:b w:val="0"/>
                <w:sz w:val="20"/>
              </w:rPr>
              <w:t>Omit the optional property. Explicit null is not the same as omission.</w:t>
            </w:r>
          </w:p>
        </w:tc>
      </w:tr>
      <w:tr>
        <w:tc>
          <w:tcPr>
            <w:tcW w:type="dxa" w:w="3096"/>
            <w:vAlign w:val="center"/>
            <w:shd w:fill="F4F6F8"/>
            <w:tcMar>
              <w:top w:w="90" w:type="dxa"/>
              <w:left w:w="90" w:type="dxa"/>
              <w:bottom w:w="90" w:type="dxa"/>
              <w:right w:w="90" w:type="dxa"/>
            </w:tcMar>
          </w:tcPr>
          <w:p>
            <w:pPr>
              <w:spacing w:after="60"/>
            </w:pPr>
            <w:r>
              <w:rPr>
                <w:b w:val="0"/>
                <w:sz w:val="20"/>
              </w:rPr>
              <w:t>Exit code 0 but no useful output</w:t>
            </w:r>
          </w:p>
        </w:tc>
        <w:tc>
          <w:tcPr>
            <w:tcW w:type="dxa" w:w="7128"/>
            <w:vAlign w:val="center"/>
            <w:shd w:fill="F4F6F8"/>
            <w:tcMar>
              <w:top w:w="90" w:type="dxa"/>
              <w:left w:w="90" w:type="dxa"/>
              <w:bottom w:w="90" w:type="dxa"/>
              <w:right w:w="90" w:type="dxa"/>
            </w:tcMar>
          </w:tcPr>
          <w:p>
            <w:pPr>
              <w:spacing w:after="60"/>
            </w:pPr>
            <w:r>
              <w:rPr>
                <w:b w:val="0"/>
                <w:sz w:val="20"/>
              </w:rPr>
              <w:t>Ensure the script calls main and prints its result. Defining a function alone does not run it.</w:t>
            </w:r>
          </w:p>
        </w:tc>
      </w:tr>
      <w:tr>
        <w:tc>
          <w:tcPr>
            <w:tcW w:type="dxa" w:w="3096"/>
            <w:vAlign w:val="center"/>
            <w:shd w:fill="FFFFFF"/>
            <w:tcMar>
              <w:top w:w="90" w:type="dxa"/>
              <w:left w:w="90" w:type="dxa"/>
              <w:bottom w:w="90" w:type="dxa"/>
              <w:right w:w="90" w:type="dxa"/>
            </w:tcMar>
          </w:tcPr>
          <w:p>
            <w:pPr>
              <w:spacing w:after="60"/>
            </w:pPr>
            <w:r>
              <w:rPr>
                <w:b w:val="0"/>
                <w:sz w:val="20"/>
              </w:rPr>
              <w:t>ModuleNotFoundError</w:t>
            </w:r>
          </w:p>
        </w:tc>
        <w:tc>
          <w:tcPr>
            <w:tcW w:type="dxa" w:w="7128"/>
            <w:vAlign w:val="center"/>
            <w:shd w:fill="FFFFFF"/>
            <w:tcMar>
              <w:top w:w="90" w:type="dxa"/>
              <w:left w:w="90" w:type="dxa"/>
              <w:bottom w:w="90" w:type="dxa"/>
              <w:right w:w="90" w:type="dxa"/>
            </w:tcMar>
          </w:tcPr>
          <w:p>
            <w:pPr>
              <w:spacing w:after="60"/>
            </w:pPr>
            <w:r>
              <w:rPr>
                <w:b w:val="0"/>
                <w:sz w:val="20"/>
              </w:rPr>
              <w:t>Install the needed dependency in venv_tools on the execution host through requirements_tools.txt and setup_tools.</w:t>
            </w:r>
          </w:p>
        </w:tc>
      </w:tr>
      <w:tr>
        <w:tc>
          <w:tcPr>
            <w:tcW w:type="dxa" w:w="3096"/>
            <w:vAlign w:val="center"/>
            <w:shd w:fill="F4F6F8"/>
            <w:tcMar>
              <w:top w:w="90" w:type="dxa"/>
              <w:left w:w="90" w:type="dxa"/>
              <w:bottom w:w="90" w:type="dxa"/>
              <w:right w:w="90" w:type="dxa"/>
            </w:tcMar>
          </w:tcPr>
          <w:p>
            <w:pPr>
              <w:spacing w:after="60"/>
            </w:pPr>
            <w:r>
              <w:rPr>
                <w:b w:val="0"/>
                <w:sz w:val="20"/>
              </w:rPr>
              <w:t>Local run works but API run fails</w:t>
            </w:r>
          </w:p>
        </w:tc>
        <w:tc>
          <w:tcPr>
            <w:tcW w:type="dxa" w:w="7128"/>
            <w:vAlign w:val="center"/>
            <w:shd w:fill="F4F6F8"/>
            <w:tcMar>
              <w:top w:w="90" w:type="dxa"/>
              <w:left w:w="90" w:type="dxa"/>
              <w:bottom w:w="90" w:type="dxa"/>
              <w:right w:w="90" w:type="dxa"/>
            </w:tcMar>
          </w:tcPr>
          <w:p>
            <w:pPr>
              <w:spacing w:after="60"/>
            </w:pPr>
            <w:r>
              <w:rPr>
                <w:b w:val="0"/>
                <w:sz w:val="20"/>
              </w:rPr>
              <w:t>Check API-host networking, .env_tools, kubeconfig, tools environment and interpreter availability.</w:t>
            </w:r>
          </w:p>
        </w:tc>
      </w:tr>
      <w:tr>
        <w:tc>
          <w:tcPr>
            <w:tcW w:type="dxa" w:w="3096"/>
            <w:vAlign w:val="center"/>
            <w:shd w:fill="FFFFFF"/>
            <w:tcMar>
              <w:top w:w="90" w:type="dxa"/>
              <w:left w:w="90" w:type="dxa"/>
              <w:bottom w:w="90" w:type="dxa"/>
              <w:right w:w="90" w:type="dxa"/>
            </w:tcMar>
          </w:tcPr>
          <w:p>
            <w:pPr>
              <w:spacing w:after="60"/>
            </w:pPr>
            <w:r>
              <w:rPr>
                <w:b w:val="0"/>
                <w:sz w:val="20"/>
              </w:rPr>
              <w:t>Prometheus HTTP 400</w:t>
            </w:r>
          </w:p>
        </w:tc>
        <w:tc>
          <w:tcPr>
            <w:tcW w:type="dxa" w:w="7128"/>
            <w:vAlign w:val="center"/>
            <w:shd w:fill="FFFFFF"/>
            <w:tcMar>
              <w:top w:w="90" w:type="dxa"/>
              <w:left w:w="90" w:type="dxa"/>
              <w:bottom w:w="90" w:type="dxa"/>
              <w:right w:w="90" w:type="dxa"/>
            </w:tcMar>
          </w:tcPr>
          <w:p>
            <w:pPr>
              <w:spacing w:after="60"/>
            </w:pPr>
            <w:r>
              <w:rPr>
                <w:b w:val="0"/>
                <w:sz w:val="20"/>
              </w:rPr>
              <w:t>Inspect the PromQL expression and endpoint request. An HTTP response means a server responded; this alone is not evidence that it is unreachable.</w:t>
            </w:r>
          </w:p>
        </w:tc>
      </w:tr>
      <w:tr>
        <w:tc>
          <w:tcPr>
            <w:tcW w:type="dxa" w:w="3096"/>
            <w:vAlign w:val="center"/>
            <w:shd w:fill="F4F6F8"/>
            <w:tcMar>
              <w:top w:w="90" w:type="dxa"/>
              <w:left w:w="90" w:type="dxa"/>
              <w:bottom w:w="90" w:type="dxa"/>
              <w:right w:w="90" w:type="dxa"/>
            </w:tcMar>
          </w:tcPr>
          <w:p>
            <w:pPr>
              <w:spacing w:after="60"/>
            </w:pPr>
            <w:r>
              <w:rPr>
                <w:b w:val="0"/>
                <w:sz w:val="20"/>
              </w:rPr>
              <w:t>No result series</w:t>
            </w:r>
          </w:p>
        </w:tc>
        <w:tc>
          <w:tcPr>
            <w:tcW w:type="dxa" w:w="7128"/>
            <w:vAlign w:val="center"/>
            <w:shd w:fill="F4F6F8"/>
            <w:tcMar>
              <w:top w:w="90" w:type="dxa"/>
              <w:left w:w="90" w:type="dxa"/>
              <w:bottom w:w="90" w:type="dxa"/>
              <w:right w:w="90" w:type="dxa"/>
            </w:tcMar>
          </w:tcPr>
          <w:p>
            <w:pPr>
              <w:spacing w:after="60"/>
            </w:pPr>
            <w:r>
              <w:rPr>
                <w:b w:val="0"/>
                <w:sz w:val="20"/>
              </w:rPr>
              <w:t>Check metric names, label filters, scrape targets and time range. Empty results do not prove every target is healthy or unhealthy.</w:t>
            </w:r>
          </w:p>
        </w:tc>
      </w:tr>
      <w:tr>
        <w:tc>
          <w:tcPr>
            <w:tcW w:type="dxa" w:w="3096"/>
            <w:vAlign w:val="center"/>
            <w:shd w:fill="FFFFFF"/>
            <w:tcMar>
              <w:top w:w="90" w:type="dxa"/>
              <w:left w:w="90" w:type="dxa"/>
              <w:bottom w:w="90" w:type="dxa"/>
              <w:right w:w="90" w:type="dxa"/>
            </w:tcMar>
          </w:tcPr>
          <w:p>
            <w:pPr>
              <w:spacing w:after="60"/>
            </w:pPr>
            <w:r>
              <w:rPr>
                <w:b w:val="0"/>
                <w:sz w:val="20"/>
              </w:rPr>
              <w:t>AI cannot discover the collector</w:t>
            </w:r>
          </w:p>
        </w:tc>
        <w:tc>
          <w:tcPr>
            <w:tcW w:type="dxa" w:w="7128"/>
            <w:vAlign w:val="center"/>
            <w:shd w:fill="FFFFFF"/>
            <w:tcMar>
              <w:top w:w="90" w:type="dxa"/>
              <w:left w:w="90" w:type="dxa"/>
              <w:bottom w:w="90" w:type="dxa"/>
              <w:right w:w="90" w:type="dxa"/>
            </w:tcMar>
          </w:tcPr>
          <w:p>
            <w:pPr>
              <w:spacing w:after="60"/>
            </w:pPr>
            <w:r>
              <w:rPr>
                <w:b w:val="0"/>
                <w:sz w:val="20"/>
              </w:rPr>
              <w:t>Check kind, description, enabled/approved latest version, argument schema and AI-eligible execution policy.</w:t>
            </w:r>
          </w:p>
        </w:tc>
      </w:tr>
      <w:tr>
        <w:tc>
          <w:tcPr>
            <w:tcW w:type="dxa" w:w="3096"/>
            <w:vAlign w:val="center"/>
            <w:shd w:fill="F4F6F8"/>
            <w:tcMar>
              <w:top w:w="90" w:type="dxa"/>
              <w:left w:w="90" w:type="dxa"/>
              <w:bottom w:w="90" w:type="dxa"/>
              <w:right w:w="90" w:type="dxa"/>
            </w:tcMar>
          </w:tcPr>
          <w:p>
            <w:pPr>
              <w:spacing w:after="60"/>
            </w:pPr>
            <w:r>
              <w:rPr>
                <w:b w:val="0"/>
                <w:sz w:val="20"/>
              </w:rPr>
              <w:t>API execution rejected</w:t>
            </w:r>
          </w:p>
        </w:tc>
        <w:tc>
          <w:tcPr>
            <w:tcW w:type="dxa" w:w="7128"/>
            <w:vAlign w:val="center"/>
            <w:shd w:fill="F4F6F8"/>
            <w:tcMar>
              <w:top w:w="90" w:type="dxa"/>
              <w:left w:w="90" w:type="dxa"/>
              <w:bottom w:w="90" w:type="dxa"/>
              <w:right w:w="90" w:type="dxa"/>
            </w:tcMar>
          </w:tcPr>
          <w:p>
            <w:pPr>
              <w:spacing w:after="60"/>
            </w:pPr>
            <w:r>
              <w:rPr>
                <w:b w:val="0"/>
                <w:sz w:val="20"/>
              </w:rPr>
              <w:t>Check version approval, enablement, permissions and policy. Administrators also need an approved and enabled version.</w:t>
            </w:r>
          </w:p>
        </w:tc>
      </w:tr>
      <w:tr>
        <w:tc>
          <w:tcPr>
            <w:tcW w:type="dxa" w:w="3096"/>
            <w:vAlign w:val="center"/>
            <w:shd w:fill="FFFFFF"/>
            <w:tcMar>
              <w:top w:w="90" w:type="dxa"/>
              <w:left w:w="90" w:type="dxa"/>
              <w:bottom w:w="90" w:type="dxa"/>
              <w:right w:w="90" w:type="dxa"/>
            </w:tcMar>
          </w:tcPr>
          <w:p>
            <w:pPr>
              <w:spacing w:after="60"/>
            </w:pPr>
            <w:r>
              <w:rPr>
                <w:b w:val="0"/>
                <w:sz w:val="20"/>
              </w:rPr>
              <w:t>Unchecked argument review still asks</w:t>
            </w:r>
          </w:p>
        </w:tc>
        <w:tc>
          <w:tcPr>
            <w:tcW w:type="dxa" w:w="7128"/>
            <w:vAlign w:val="center"/>
            <w:shd w:fill="FFFFFF"/>
            <w:tcMar>
              <w:top w:w="90" w:type="dxa"/>
              <w:left w:w="90" w:type="dxa"/>
              <w:bottom w:w="90" w:type="dxa"/>
              <w:right w:w="90" w:type="dxa"/>
            </w:tcMar>
          </w:tcPr>
          <w:p>
            <w:pPr>
              <w:spacing w:after="60"/>
            </w:pPr>
            <w:r>
              <w:rPr>
                <w:b w:val="0"/>
                <w:sz w:val="20"/>
              </w:rPr>
              <w:t>AI-Assisted policy still requires human execution confirmation.</w:t>
            </w:r>
          </w:p>
        </w:tc>
      </w:tr>
      <w:tr>
        <w:tc>
          <w:tcPr>
            <w:tcW w:type="dxa" w:w="3096"/>
            <w:vAlign w:val="center"/>
            <w:shd w:fill="F4F6F8"/>
            <w:tcMar>
              <w:top w:w="90" w:type="dxa"/>
              <w:left w:w="90" w:type="dxa"/>
              <w:bottom w:w="90" w:type="dxa"/>
              <w:right w:w="90" w:type="dxa"/>
            </w:tcMar>
          </w:tcPr>
          <w:p>
            <w:pPr>
              <w:spacing w:after="60"/>
            </w:pPr>
            <w:r>
              <w:rPr>
                <w:b w:val="0"/>
                <w:sz w:val="20"/>
              </w:rPr>
              <w:t>Execution completed but explanation failed</w:t>
            </w:r>
          </w:p>
        </w:tc>
        <w:tc>
          <w:tcPr>
            <w:tcW w:type="dxa" w:w="7128"/>
            <w:vAlign w:val="center"/>
            <w:shd w:fill="F4F6F8"/>
            <w:tcMar>
              <w:top w:w="90" w:type="dxa"/>
              <w:left w:w="90" w:type="dxa"/>
              <w:bottom w:w="90" w:type="dxa"/>
              <w:right w:w="90" w:type="dxa"/>
            </w:tcMar>
          </w:tcPr>
          <w:p>
            <w:pPr>
              <w:spacing w:after="60"/>
            </w:pPr>
            <w:r>
              <w:rPr>
                <w:b w:val="0"/>
                <w:sz w:val="20"/>
              </w:rPr>
              <w:t>Inspect saved evidence and use Retry AI Explanation. Do not rerun collection merely to retry the explanation.</w:t>
            </w:r>
          </w:p>
        </w:tc>
      </w:tr>
      <w:tr>
        <w:tc>
          <w:tcPr>
            <w:tcW w:type="dxa" w:w="3096"/>
            <w:vAlign w:val="center"/>
            <w:shd w:fill="FFFFFF"/>
            <w:tcMar>
              <w:top w:w="90" w:type="dxa"/>
              <w:left w:w="90" w:type="dxa"/>
              <w:bottom w:w="90" w:type="dxa"/>
              <w:right w:w="90" w:type="dxa"/>
            </w:tcMar>
          </w:tcPr>
          <w:p>
            <w:pPr>
              <w:spacing w:after="60"/>
            </w:pPr>
            <w:r>
              <w:rPr>
                <w:b w:val="0"/>
                <w:sz w:val="20"/>
              </w:rPr>
              <w:t>Task missing in Console</w:t>
            </w:r>
          </w:p>
        </w:tc>
        <w:tc>
          <w:tcPr>
            <w:tcW w:type="dxa" w:w="7128"/>
            <w:vAlign w:val="center"/>
            <w:shd w:fill="FFFFFF"/>
            <w:tcMar>
              <w:top w:w="90" w:type="dxa"/>
              <w:left w:w="90" w:type="dxa"/>
              <w:bottom w:w="90" w:type="dxa"/>
              <w:right w:w="90" w:type="dxa"/>
            </w:tcMar>
          </w:tcPr>
          <w:p>
            <w:pPr>
              <w:spacing w:after="60"/>
            </w:pPr>
            <w:r>
              <w:rPr>
                <w:b w:val="0"/>
                <w:sz w:val="20"/>
              </w:rPr>
              <w:t>Check signed-in versus --local mode and the selected database. Local and server stores are separate.</w:t>
            </w:r>
          </w:p>
        </w:tc>
      </w:tr>
    </w:tbl>
    <w:p/>
    <w:p>
      <w:pPr>
        <w:pStyle w:val="Heading2"/>
      </w:pPr>
      <w:r>
        <w:t>Generate complete scripts for the shared runner</w:t>
      </w:r>
    </w:p>
    <w:p>
      <w:pPr>
        <w:spacing w:after="120"/>
      </w:pPr>
      <w:r>
        <w:t>When uploading this guide to an AI assistant, request a complete standalone script with a main entry point, direct environment reads and a matching input schema. Specify the task kind, language, execution host, required packages, allowed operations, timeout and output bounds. Ask for one JSON object with summary and data, with all result metadata inside data, and errors on stderr with a nonzero exit code. Do not ask for an additional LogHawk wrapper or assume the model tested the script.</w:t>
      </w:r>
    </w:p>
    <w:p>
      <w:pPr>
        <w:spacing w:after="120"/>
      </w:pPr>
      <w:r>
        <w:t>For General, Remediation and Rollback Tasks use the same input and output contract. Describe any changes to external systems, required permissions and verification steps explicitly. Test locally before enabling an approved version for API use. A common execution format does not grant AI permission to run remediation or rollback actions.</w:t>
      </w:r>
    </w:p>
    <w:p>
      <w:pPr>
        <w:pStyle w:val="Heading1"/>
      </w:pPr>
      <w:r>
        <w:t>14 Checklist before sharing a collector</w:t>
      </w:r>
    </w:p>
    <w:p>
      <w:r>
        <w:t>1. Use a meaningful name and description that explain scope and expected evidence.</w:t>
      </w:r>
    </w:p>
    <w:p>
      <w:r>
        <w:t>2. Keep credentials in environment configuration, never in saved code or printed output.</w:t>
      </w:r>
    </w:p>
    <w:p>
      <w:r>
        <w:t>3. Define properties, types, defaults, bounds and required fields; reject unexpected keys.</w:t>
      </w:r>
    </w:p>
    <w:p>
      <w:r>
        <w:t>4. Develop with /collectrun and inspect output and exit codes before approval.</w:t>
      </w:r>
    </w:p>
    <w:p>
      <w:r>
        <w:t>5. Bound service requests and output; use clear errors and a nonzero exit code on failure.</w:t>
      </w:r>
    </w:p>
    <w:p>
      <w:r>
        <w:t>6. Save a version, have an authorized reviewer approve that exact version, and enable it.</w:t>
      </w:r>
    </w:p>
    <w:p>
      <w:r>
        <w:t>7. Choose an execution policy appropriate to its behavior and confirm API-host configuration.</w:t>
      </w:r>
    </w:p>
    <w:p>
      <w:r>
        <w:t>8. Verify the recorded execution result and evidence when using AI-assisted RCA.</w:t>
      </w:r>
    </w:p>
    <w:p>
      <w:r>
        <w:t>Use /help in Hawk Console for current command syntax and terminal availability. For broader navigation and setup, see LogHawk_Web_UI_Beginners_Guide.docx and Hawk_Console_Beginners_Guide.docx in Howto_Guides.</w:t>
      </w:r>
    </w:p>
    <w:sectPr w:rsidR="00FC693F" w:rsidRPr="0006063C" w:rsidSect="00034616">
      <w:footerReference w:type="default" r:id="rId12"/>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LogHawk Custom Collectors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after="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Create Custom Collectors</dc:title>
  <dc:subject>Custom collector development and execution guide</dc:subject>
  <dc:creator>LogHawk</dc:creator>
  <cp:keywords/>
  <dc:description>generated by python-docx</dc:description>
  <cp:lastModifiedBy/>
  <cp:revision>1</cp:revision>
  <dcterms:created xsi:type="dcterms:W3CDTF">2013-12-23T23:15:00Z</dcterms:created>
  <dcterms:modified xsi:type="dcterms:W3CDTF">2013-12-23T23:15:00Z</dcterms:modified>
  <cp:category/>
</cp:coreProperties>
</file>