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E504E8" w14:textId="77777777" w:rsidR="00567649" w:rsidRDefault="000367F0">
      <w:pPr>
        <w:spacing w:before="1400"/>
        <w:jc w:val="center"/>
        <w:rPr>
          <w:rFonts w:hint="eastAsia"/>
        </w:rPr>
      </w:pPr>
      <w:r>
        <w:rPr>
          <w:b/>
          <w:color w:val="11AFA0"/>
          <w:sz w:val="30"/>
        </w:rPr>
        <w:t>LOGHAWK</w:t>
      </w:r>
    </w:p>
    <w:p w14:paraId="7EFA156A" w14:textId="77777777" w:rsidR="00567649" w:rsidRDefault="000367F0">
      <w:pPr>
        <w:pStyle w:val="Title"/>
        <w:jc w:val="center"/>
      </w:pPr>
      <w:r>
        <w:t>LogHawk Web UI</w:t>
      </w:r>
    </w:p>
    <w:p w14:paraId="5B147B3E" w14:textId="77777777" w:rsidR="00567649" w:rsidRDefault="000367F0">
      <w:pPr>
        <w:jc w:val="center"/>
        <w:rPr>
          <w:rFonts w:hint="eastAsia"/>
        </w:rPr>
      </w:pPr>
      <w:r>
        <w:t>Beginner guide to setup sign in pipelines RAG and task management</w:t>
      </w:r>
    </w:p>
    <w:p w14:paraId="3BC8DD8E" w14:textId="77777777" w:rsidR="00567649" w:rsidRDefault="000367F0">
      <w:pPr>
        <w:spacing w:before="480"/>
        <w:jc w:val="center"/>
        <w:rPr>
          <w:rFonts w:hint="eastAsia"/>
        </w:rPr>
      </w:pPr>
      <w:r>
        <w:t>A step by step guide for first time users</w:t>
      </w:r>
    </w:p>
    <w:p w14:paraId="23E856DF" w14:textId="77777777" w:rsidR="00567649" w:rsidRDefault="000367F0">
      <w:pPr>
        <w:jc w:val="center"/>
        <w:rPr>
          <w:rFonts w:hint="eastAsia"/>
        </w:rPr>
      </w:pPr>
      <w:r>
        <w:t>Windows  •  Linux  •  macOS</w:t>
      </w:r>
    </w:p>
    <w:p w14:paraId="23596B07" w14:textId="77777777" w:rsidR="00567649" w:rsidRDefault="000367F0">
      <w:pPr>
        <w:rPr>
          <w:rFonts w:hint="eastAsia"/>
        </w:rPr>
      </w:pPr>
      <w:r>
        <w:br w:type="page"/>
      </w:r>
    </w:p>
    <w:p w14:paraId="386B9FFE" w14:textId="77777777" w:rsidR="00567649" w:rsidRDefault="000367F0">
      <w:pPr>
        <w:pStyle w:val="Heading1"/>
      </w:pPr>
      <w:r>
        <w:lastRenderedPageBreak/>
        <w:t>What you will do</w:t>
      </w:r>
    </w:p>
    <w:p w14:paraId="13E5B2CF" w14:textId="77777777" w:rsidR="00567649" w:rsidRDefault="000367F0">
      <w:pPr>
        <w:rPr>
          <w:rFonts w:hint="eastAsia"/>
        </w:rPr>
      </w:pPr>
      <w:r>
        <w:t xml:space="preserve">This guide takes you from a fresh LogHawk checkout to your first </w:t>
      </w:r>
      <w:r>
        <w:t>pipeline run. The Web UI is the browser interface for configuring data sources, starting workflows, searching indexed documents, and managing tasks.</w:t>
      </w:r>
    </w:p>
    <w:p w14:paraId="6E097960" w14:textId="77777777" w:rsidR="00567649" w:rsidRDefault="000367F0">
      <w:pPr>
        <w:rPr>
          <w:rFonts w:hint="eastAsia"/>
        </w:rPr>
      </w:pPr>
      <w:r>
        <w:t xml:space="preserve">How LogHawk works  The Web UI starts and monitors work. The Temporal worker processes pipeline activities. </w:t>
      </w:r>
      <w:r>
        <w:t>AI can explain and suggest; deterministic workflows perform processing.</w:t>
      </w:r>
    </w:p>
    <w:p w14:paraId="7C825155" w14:textId="77777777" w:rsidR="00567649" w:rsidRDefault="00567649">
      <w:pPr>
        <w:spacing w:after="0"/>
        <w:rPr>
          <w:rFonts w:hint="eastAsia"/>
        </w:rPr>
      </w:pPr>
    </w:p>
    <w:p w14:paraId="2E7714A7" w14:textId="77777777" w:rsidR="00567649" w:rsidRDefault="000367F0">
      <w:pPr>
        <w:pStyle w:val="Heading1"/>
      </w:pPr>
      <w:r>
        <w:t>Before you begin</w:t>
      </w:r>
    </w:p>
    <w:p w14:paraId="29601E5D" w14:textId="77777777" w:rsidR="00567649" w:rsidRDefault="000367F0">
      <w:pPr>
        <w:pStyle w:val="ListBullet"/>
        <w:rPr>
          <w:rFonts w:hint="eastAsia"/>
        </w:rPr>
      </w:pPr>
      <w:r>
        <w:t>Use the repository root as your working directory. Keep the project’s .env file private; it may contain credentials.</w:t>
      </w:r>
    </w:p>
    <w:p w14:paraId="6779AB80" w14:textId="77777777" w:rsidR="00567649" w:rsidRDefault="000367F0">
      <w:pPr>
        <w:pStyle w:val="ListBullet"/>
        <w:rPr>
          <w:rFonts w:hint="eastAsia"/>
        </w:rPr>
      </w:pPr>
      <w:r>
        <w:t>Install Python 3.12, Java 17, Docker (Docker Desk</w:t>
      </w:r>
      <w:r>
        <w:t>top on Windows), and AWS CLI. Keep Ollama reachable if your configured LLM or identity-mapping setup uses it.</w:t>
      </w:r>
    </w:p>
    <w:p w14:paraId="41B545E9" w14:textId="77777777" w:rsidR="00567649" w:rsidRDefault="000367F0">
      <w:pPr>
        <w:pStyle w:val="ListBullet"/>
        <w:rPr>
          <w:rFonts w:hint="eastAsia"/>
        </w:rPr>
      </w:pPr>
      <w:r>
        <w:t>Start Docker Desktop or the Docker Engine before starting RustFS and Temporal.</w:t>
      </w:r>
    </w:p>
    <w:p w14:paraId="6247D183" w14:textId="77777777" w:rsidR="00567649" w:rsidRDefault="000367F0">
      <w:pPr>
        <w:pStyle w:val="ListBullet"/>
        <w:rPr>
          <w:rFonts w:hint="eastAsia"/>
        </w:rPr>
      </w:pPr>
      <w:r>
        <w:t>The first-time setup installs Python packages and prepares the proj</w:t>
      </w:r>
      <w:r>
        <w:t>ect. Allow time and internet access for initial downloads.</w:t>
      </w:r>
    </w:p>
    <w:p w14:paraId="783D6E92" w14:textId="77777777" w:rsidR="00567649" w:rsidRDefault="000367F0">
      <w:pPr>
        <w:pStyle w:val="Heading1"/>
      </w:pPr>
      <w:r>
        <w:t>Step 1 Set up LogHawk once</w:t>
      </w:r>
    </w:p>
    <w:p w14:paraId="67C7CB07" w14:textId="77777777" w:rsidR="00567649" w:rsidRDefault="000367F0">
      <w:pPr>
        <w:rPr>
          <w:rFonts w:hint="eastAsia"/>
        </w:rPr>
      </w:pPr>
      <w:r>
        <w:t>Open PowerShell on Windows, or a terminal on Linux/macOS, change to the repository directory, then run the matching setup script.</w:t>
      </w:r>
    </w:p>
    <w:p w14:paraId="76C4AC46" w14:textId="77777777" w:rsidR="00567649" w:rsidRDefault="000367F0">
      <w:pPr>
        <w:pStyle w:val="Heading2"/>
      </w:pPr>
      <w:r>
        <w:t>Windows</w:t>
      </w:r>
    </w:p>
    <w:p w14:paraId="7211E65F" w14:textId="77777777" w:rsidR="00567649" w:rsidRDefault="000367F0">
      <w:pPr>
        <w:pStyle w:val="GuideCode"/>
        <w:keepLines/>
        <w:shd w:val="clear" w:color="auto" w:fill="F2F5F7"/>
        <w:rPr>
          <w:rFonts w:hint="eastAsia"/>
        </w:rPr>
      </w:pPr>
      <w:r>
        <w:t>cd C:\mywork\loghawk</w:t>
      </w:r>
    </w:p>
    <w:p w14:paraId="33BFCEE9" w14:textId="77777777" w:rsidR="00567649" w:rsidRDefault="000367F0">
      <w:pPr>
        <w:pStyle w:val="GuideCode"/>
        <w:keepLines/>
        <w:shd w:val="clear" w:color="auto" w:fill="F2F5F7"/>
        <w:rPr>
          <w:rFonts w:hint="eastAsia"/>
        </w:rPr>
      </w:pPr>
      <w:r>
        <w:t>.\firsttime</w:t>
      </w:r>
      <w:r>
        <w:t>_setup.bat</w:t>
      </w:r>
    </w:p>
    <w:p w14:paraId="607198FC" w14:textId="77777777" w:rsidR="00567649" w:rsidRDefault="000367F0">
      <w:pPr>
        <w:pStyle w:val="Heading2"/>
      </w:pPr>
      <w:r>
        <w:t>Linux and macOS</w:t>
      </w:r>
    </w:p>
    <w:p w14:paraId="0106DB4F" w14:textId="77777777" w:rsidR="00567649" w:rsidRDefault="000367F0">
      <w:pPr>
        <w:pStyle w:val="GuideCode"/>
        <w:keepLines/>
        <w:shd w:val="clear" w:color="auto" w:fill="F2F5F7"/>
        <w:rPr>
          <w:rFonts w:hint="eastAsia"/>
        </w:rPr>
      </w:pPr>
      <w:r>
        <w:t>cd /path/to/loghawk</w:t>
      </w:r>
    </w:p>
    <w:p w14:paraId="7F181E6B" w14:textId="77777777" w:rsidR="00567649" w:rsidRDefault="000367F0">
      <w:pPr>
        <w:pStyle w:val="GuideCode"/>
        <w:keepLines/>
        <w:shd w:val="clear" w:color="auto" w:fill="F2F5F7"/>
        <w:rPr>
          <w:rFonts w:hint="eastAsia"/>
        </w:rPr>
      </w:pPr>
      <w:r>
        <w:t>bash firsttime_setup.sh</w:t>
      </w:r>
    </w:p>
    <w:p w14:paraId="5B53DBF7" w14:textId="77777777" w:rsidR="00567649" w:rsidRDefault="000367F0">
      <w:pPr>
        <w:rPr>
          <w:rFonts w:hint="eastAsia"/>
        </w:rPr>
      </w:pPr>
      <w:r>
        <w:t xml:space="preserve">The scripts create or update the main Python environment and install application dependencies. Linux/macOS uses the Python 3.12 Conda environment named venv312 under Miniforge; Windows </w:t>
      </w:r>
      <w:r>
        <w:t>uses venv312 in the repository.</w:t>
      </w:r>
    </w:p>
    <w:p w14:paraId="3B2A8A18" w14:textId="77777777" w:rsidR="00567649" w:rsidRDefault="000367F0">
      <w:pPr>
        <w:rPr>
          <w:rFonts w:hint="eastAsia"/>
        </w:rPr>
      </w:pPr>
      <w:r>
        <w:t>Rerunning setup  SKIP_* flags skip the matching service/setup steps only. They do not skip Python environment or package installation.</w:t>
      </w:r>
    </w:p>
    <w:p w14:paraId="6A007BC1" w14:textId="77777777" w:rsidR="00567649" w:rsidRDefault="00567649">
      <w:pPr>
        <w:spacing w:after="0"/>
        <w:rPr>
          <w:rFonts w:hint="eastAsia"/>
        </w:rPr>
      </w:pPr>
    </w:p>
    <w:p>
      <w:pPr>
        <w:pStyle w:val="Heading2"/>
      </w:pPr>
      <w:r>
        <w:t>If using Ollama</w:t>
      </w:r>
    </w:p>
    <w:p>
      <w:pPr>
        <w:spacing w:after="120"/>
      </w:pPr>
      <w:r>
        <w:t>Follow these steps only if LogHawk is configured to use Ollama. Install and start Ollama, then download the models configured in .env to the Ollama instance that LogHawk connects to. These steps do not apply to other LLM providers.</w:t>
      </w:r>
    </w:p>
    <w:p>
      <w:pPr>
        <w:pStyle w:val="Heading3"/>
      </w:pPr>
      <w:r>
        <w:t>Install and start Ollama</w:t>
      </w:r>
    </w:p>
    <w:p>
      <w:pPr>
        <w:spacing w:after="120"/>
      </w:pPr>
      <w:r>
        <w:t>Install Ollama on the computer that will serve the models, using the installer or instructions at https://ollama.com/download. Start the Ollama application or service. If it is already running, do not start a second server on the same port. If no server is running, start it with the command below and leave that terminal running.</w:t>
      </w:r>
    </w:p>
    <w:p>
      <w:pPr>
        <w:spacing w:after="0"/>
      </w:pPr>
      <w:r>
        <w:rPr>
          <w:rFonts w:ascii="Consolas" w:hAnsi="Consolas"/>
          <w:sz w:val="20"/>
        </w:rPr>
        <w:t>ollama serve</w:t>
      </w:r>
    </w:p>
    <w:p>
      <w:pPr>
        <w:pStyle w:val="Heading3"/>
      </w:pPr>
      <w:r>
        <w:t>Identify the configured models</w:t>
      </w:r>
    </w:p>
    <w:p>
      <w:pPr>
        <w:spacing w:after="120"/>
      </w:pPr>
      <w:r>
        <w:t>Check the .env used by the relevant LogHawk process. LH_LLM_PROVIDER=ollama selects Ollama for the LLM. LH_LLM_MODEL supplies general chat; LH_LLM_CODEASSIST_MODEL supplies task/code generation and falls back to LH_LLM_MODEL when blank; LH_LLM_TOOL_MODEL supplies RCA tool calling; LH_EMBEDDING_MODEL supplies RAG embeddings. Download each distinct model required by the features you will use.</w:t>
      </w:r>
    </w:p>
    <w:p>
      <w:pPr>
        <w:spacing w:after="120"/>
      </w:pPr>
      <w:r>
        <w:t>For example, with LH_LLM_MODEL=llama3.2:3b, a blank LH_LLM_CODEASSIST_MODEL, LH_LLM_TOOL_MODEL=qwen3:4b-instruct and LH_EMBEDDING_MODEL=ollama/nomic-embed-text, run the following commands against the intended Ollama instance. Wait for each download to finish. Replace the names if your configuration differs.</w:t>
      </w:r>
    </w:p>
    <w:p>
      <w:pPr>
        <w:spacing w:after="0"/>
      </w:pPr>
      <w:r>
        <w:rPr>
          <w:rFonts w:ascii="Consolas" w:hAnsi="Consolas"/>
          <w:sz w:val="20"/>
        </w:rPr>
        <w:t>ollama pull llama3.2:3b</w:t>
      </w:r>
    </w:p>
    <w:p>
      <w:pPr>
        <w:spacing w:after="0"/>
      </w:pPr>
      <w:r>
        <w:rPr>
          <w:rFonts w:ascii="Consolas" w:hAnsi="Consolas"/>
          <w:sz w:val="20"/>
        </w:rPr>
        <w:t>ollama pull qwen3:4b-instruct</w:t>
      </w:r>
    </w:p>
    <w:p>
      <w:pPr>
        <w:spacing w:after="0"/>
      </w:pPr>
      <w:r>
        <w:rPr>
          <w:rFonts w:ascii="Consolas" w:hAnsi="Consolas"/>
          <w:sz w:val="20"/>
        </w:rPr>
        <w:t>ollama pull nomic-embed-text</w:t>
      </w:r>
    </w:p>
    <w:p>
      <w:pPr>
        <w:spacing w:after="120"/>
      </w:pPr>
      <w:r>
        <w:t>ollama/ and ollama_chat/ are LiteLLM provider prefixes, not part of the Ollama model name. For ollama/nomic-embed-text, pull nomic-embed-text. Remove only the provider prefix; retain the actual model name, namespace when present, and tag. A blank code-assist setting does not require another model download.</w:t>
      </w:r>
    </w:p>
    <w:p>
      <w:pPr>
        <w:spacing w:after="120"/>
      </w:pPr>
      <w:r>
        <w:t>Also check LH_LLM_FALLBACK_MODELS for fallback models used by applicable LogHawk paths. Download the fallback models you intend to use. In the current configuration code, blank or unset LH_LLM_FALLBACK_MODELS with Ollama selects defaults llama3.2:1b, qwen2.5:0.5b and tinyllama; it does not disable fallback models. If using these defaults, pull them too:</w:t>
      </w:r>
    </w:p>
    <w:p>
      <w:pPr>
        <w:spacing w:after="0"/>
      </w:pPr>
      <w:r>
        <w:rPr>
          <w:rFonts w:ascii="Consolas" w:hAnsi="Consolas"/>
          <w:sz w:val="20"/>
        </w:rPr>
        <w:t>ollama pull llama3.2:1b</w:t>
      </w:r>
    </w:p>
    <w:p>
      <w:pPr>
        <w:spacing w:after="0"/>
      </w:pPr>
      <w:r>
        <w:rPr>
          <w:rFonts w:ascii="Consolas" w:hAnsi="Consolas"/>
          <w:sz w:val="20"/>
        </w:rPr>
        <w:t>ollama pull qwen2.5:0.5b</w:t>
      </w:r>
    </w:p>
    <w:p>
      <w:pPr>
        <w:spacing w:after="0"/>
      </w:pPr>
      <w:r>
        <w:rPr>
          <w:rFonts w:ascii="Consolas" w:hAnsi="Consolas"/>
          <w:sz w:val="20"/>
        </w:rPr>
        <w:t>ollama pull tinyllama</w:t>
      </w:r>
    </w:p>
    <w:p>
      <w:pPr>
        <w:pStyle w:val="Heading3"/>
      </w:pPr>
      <w:r>
        <w:t>Use the same Ollama instance as LogHawk</w:t>
      </w:r>
    </w:p>
    <w:p>
      <w:pPr>
        <w:spacing w:after="120"/>
      </w:pPr>
      <w:r>
        <w:t>LH_LLM_BASE_URL is the model server address used for chat and tool calls. LH_EMBEDDING_BASE_URL is the embedding server address. Models must exist on the instance reached at the applicable address. Downloading models to another Ollama installation will not make them available there. If those endpoints use different servers, download the required models on each corresponding server.</w:t>
      </w:r>
    </w:p>
    <w:p>
      <w:pPr>
        <w:spacing w:after="120"/>
      </w:pPr>
      <w:r>
        <w:t>For Web UI and signed-in Hawk Console, model calls use the API server configuration. The person using the browser or signed-in Console does not need a separate local model download if the configured server already has the models. For hawk --local, the Console uses its own configuration and endpoints; those endpoints may still point to a remote Ollama server.</w:t>
      </w:r>
    </w:p>
    <w:p>
      <w:pPr>
        <w:spacing w:after="120"/>
      </w:pPr>
      <w:r>
        <w:t>Run the pull and list commands using an Ollama CLI connected to the intended server. A CLI targeting localhost can see different models from LogHawk targeting a Windows host IP from WSL. localhost always refers to the computer or environment making the connection. Compare the configured endpoint with the CLI target, including any OLLAMA_HOST setting. Do not assume that Windows and WSL commands reach the same instance.</w:t>
      </w:r>
    </w:p>
    <w:p>
      <w:pPr>
        <w:pStyle w:val="Heading3"/>
      </w:pPr>
      <w:r>
        <w:t>Verify models and start LogHawk</w:t>
      </w:r>
    </w:p>
    <w:p>
      <w:pPr>
        <w:spacing w:after="0"/>
      </w:pPr>
      <w:r>
        <w:rPr>
          <w:rFonts w:ascii="Consolas" w:hAnsi="Consolas"/>
          <w:sz w:val="20"/>
        </w:rPr>
        <w:t>ollama ls</w:t>
      </w:r>
    </w:p>
    <w:p>
      <w:pPr>
        <w:spacing w:after="0"/>
      </w:pPr>
      <w:r>
        <w:rPr>
          <w:rFonts w:ascii="Consolas" w:hAnsi="Consolas"/>
          <w:sz w:val="20"/>
        </w:rPr>
        <w:t>ollama ps</w:t>
      </w:r>
    </w:p>
    <w:p>
      <w:pPr>
        <w:spacing w:after="120"/>
      </w:pPr>
      <w:r>
        <w:t>ollama ls lists installed models on the instance addressed by the CLI. Verify that the required names and tags are present. ollama ps lists currently loaded models; an empty list does not mean that installed models are missing. Model downloads are separate from installing LogHawk Python packages. Editing .env does not download a model.</w:t>
      </w:r>
    </w:p>
    <w:p>
      <w:pPr>
        <w:spacing w:after="120"/>
      </w:pPr>
      <w:r>
        <w:t>After changing .env model names or endpoint settings, restart the API server for Web UI and signed-in Console use, or restart Hawk Console for local mode. Then try ordinary chat, task generation, RAG and RCA as applicable. If a model is reported missing, verify its exact tag and the Ollama instance before downloading it again.</w:t>
      </w:r>
    </w:p>
    <w:p>
      <w:pPr>
        <w:spacing w:after="120"/>
      </w:pPr>
      <w:r>
        <w:t>Ollama command reference: https://docs.ollama.com/cli. For duplicate servers, GPU visibility and endpoint problems, see How_to_Troubleshoot_Ollama.docx in Howto_Guides.</w:t>
      </w:r>
    </w:p>
    <w:p w14:paraId="2F988E6E" w14:textId="77777777" w:rsidR="00567649" w:rsidRDefault="000367F0">
      <w:pPr>
        <w:pStyle w:val="Heading1"/>
      </w:pPr>
      <w:r>
        <w:t>Step 2 Start services and the Web UI</w:t>
      </w:r>
    </w:p>
    <w:p w14:paraId="0A9CDA58" w14:textId="77777777" w:rsidR="00567649" w:rsidRDefault="000367F0">
      <w:pPr>
        <w:pStyle w:val="GuideCode"/>
        <w:keepLines/>
        <w:shd w:val="clear" w:color="auto" w:fill="F2F5F7"/>
        <w:rPr>
          <w:rFonts w:hint="eastAsia"/>
        </w:rPr>
      </w:pPr>
      <w:r>
        <w:t xml:space="preserve">Windows PowerShell:  </w:t>
      </w:r>
      <w:r>
        <w:t>.\start_all_servers.bat</w:t>
      </w:r>
    </w:p>
    <w:p w14:paraId="3E712747" w14:textId="77777777" w:rsidR="00567649" w:rsidRDefault="000367F0">
      <w:pPr>
        <w:pStyle w:val="GuideCode"/>
        <w:keepLines/>
        <w:shd w:val="clear" w:color="auto" w:fill="F2F5F7"/>
        <w:rPr>
          <w:rFonts w:hint="eastAsia"/>
        </w:rPr>
      </w:pPr>
      <w:r>
        <w:t>Linux / macOS:       bash start_all_servers.sh</w:t>
      </w:r>
    </w:p>
    <w:p w14:paraId="15FCA94F" w14:textId="77777777" w:rsidR="00567649" w:rsidRDefault="000367F0">
      <w:pPr>
        <w:rPr>
          <w:rFonts w:hint="eastAsia"/>
        </w:rPr>
      </w:pPr>
      <w:r>
        <w:t>The launcher checks RustFS and Temporal, checks Node.js/npm, installs the Web UI packages, and starts the worker, API, and Vite development server as separate processes.</w:t>
      </w:r>
    </w:p>
    <w:p w14:paraId="18F7FF5D" w14:textId="77777777" w:rsidR="00567649" w:rsidRDefault="000367F0">
      <w:pPr>
        <w:pStyle w:val="GuideCode"/>
        <w:keepLines/>
        <w:shd w:val="clear" w:color="auto" w:fill="F2F5F7"/>
        <w:rPr>
          <w:rFonts w:hint="eastAsia"/>
        </w:rPr>
      </w:pPr>
      <w:r>
        <w:t>Web UI:      ht</w:t>
      </w:r>
      <w:r>
        <w:t>tp://localhost:5173</w:t>
      </w:r>
    </w:p>
    <w:p w14:paraId="7D0C4715" w14:textId="77777777" w:rsidR="00567649" w:rsidRDefault="000367F0">
      <w:pPr>
        <w:pStyle w:val="GuideCode"/>
        <w:keepLines/>
        <w:shd w:val="clear" w:color="auto" w:fill="F2F5F7"/>
        <w:rPr>
          <w:rFonts w:hint="eastAsia"/>
        </w:rPr>
      </w:pPr>
      <w:r>
        <w:t>RustFS:      http://localhost:9001</w:t>
      </w:r>
    </w:p>
    <w:p w14:paraId="5B0FE896" w14:textId="77777777" w:rsidR="00567649" w:rsidRDefault="000367F0">
      <w:pPr>
        <w:pStyle w:val="GuideCode"/>
        <w:keepLines/>
        <w:shd w:val="clear" w:color="auto" w:fill="F2F5F7"/>
        <w:rPr>
          <w:rFonts w:hint="eastAsia"/>
        </w:rPr>
      </w:pPr>
      <w:r>
        <w:lastRenderedPageBreak/>
        <w:t>Temporal UI: http://localhost:8233</w:t>
      </w:r>
    </w:p>
    <w:p w14:paraId="0C5ABB5B" w14:textId="77777777" w:rsidR="00567649" w:rsidRDefault="000367F0">
      <w:pPr>
        <w:pStyle w:val="GuideCode"/>
        <w:keepLines/>
        <w:shd w:val="clear" w:color="auto" w:fill="F2F5F7"/>
        <w:rPr>
          <w:rFonts w:hint="eastAsia"/>
        </w:rPr>
      </w:pPr>
      <w:r>
        <w:t>API health:  http://127.0.0.1:8000/api/v1/health</w:t>
      </w:r>
    </w:p>
    <w:p w14:paraId="0FD24503" w14:textId="77777777" w:rsidR="00567649" w:rsidRDefault="000367F0">
      <w:pPr>
        <w:rPr>
          <w:rFonts w:hint="eastAsia"/>
        </w:rPr>
      </w:pPr>
      <w:r>
        <w:t>If Docker is unavailable  RustFS and Temporal will not start. The Web UI may open, but pipeline operations that depen</w:t>
      </w:r>
      <w:r>
        <w:t>d on those services will not work.</w:t>
      </w:r>
    </w:p>
    <w:p w14:paraId="10AE4B5A" w14:textId="77777777" w:rsidR="00567649" w:rsidRDefault="00567649">
      <w:pPr>
        <w:spacing w:after="0"/>
        <w:rPr>
          <w:rFonts w:hint="eastAsia"/>
        </w:rPr>
      </w:pPr>
    </w:p>
    <w:p w14:paraId="098D6536" w14:textId="77777777" w:rsidR="00567649" w:rsidRDefault="000367F0">
      <w:pPr>
        <w:pStyle w:val="Heading1"/>
      </w:pPr>
      <w:r>
        <w:t>Step 3 Sign in and change the initial password</w:t>
      </w:r>
    </w:p>
    <w:p w14:paraId="10706DDC" w14:textId="77777777" w:rsidR="00567649" w:rsidRDefault="000367F0">
      <w:pPr>
        <w:rPr>
          <w:rFonts w:hint="eastAsia"/>
        </w:rPr>
      </w:pPr>
      <w:r>
        <w:t>Open http://localhost:5173. On first API startup, the initial Administrator account is:</w:t>
      </w:r>
    </w:p>
    <w:p w14:paraId="44334EF6" w14:textId="77777777" w:rsidR="00567649" w:rsidRDefault="000367F0">
      <w:pPr>
        <w:pStyle w:val="GuideCode"/>
        <w:keepLines/>
        <w:shd w:val="clear" w:color="auto" w:fill="F2F5F7"/>
        <w:rPr>
          <w:rFonts w:hint="eastAsia"/>
        </w:rPr>
      </w:pPr>
      <w:r>
        <w:t>User ID:  admin</w:t>
      </w:r>
    </w:p>
    <w:p w14:paraId="7F691C7D" w14:textId="77777777" w:rsidR="00567649" w:rsidRDefault="000367F0">
      <w:pPr>
        <w:pStyle w:val="GuideCode"/>
        <w:keepLines/>
        <w:shd w:val="clear" w:color="auto" w:fill="F2F5F7"/>
        <w:rPr>
          <w:rFonts w:hint="eastAsia"/>
        </w:rPr>
      </w:pPr>
      <w:r>
        <w:t>Password: admin</w:t>
      </w:r>
    </w:p>
    <w:p w14:paraId="7E76E18A" w14:textId="77777777" w:rsidR="00567649" w:rsidRDefault="000367F0">
      <w:pPr>
        <w:rPr>
          <w:rFonts w:hint="eastAsia"/>
        </w:rPr>
      </w:pPr>
      <w:r>
        <w:t>After signing in, open Account and change the initial</w:t>
      </w:r>
      <w:r>
        <w:t xml:space="preserve"> password. Keep credentials private and do not commit them to the repository.</w:t>
      </w:r>
    </w:p>
    <w:p w14:paraId="31B76E55" w14:textId="77777777" w:rsidR="00567649" w:rsidRDefault="000367F0">
      <w:pPr>
        <w:jc w:val="center"/>
        <w:rPr>
          <w:rFonts w:hint="eastAsia"/>
        </w:rPr>
      </w:pPr>
      <w:r>
        <w:rPr>
          <w:noProof/>
        </w:rPr>
        <w:drawing>
          <wp:inline distT="0" distB="0" distL="0" distR="0" wp14:anchorId="44E0762A" wp14:editId="72221454">
            <wp:extent cx="5760720" cy="30963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screen1.jpg"/>
                    <pic:cNvPicPr/>
                  </pic:nvPicPr>
                  <pic:blipFill>
                    <a:blip r:embed="rId8"/>
                    <a:stretch>
                      <a:fillRect/>
                    </a:stretch>
                  </pic:blipFill>
                  <pic:spPr>
                    <a:xfrm>
                      <a:off x="0" y="0"/>
                      <a:ext cx="5760720" cy="3096387"/>
                    </a:xfrm>
                    <a:prstGeom prst="rect">
                      <a:avLst/>
                    </a:prstGeom>
                  </pic:spPr>
                </pic:pic>
              </a:graphicData>
            </a:graphic>
          </wp:inline>
        </w:drawing>
      </w:r>
    </w:p>
    <w:p w14:paraId="65108ED0" w14:textId="77777777" w:rsidR="00567649" w:rsidRDefault="000367F0">
      <w:pPr>
        <w:pStyle w:val="Caption"/>
        <w:jc w:val="center"/>
        <w:rPr>
          <w:rFonts w:hint="eastAsia"/>
        </w:rPr>
      </w:pPr>
      <w:r>
        <w:rPr>
          <w:i/>
          <w:color w:val="5B6570"/>
        </w:rPr>
        <w:t>LogHawk sign-in screen.</w:t>
      </w:r>
    </w:p>
    <w:p w14:paraId="4743BCE5" w14:textId="77777777" w:rsidR="00567649" w:rsidRDefault="000367F0">
      <w:pPr>
        <w:pStyle w:val="Heading1"/>
      </w:pPr>
      <w:r>
        <w:t>Step 4 Find your way around</w:t>
      </w:r>
    </w:p>
    <w:p w14:paraId="0CB27649" w14:textId="77777777" w:rsidR="00567649" w:rsidRDefault="000367F0">
      <w:pPr>
        <w:rPr>
          <w:rFonts w:hint="eastAsia"/>
        </w:rPr>
      </w:pPr>
      <w:r>
        <w:t>The left rail groups pages. Select a square button to reveal its links:</w:t>
      </w:r>
    </w:p>
    <w:p w14:paraId="357080DF" w14:textId="77777777" w:rsidR="00567649" w:rsidRDefault="000367F0">
      <w:pPr>
        <w:pStyle w:val="ListBullet"/>
        <w:rPr>
          <w:rFonts w:hint="eastAsia"/>
        </w:rPr>
      </w:pPr>
      <w:r>
        <w:t xml:space="preserve">ConfigSets &amp; Pipelines — create Config Sets, </w:t>
      </w:r>
      <w:r>
        <w:t>create or list Pipelines, or start a Quick Run.</w:t>
      </w:r>
    </w:p>
    <w:p w14:paraId="380CC740" w14:textId="77777777" w:rsidR="00567649" w:rsidRDefault="000367F0">
      <w:pPr>
        <w:pStyle w:val="ListBullet"/>
        <w:rPr>
          <w:rFonts w:hint="eastAsia"/>
        </w:rPr>
      </w:pPr>
      <w:r>
        <w:t>RAG Operations — upload documents, crawl a website, and ask questions about indexed material.</w:t>
      </w:r>
    </w:p>
    <w:p w14:paraId="5D44ACBA" w14:textId="77777777" w:rsidR="00567649" w:rsidRDefault="000367F0">
      <w:pPr>
        <w:pStyle w:val="ListBullet"/>
        <w:rPr>
          <w:rFonts w:hint="eastAsia"/>
        </w:rPr>
      </w:pPr>
      <w:r>
        <w:t>Tasks &amp; Collectors — create and manage AI-assisted artifacts and operational collectors.</w:t>
      </w:r>
    </w:p>
    <w:p w14:paraId="2EA34A8A" w14:textId="77777777" w:rsidR="00567649" w:rsidRDefault="000367F0">
      <w:pPr>
        <w:pStyle w:val="ListBullet"/>
        <w:rPr>
          <w:rFonts w:hint="eastAsia"/>
        </w:rPr>
      </w:pPr>
      <w:r>
        <w:t>Account — manage your pas</w:t>
      </w:r>
      <w:r>
        <w:t>sword and, for Administrators, users.</w:t>
      </w:r>
    </w:p>
    <w:p w14:paraId="496F6A59" w14:textId="77777777" w:rsidR="00567649" w:rsidRDefault="000367F0">
      <w:pPr>
        <w:rPr>
          <w:rFonts w:hint="eastAsia"/>
        </w:rPr>
      </w:pPr>
      <w:r>
        <w:t>AI-Assisted RCA opens RCA Chat for evidence collection through approved collectors. Tasks &amp; Collectors includes separate create/list links for Collectors, Remediation Tasks, and Rollback Tasks, plus Built-in Collectors</w:t>
      </w:r>
      <w:r>
        <w:t xml:space="preserve"> after List Collectors.</w:t>
      </w:r>
    </w:p>
    <w:p w14:paraId="524FA67B" w14:textId="77777777" w:rsidR="00567649" w:rsidRDefault="000367F0">
      <w:pPr>
        <w:pStyle w:val="Heading1"/>
        <w:pageBreakBefore/>
      </w:pPr>
      <w:r>
        <w:lastRenderedPageBreak/>
        <w:t>Step 5 Create a Config Set</w:t>
      </w:r>
    </w:p>
    <w:p w14:paraId="54B2A7D5" w14:textId="77777777" w:rsidR="00567649" w:rsidRDefault="000367F0">
      <w:pPr>
        <w:rPr>
          <w:rFonts w:hint="eastAsia"/>
        </w:rPr>
      </w:pPr>
      <w:r>
        <w:t>1. Open ConfigSets &amp; Pipelines, then choose Create Config Set.</w:t>
      </w:r>
    </w:p>
    <w:p w14:paraId="64DD667A" w14:textId="77777777" w:rsidR="00567649" w:rsidRDefault="000367F0">
      <w:pPr>
        <w:rPr>
          <w:rFonts w:hint="eastAsia"/>
        </w:rPr>
      </w:pPr>
      <w:r>
        <w:t>2. Enter a clear name that teammates can recognize.</w:t>
      </w:r>
    </w:p>
    <w:p w14:paraId="1CB136D5" w14:textId="77777777" w:rsidR="00567649" w:rsidRDefault="000367F0">
      <w:pPr>
        <w:rPr>
          <w:rFonts w:hint="eastAsia"/>
        </w:rPr>
      </w:pPr>
      <w:r>
        <w:t xml:space="preserve">3. Choose Internal S3 for data in LogHawk’s RustFS bucket, or External S3 for AWS or </w:t>
      </w:r>
      <w:r>
        <w:t>another configured external source.</w:t>
      </w:r>
    </w:p>
    <w:p w14:paraId="55913B0E" w14:textId="77777777" w:rsidR="00567649" w:rsidRDefault="000367F0">
      <w:pPr>
        <w:rPr>
          <w:rFonts w:hint="eastAsia"/>
        </w:rPr>
      </w:pPr>
      <w:r>
        <w:t>4. For Internal S3, choose the Train and Detect input locations, including the bucket and batch folder.</w:t>
      </w:r>
    </w:p>
    <w:p w14:paraId="3F937256" w14:textId="77777777" w:rsidR="00567649" w:rsidRDefault="000367F0">
      <w:pPr>
        <w:rPr>
          <w:rFonts w:hint="eastAsia"/>
        </w:rPr>
      </w:pPr>
      <w:r>
        <w:t>5. For External S3, add each Train and Detect source separately and specify that source’s AWS region. Choose the Rus</w:t>
      </w:r>
      <w:r>
        <w:t>tFS/Internal S3 output bucket and batch folder.</w:t>
      </w:r>
    </w:p>
    <w:p w14:paraId="16961673" w14:textId="77777777" w:rsidR="00567649" w:rsidRDefault="000367F0">
      <w:pPr>
        <w:rPr>
          <w:rFonts w:hint="eastAsia"/>
        </w:rPr>
      </w:pPr>
      <w:r>
        <w:t>6. Review the displayed paths and save the Config Set.</w:t>
      </w:r>
    </w:p>
    <w:p w14:paraId="16E7FF04" w14:textId="77777777" w:rsidR="00567649" w:rsidRDefault="000367F0">
      <w:pPr>
        <w:rPr>
          <w:rFonts w:hint="eastAsia"/>
        </w:rPr>
      </w:pPr>
      <w:r>
        <w:t xml:space="preserve">External S3 regions  Each source URL is paired with the region in the same list position. The configured external S3 credentials must be allowed to list </w:t>
      </w:r>
      <w:r>
        <w:t>and read each selected source.</w:t>
      </w:r>
    </w:p>
    <w:p w14:paraId="5D2EE9A2" w14:textId="77777777" w:rsidR="00567649" w:rsidRDefault="00567649">
      <w:pPr>
        <w:spacing w:after="0"/>
        <w:rPr>
          <w:rFonts w:hint="eastAsia"/>
        </w:rPr>
      </w:pPr>
    </w:p>
    <w:p w14:paraId="6BC5D9FE" w14:textId="77777777" w:rsidR="00567649" w:rsidRDefault="000367F0">
      <w:pPr>
        <w:pStyle w:val="Heading1"/>
      </w:pPr>
      <w:r>
        <w:t>Step 6 Create and run a Pipeline</w:t>
      </w:r>
    </w:p>
    <w:p w14:paraId="2048E5ED" w14:textId="77777777" w:rsidR="00567649" w:rsidRDefault="000367F0">
      <w:pPr>
        <w:rPr>
          <w:rFonts w:hint="eastAsia"/>
        </w:rPr>
      </w:pPr>
      <w:r>
        <w:t>1. Choose Create Pipeline, enter a name, and select the Config Set.</w:t>
      </w:r>
    </w:p>
    <w:p w14:paraId="27A98A4B" w14:textId="77777777" w:rsidR="00567649" w:rsidRDefault="000367F0">
      <w:pPr>
        <w:rPr>
          <w:rFonts w:hint="eastAsia"/>
        </w:rPr>
      </w:pPr>
      <w:r>
        <w:t>2. Choose Train, Detect, or Train &amp; Detect, then save.</w:t>
      </w:r>
    </w:p>
    <w:p w14:paraId="2E2B26E1" w14:textId="77777777" w:rsidR="00567649" w:rsidRDefault="000367F0">
      <w:pPr>
        <w:rPr>
          <w:rFonts w:hint="eastAsia"/>
        </w:rPr>
      </w:pPr>
      <w:r>
        <w:t>3. On List Pipelines, select Run. A Pipeline that is already RUNNING</w:t>
      </w:r>
      <w:r>
        <w:t xml:space="preserve"> cannot be started again until its current run finishes.</w:t>
      </w:r>
    </w:p>
    <w:p w14:paraId="487F5217" w14:textId="77777777" w:rsidR="00567649" w:rsidRDefault="000367F0">
      <w:pPr>
        <w:rPr>
          <w:rFonts w:hint="eastAsia"/>
        </w:rPr>
      </w:pPr>
      <w:r>
        <w:t>4. Open the Run ID to view workflow details. The Web UI shows status and timestamps from Temporal; timestamps are displayed in the computer’s local timezone.</w:t>
      </w:r>
    </w:p>
    <w:p w14:paraId="577D19B7" w14:textId="77777777" w:rsidR="00567649" w:rsidRDefault="000367F0">
      <w:pPr>
        <w:jc w:val="center"/>
        <w:rPr>
          <w:rFonts w:hint="eastAsia"/>
        </w:rPr>
      </w:pPr>
      <w:r>
        <w:rPr>
          <w:noProof/>
        </w:rPr>
        <w:drawing>
          <wp:inline distT="0" distB="0" distL="0" distR="0" wp14:anchorId="2072CA03" wp14:editId="6EBC935A">
            <wp:extent cx="5760720" cy="30963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screen2.jpg"/>
                    <pic:cNvPicPr/>
                  </pic:nvPicPr>
                  <pic:blipFill>
                    <a:blip r:embed="rId9"/>
                    <a:stretch>
                      <a:fillRect/>
                    </a:stretch>
                  </pic:blipFill>
                  <pic:spPr>
                    <a:xfrm>
                      <a:off x="0" y="0"/>
                      <a:ext cx="5760720" cy="3096387"/>
                    </a:xfrm>
                    <a:prstGeom prst="rect">
                      <a:avLst/>
                    </a:prstGeom>
                  </pic:spPr>
                </pic:pic>
              </a:graphicData>
            </a:graphic>
          </wp:inline>
        </w:drawing>
      </w:r>
    </w:p>
    <w:p w14:paraId="755067C1" w14:textId="77777777" w:rsidR="00567649" w:rsidRDefault="000367F0">
      <w:pPr>
        <w:pStyle w:val="Caption"/>
        <w:jc w:val="center"/>
        <w:rPr>
          <w:rFonts w:hint="eastAsia"/>
        </w:rPr>
      </w:pPr>
      <w:r>
        <w:rPr>
          <w:i/>
          <w:color w:val="5B6570"/>
        </w:rPr>
        <w:t>List Pipelines example; names and run I</w:t>
      </w:r>
      <w:r>
        <w:rPr>
          <w:i/>
          <w:color w:val="5B6570"/>
        </w:rPr>
        <w:t>Ds shown are example local data.</w:t>
      </w:r>
    </w:p>
    <w:p w14:paraId="28A954FF" w14:textId="77777777" w:rsidR="00567649" w:rsidRDefault="000367F0">
      <w:pPr>
        <w:pStyle w:val="Heading2"/>
      </w:pPr>
      <w:r>
        <w:lastRenderedPageBreak/>
        <w:t>Quick Run</w:t>
      </w:r>
    </w:p>
    <w:p w14:paraId="032E741C" w14:textId="77777777" w:rsidR="00567649" w:rsidRDefault="000367F0">
      <w:pPr>
        <w:rPr>
          <w:rFonts w:hint="eastAsia"/>
        </w:rPr>
      </w:pPr>
      <w:r>
        <w:t>Choose Start a quick run when you want to run a workflow without first saving a named Pipeline. Review the input and phase settings before starting.</w:t>
      </w:r>
    </w:p>
    <w:p w14:paraId="282915DD" w14:textId="77777777" w:rsidR="00567649" w:rsidRDefault="000367F0">
      <w:pPr>
        <w:pStyle w:val="Heading1"/>
      </w:pPr>
      <w:r>
        <w:t>Step 7 Use RAG upload web scrape and questions</w:t>
      </w:r>
    </w:p>
    <w:p w14:paraId="4B3881E6" w14:textId="77777777" w:rsidR="00567649" w:rsidRDefault="000367F0">
      <w:pPr>
        <w:pStyle w:val="Heading2"/>
      </w:pPr>
      <w:r>
        <w:t>Upload documents</w:t>
      </w:r>
    </w:p>
    <w:p w14:paraId="51DC3164" w14:textId="77777777" w:rsidR="00567649" w:rsidRDefault="000367F0">
      <w:pPr>
        <w:rPr>
          <w:rFonts w:hint="eastAsia"/>
        </w:rPr>
      </w:pPr>
      <w:r>
        <w:t>1. Open RAG Operations and choose document upload.</w:t>
      </w:r>
    </w:p>
    <w:p w14:paraId="075FA532" w14:textId="77777777" w:rsidR="00567649" w:rsidRDefault="000367F0">
      <w:pPr>
        <w:rPr>
          <w:rFonts w:hint="eastAsia"/>
        </w:rPr>
      </w:pPr>
      <w:r>
        <w:t>2. Select one or more supported local files or a folder, then submit.</w:t>
      </w:r>
    </w:p>
    <w:p w14:paraId="7B5116CC" w14:textId="77777777" w:rsidR="00567649" w:rsidRDefault="000367F0">
      <w:pPr>
        <w:rPr>
          <w:rFonts w:hint="eastAsia"/>
        </w:rPr>
      </w:pPr>
      <w:r>
        <w:t>3. Wait for the ingestion job to report completion. LogHawk indexes extracted text and metadata in the configured LanceDB table.</w:t>
      </w:r>
    </w:p>
    <w:p w14:paraId="70E493AE" w14:textId="77777777" w:rsidR="00567649" w:rsidRDefault="000367F0">
      <w:pPr>
        <w:pStyle w:val="Heading2"/>
      </w:pPr>
      <w:r>
        <w:t xml:space="preserve">Crawl </w:t>
      </w:r>
      <w:r>
        <w:t>a website</w:t>
      </w:r>
    </w:p>
    <w:p w14:paraId="0C0278EB" w14:textId="77777777" w:rsidR="00567649" w:rsidRDefault="000367F0">
      <w:pPr>
        <w:rPr>
          <w:rFonts w:hint="eastAsia"/>
        </w:rPr>
      </w:pPr>
      <w:r>
        <w:t>1. Enter the starting URL in the Web Scrape page and submit.</w:t>
      </w:r>
    </w:p>
    <w:p w14:paraId="55E588D7" w14:textId="77777777" w:rsidR="00567649" w:rsidRDefault="000367F0">
      <w:pPr>
        <w:rPr>
          <w:rFonts w:hint="eastAsia"/>
        </w:rPr>
      </w:pPr>
      <w:r>
        <w:t>2. Wait for the crawl and indexing job to complete; a crawl can index multiple pages and linked documents.</w:t>
      </w:r>
    </w:p>
    <w:p w14:paraId="61BF8628" w14:textId="77777777" w:rsidR="00567649" w:rsidRDefault="000367F0">
      <w:pPr>
        <w:pStyle w:val="Heading2"/>
      </w:pPr>
      <w:r>
        <w:t>Ask a question</w:t>
      </w:r>
    </w:p>
    <w:p w14:paraId="0B8A9582" w14:textId="77777777" w:rsidR="00567649" w:rsidRDefault="000367F0">
      <w:pPr>
        <w:rPr>
          <w:rFonts w:hint="eastAsia"/>
        </w:rPr>
      </w:pPr>
      <w:r>
        <w:t xml:space="preserve">Use the RAG chat to ask a concrete question about </w:t>
      </w:r>
      <w:r>
        <w:t>indexed documents. A filename can help identify the source; also ask about the content you need.</w:t>
      </w:r>
    </w:p>
    <w:p w14:paraId="5E96620F" w14:textId="77777777" w:rsidR="00567649" w:rsidRDefault="000367F0">
      <w:pPr>
        <w:pStyle w:val="GuideCode"/>
        <w:keepLines/>
        <w:shd w:val="clear" w:color="auto" w:fill="F2F5F7"/>
        <w:rPr>
          <w:rFonts w:hint="eastAsia"/>
        </w:rPr>
      </w:pPr>
      <w:r>
        <w:t>What do the indexed documents say about kubectl?</w:t>
      </w:r>
    </w:p>
    <w:p w14:paraId="4A3CBE61" w14:textId="77777777" w:rsidR="00567649" w:rsidRDefault="000367F0">
      <w:pPr>
        <w:pStyle w:val="GuideCode"/>
        <w:keepLines/>
        <w:shd w:val="clear" w:color="auto" w:fill="F2F5F7"/>
        <w:rPr>
          <w:rFonts w:hint="eastAsia"/>
        </w:rPr>
      </w:pPr>
      <w:r>
        <w:t>Summarize "CH.pdf".</w:t>
      </w:r>
    </w:p>
    <w:p w14:paraId="17605C6B" w14:textId="77777777" w:rsidR="00567649" w:rsidRDefault="000367F0">
      <w:pPr>
        <w:pStyle w:val="GuideCode"/>
        <w:keepLines/>
        <w:shd w:val="clear" w:color="auto" w:fill="F2F5F7"/>
        <w:rPr>
          <w:rFonts w:hint="eastAsia"/>
        </w:rPr>
      </w:pPr>
      <w:r>
        <w:t>Compare "CH.pdf" with "Science and Sports (Ch 5 to 8).pdf".</w:t>
      </w:r>
    </w:p>
    <w:p w14:paraId="66C62BCB" w14:textId="77777777" w:rsidR="00567649" w:rsidRDefault="000367F0">
      <w:pPr>
        <w:rPr>
          <w:rFonts w:hint="eastAsia"/>
        </w:rPr>
      </w:pPr>
      <w:r>
        <w:t>If an answer is incomplete  Ch</w:t>
      </w:r>
      <w:r>
        <w:t>eck that ingestion completed and that the source contains extractable text. Then ask a narrower question.</w:t>
      </w:r>
    </w:p>
    <w:p w14:paraId="5B8AEA0E" w14:textId="77777777" w:rsidR="00567649" w:rsidRDefault="00567649">
      <w:pPr>
        <w:spacing w:after="0"/>
        <w:rPr>
          <w:rFonts w:hint="eastAsia"/>
        </w:rPr>
      </w:pPr>
    </w:p>
    <w:p w14:paraId="7B41F6B8" w14:textId="77777777" w:rsidR="00567649" w:rsidRDefault="000367F0">
      <w:pPr>
        <w:pStyle w:val="Heading1"/>
      </w:pPr>
      <w:r>
        <w:t>Step 8 Tasks and Collectors</w:t>
      </w:r>
    </w:p>
    <w:p w14:paraId="2CA2F6AB" w14:textId="77777777" w:rsidR="00567649" w:rsidRDefault="000367F0">
      <w:pPr>
        <w:pStyle w:val="Heading2"/>
      </w:pPr>
      <w:r>
        <w:t>AI Assisted Tasks</w:t>
      </w:r>
    </w:p>
    <w:p w14:paraId="02DDC17C" w14:textId="77777777" w:rsidR="00567649" w:rsidRDefault="000367F0">
      <w:pPr>
        <w:rPr>
          <w:rFonts w:hint="eastAsia"/>
        </w:rPr>
      </w:pPr>
      <w:r>
        <w:t xml:space="preserve">1. In Tasks &amp; Collectors, choose Create Task. Enter a name, description, category, task type, and task </w:t>
      </w:r>
      <w:r>
        <w:t>kind.</w:t>
      </w:r>
    </w:p>
    <w:p w14:paraId="105470D7" w14:textId="77777777" w:rsidR="00567649" w:rsidRDefault="000367F0">
      <w:pPr>
        <w:rPr>
          <w:rFonts w:hint="eastAsia"/>
        </w:rPr>
      </w:pPr>
      <w:r>
        <w:t>2. Chat with the configured LLM to draft the artifact. Review and edit the code or JSON.</w:t>
      </w:r>
    </w:p>
    <w:p w14:paraId="1279A3D4" w14:textId="77777777" w:rsidR="00567649" w:rsidRDefault="000367F0">
      <w:pPr>
        <w:rPr>
          <w:rFonts w:hint="eastAsia"/>
        </w:rPr>
      </w:pPr>
      <w:r>
        <w:t>3. Choose Save Version to save explicitly. Drafts are not saved automatically; each save creates a separate version.</w:t>
      </w:r>
    </w:p>
    <w:p w14:paraId="5F8EBD94" w14:textId="77777777" w:rsidR="00567649" w:rsidRDefault="000367F0">
      <w:pPr>
        <w:rPr>
          <w:rFonts w:hint="eastAsia"/>
        </w:rPr>
      </w:pPr>
      <w:r>
        <w:t xml:space="preserve">4. Review the saved version. A </w:t>
      </w:r>
      <w:r>
        <w:t>version must be approved and enabled before API-based execution.</w:t>
      </w:r>
    </w:p>
    <w:p w14:paraId="020BAE23" w14:textId="77777777" w:rsidR="00567649" w:rsidRDefault="000367F0">
      <w:pPr>
        <w:rPr>
          <w:rFonts w:hint="eastAsia"/>
        </w:rPr>
      </w:pPr>
      <w:r>
        <w:t xml:space="preserve">Task types include Python, Bash, PowerShell, Windows CMD, and n8n workflow JSON. LogHawk does not execute generated n8n workflows; import them into a customer-managed n8n instance and review </w:t>
      </w:r>
      <w:r>
        <w:t>them there.</w:t>
      </w:r>
    </w:p>
    <w:p w14:paraId="15242040" w14:textId="77777777" w:rsidR="00567649" w:rsidRDefault="000367F0">
      <w:pPr>
        <w:rPr>
          <w:rFonts w:hint="eastAsia"/>
        </w:rPr>
      </w:pPr>
      <w:r>
        <w:t>Use a clear description so AI discovery can identify a suitable collector. Categories are stored in uppercase. In Version history, select a version to inspect, download, or delete it if permitted. Saving edited code or schema creates a new vers</w:t>
      </w:r>
      <w:r>
        <w:t>ion; validation occurs when you save, not while the model is drafting.</w:t>
      </w:r>
    </w:p>
    <w:p w14:paraId="25F5FF2F" w14:textId="77777777" w:rsidR="00567649" w:rsidRDefault="000367F0">
      <w:pPr>
        <w:rPr>
          <w:rFonts w:hint="eastAsia"/>
        </w:rPr>
      </w:pPr>
      <w:r>
        <w:lastRenderedPageBreak/>
        <w:t>For n8n, configure LH_N8N_BASE_URL and LH_N8N_API_KEY for your Customer/User managed instance. Save the current editor content as a version, select Import Into n8n, then Open in n8n. Im</w:t>
      </w:r>
      <w:r>
        <w:t>ported workflows are inactive and should be reviewed there before activation.</w:t>
      </w:r>
    </w:p>
    <w:p w14:paraId="694B86F0" w14:textId="77777777" w:rsidR="00567649" w:rsidRDefault="000367F0">
      <w:pPr>
        <w:pStyle w:val="Heading2"/>
      </w:pPr>
      <w:r>
        <w:t>Collectors</w:t>
      </w:r>
    </w:p>
    <w:p w14:paraId="11848F5D" w14:textId="77777777" w:rsidR="00567649" w:rsidRDefault="000367F0">
      <w:pPr>
        <w:rPr>
          <w:rFonts w:hint="eastAsia"/>
        </w:rPr>
      </w:pPr>
      <w:r>
        <w:t>Collectors gather data through built-in or user-created connectors such as Prometheus and Kubernetes. Review a collector’s description and arguments before running it.</w:t>
      </w:r>
      <w:r>
        <w:t xml:space="preserve"> Custom collector versions need approval and enabled status for API execution.</w:t>
      </w:r>
    </w:p>
    <w:p w14:paraId="257CA506" w14:textId="77777777" w:rsidR="00567649" w:rsidRDefault="000367F0">
      <w:pPr>
        <w:pStyle w:val="Heading2"/>
      </w:pPr>
      <w:r>
        <w:t>Roles and version controls</w:t>
      </w:r>
    </w:p>
    <w:p w14:paraId="39D3A089" w14:textId="77777777" w:rsidR="00567649" w:rsidRDefault="000367F0">
      <w:pPr>
        <w:rPr>
          <w:rFonts w:hint="eastAsia"/>
        </w:rPr>
      </w:pPr>
      <w:r>
        <w:t>These permissions apply to signed-in server operations. The owner is the user who created the Task. Administrator access does not bypass approval, ena</w:t>
      </w:r>
      <w:r>
        <w:t>blement, or execution policy.</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28"/>
        <w:gridCol w:w="1872"/>
        <w:gridCol w:w="1872"/>
        <w:gridCol w:w="1872"/>
      </w:tblGrid>
      <w:tr w:rsidR="00567649" w14:paraId="3ADB0338" w14:textId="77777777">
        <w:trPr>
          <w:tblHeader/>
        </w:trPr>
        <w:tc>
          <w:tcPr>
            <w:tcW w:w="3528" w:type="dxa"/>
            <w:shd w:val="clear" w:color="auto" w:fill="E8EEF4"/>
            <w:tcMar>
              <w:top w:w="85" w:type="dxa"/>
              <w:left w:w="85" w:type="dxa"/>
              <w:bottom w:w="85" w:type="dxa"/>
              <w:right w:w="85" w:type="dxa"/>
            </w:tcMar>
            <w:vAlign w:val="center"/>
          </w:tcPr>
          <w:p w14:paraId="06C27AF2" w14:textId="77777777" w:rsidR="00567649" w:rsidRDefault="000367F0">
            <w:pPr>
              <w:spacing w:after="80"/>
              <w:rPr>
                <w:rFonts w:hint="eastAsia"/>
              </w:rPr>
            </w:pPr>
            <w:r>
              <w:rPr>
                <w:b/>
                <w:color w:val="000000"/>
                <w:sz w:val="18"/>
              </w:rPr>
              <w:t>Capability</w:t>
            </w:r>
          </w:p>
        </w:tc>
        <w:tc>
          <w:tcPr>
            <w:tcW w:w="1872" w:type="dxa"/>
            <w:shd w:val="clear" w:color="auto" w:fill="E8EEF4"/>
            <w:tcMar>
              <w:top w:w="85" w:type="dxa"/>
              <w:left w:w="85" w:type="dxa"/>
              <w:bottom w:w="85" w:type="dxa"/>
              <w:right w:w="85" w:type="dxa"/>
            </w:tcMar>
            <w:vAlign w:val="center"/>
          </w:tcPr>
          <w:p w14:paraId="6DF33ADA" w14:textId="77777777" w:rsidR="00567649" w:rsidRDefault="000367F0">
            <w:pPr>
              <w:spacing w:after="80"/>
              <w:rPr>
                <w:rFonts w:hint="eastAsia"/>
              </w:rPr>
            </w:pPr>
            <w:r>
              <w:rPr>
                <w:b/>
                <w:color w:val="000000"/>
                <w:sz w:val="18"/>
              </w:rPr>
              <w:t>Administrator</w:t>
            </w:r>
          </w:p>
        </w:tc>
        <w:tc>
          <w:tcPr>
            <w:tcW w:w="1872" w:type="dxa"/>
            <w:shd w:val="clear" w:color="auto" w:fill="E8EEF4"/>
            <w:tcMar>
              <w:top w:w="85" w:type="dxa"/>
              <w:left w:w="85" w:type="dxa"/>
              <w:bottom w:w="85" w:type="dxa"/>
              <w:right w:w="85" w:type="dxa"/>
            </w:tcMar>
            <w:vAlign w:val="center"/>
          </w:tcPr>
          <w:p w14:paraId="2725AC17" w14:textId="77777777" w:rsidR="00567649" w:rsidRDefault="000367F0">
            <w:pPr>
              <w:spacing w:after="80"/>
              <w:rPr>
                <w:rFonts w:hint="eastAsia"/>
              </w:rPr>
            </w:pPr>
            <w:r>
              <w:rPr>
                <w:b/>
                <w:color w:val="000000"/>
                <w:sz w:val="18"/>
              </w:rPr>
              <w:t>Power User</w:t>
            </w:r>
          </w:p>
        </w:tc>
        <w:tc>
          <w:tcPr>
            <w:tcW w:w="1872" w:type="dxa"/>
            <w:shd w:val="clear" w:color="auto" w:fill="E8EEF4"/>
            <w:tcMar>
              <w:top w:w="85" w:type="dxa"/>
              <w:left w:w="85" w:type="dxa"/>
              <w:bottom w:w="85" w:type="dxa"/>
              <w:right w:w="85" w:type="dxa"/>
            </w:tcMar>
            <w:vAlign w:val="center"/>
          </w:tcPr>
          <w:p w14:paraId="6B47C199" w14:textId="77777777" w:rsidR="00567649" w:rsidRDefault="000367F0">
            <w:pPr>
              <w:spacing w:after="80"/>
              <w:rPr>
                <w:rFonts w:hint="eastAsia"/>
              </w:rPr>
            </w:pPr>
            <w:r>
              <w:rPr>
                <w:b/>
                <w:color w:val="000000"/>
                <w:sz w:val="18"/>
              </w:rPr>
              <w:t>User</w:t>
            </w:r>
          </w:p>
        </w:tc>
      </w:tr>
      <w:tr w:rsidR="00567649" w14:paraId="6D24AA34" w14:textId="77777777">
        <w:tc>
          <w:tcPr>
            <w:tcW w:w="3528" w:type="dxa"/>
            <w:shd w:val="clear" w:color="auto" w:fill="FFFFFF"/>
            <w:tcMar>
              <w:top w:w="85" w:type="dxa"/>
              <w:left w:w="85" w:type="dxa"/>
              <w:bottom w:w="85" w:type="dxa"/>
              <w:right w:w="85" w:type="dxa"/>
            </w:tcMar>
            <w:vAlign w:val="center"/>
          </w:tcPr>
          <w:p w14:paraId="7F173FE6" w14:textId="77777777" w:rsidR="00567649" w:rsidRDefault="000367F0">
            <w:pPr>
              <w:spacing w:after="80"/>
              <w:rPr>
                <w:rFonts w:hint="eastAsia"/>
              </w:rPr>
            </w:pPr>
            <w:r>
              <w:rPr>
                <w:color w:val="000000"/>
                <w:sz w:val="18"/>
              </w:rPr>
              <w:t>Create Tasks and Collectors</w:t>
            </w:r>
          </w:p>
        </w:tc>
        <w:tc>
          <w:tcPr>
            <w:tcW w:w="1872" w:type="dxa"/>
            <w:shd w:val="clear" w:color="auto" w:fill="FFFFFF"/>
            <w:tcMar>
              <w:top w:w="85" w:type="dxa"/>
              <w:left w:w="85" w:type="dxa"/>
              <w:bottom w:w="85" w:type="dxa"/>
              <w:right w:w="85" w:type="dxa"/>
            </w:tcMar>
            <w:vAlign w:val="center"/>
          </w:tcPr>
          <w:p w14:paraId="39FB627A"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7BFDA8F9"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4D4863AC" w14:textId="77777777" w:rsidR="00567649" w:rsidRDefault="000367F0">
            <w:pPr>
              <w:spacing w:after="80"/>
              <w:rPr>
                <w:rFonts w:hint="eastAsia"/>
              </w:rPr>
            </w:pPr>
            <w:r>
              <w:rPr>
                <w:color w:val="000000"/>
                <w:sz w:val="18"/>
              </w:rPr>
              <w:t>Yes</w:t>
            </w:r>
          </w:p>
        </w:tc>
      </w:tr>
      <w:tr w:rsidR="00567649" w14:paraId="00097DAD" w14:textId="77777777">
        <w:tc>
          <w:tcPr>
            <w:tcW w:w="3528" w:type="dxa"/>
            <w:shd w:val="clear" w:color="auto" w:fill="F5F7F9"/>
            <w:tcMar>
              <w:top w:w="85" w:type="dxa"/>
              <w:left w:w="85" w:type="dxa"/>
              <w:bottom w:w="85" w:type="dxa"/>
              <w:right w:w="85" w:type="dxa"/>
            </w:tcMar>
            <w:vAlign w:val="center"/>
          </w:tcPr>
          <w:p w14:paraId="32A27C3C" w14:textId="77777777" w:rsidR="00567649" w:rsidRDefault="000367F0">
            <w:pPr>
              <w:spacing w:after="80"/>
              <w:rPr>
                <w:rFonts w:hint="eastAsia"/>
              </w:rPr>
            </w:pPr>
            <w:r>
              <w:rPr>
                <w:color w:val="000000"/>
                <w:sz w:val="18"/>
              </w:rPr>
              <w:t>Edit or delete a Task or version</w:t>
            </w:r>
          </w:p>
        </w:tc>
        <w:tc>
          <w:tcPr>
            <w:tcW w:w="1872" w:type="dxa"/>
            <w:shd w:val="clear" w:color="auto" w:fill="F5F7F9"/>
            <w:tcMar>
              <w:top w:w="85" w:type="dxa"/>
              <w:left w:w="85" w:type="dxa"/>
              <w:bottom w:w="85" w:type="dxa"/>
              <w:right w:w="85" w:type="dxa"/>
            </w:tcMar>
            <w:vAlign w:val="center"/>
          </w:tcPr>
          <w:p w14:paraId="1E84E0A4" w14:textId="77777777" w:rsidR="00567649" w:rsidRDefault="000367F0">
            <w:pPr>
              <w:spacing w:after="80"/>
              <w:rPr>
                <w:rFonts w:hint="eastAsia"/>
              </w:rPr>
            </w:pPr>
            <w:r>
              <w:rPr>
                <w:color w:val="000000"/>
                <w:sz w:val="18"/>
              </w:rPr>
              <w:t>Any Task</w:t>
            </w:r>
          </w:p>
        </w:tc>
        <w:tc>
          <w:tcPr>
            <w:tcW w:w="1872" w:type="dxa"/>
            <w:shd w:val="clear" w:color="auto" w:fill="F5F7F9"/>
            <w:tcMar>
              <w:top w:w="85" w:type="dxa"/>
              <w:left w:w="85" w:type="dxa"/>
              <w:bottom w:w="85" w:type="dxa"/>
              <w:right w:w="85" w:type="dxa"/>
            </w:tcMar>
            <w:vAlign w:val="center"/>
          </w:tcPr>
          <w:p w14:paraId="6AAABB0F" w14:textId="77777777" w:rsidR="00567649" w:rsidRDefault="000367F0">
            <w:pPr>
              <w:spacing w:after="80"/>
              <w:rPr>
                <w:rFonts w:hint="eastAsia"/>
              </w:rPr>
            </w:pPr>
            <w:r>
              <w:rPr>
                <w:color w:val="000000"/>
                <w:sz w:val="18"/>
              </w:rPr>
              <w:t>Any Task</w:t>
            </w:r>
          </w:p>
        </w:tc>
        <w:tc>
          <w:tcPr>
            <w:tcW w:w="1872" w:type="dxa"/>
            <w:shd w:val="clear" w:color="auto" w:fill="F5F7F9"/>
            <w:tcMar>
              <w:top w:w="85" w:type="dxa"/>
              <w:left w:w="85" w:type="dxa"/>
              <w:bottom w:w="85" w:type="dxa"/>
              <w:right w:w="85" w:type="dxa"/>
            </w:tcMar>
            <w:vAlign w:val="center"/>
          </w:tcPr>
          <w:p w14:paraId="32D7133B" w14:textId="77777777" w:rsidR="00567649" w:rsidRDefault="000367F0">
            <w:pPr>
              <w:spacing w:after="80"/>
              <w:rPr>
                <w:rFonts w:hint="eastAsia"/>
              </w:rPr>
            </w:pPr>
            <w:r>
              <w:rPr>
                <w:color w:val="000000"/>
                <w:sz w:val="18"/>
              </w:rPr>
              <w:t>Own Tasks</w:t>
            </w:r>
          </w:p>
        </w:tc>
      </w:tr>
      <w:tr w:rsidR="00567649" w14:paraId="53777C19" w14:textId="77777777">
        <w:tc>
          <w:tcPr>
            <w:tcW w:w="3528" w:type="dxa"/>
            <w:shd w:val="clear" w:color="auto" w:fill="FFFFFF"/>
            <w:tcMar>
              <w:top w:w="85" w:type="dxa"/>
              <w:left w:w="85" w:type="dxa"/>
              <w:bottom w:w="85" w:type="dxa"/>
              <w:right w:w="85" w:type="dxa"/>
            </w:tcMar>
            <w:vAlign w:val="center"/>
          </w:tcPr>
          <w:p w14:paraId="07271504" w14:textId="77777777" w:rsidR="00567649" w:rsidRDefault="000367F0">
            <w:pPr>
              <w:spacing w:after="80"/>
              <w:rPr>
                <w:rFonts w:hint="eastAsia"/>
              </w:rPr>
            </w:pPr>
            <w:r>
              <w:rPr>
                <w:color w:val="000000"/>
                <w:sz w:val="18"/>
              </w:rPr>
              <w:t>Approve Version</w:t>
            </w:r>
          </w:p>
        </w:tc>
        <w:tc>
          <w:tcPr>
            <w:tcW w:w="1872" w:type="dxa"/>
            <w:shd w:val="clear" w:color="auto" w:fill="FFFFFF"/>
            <w:tcMar>
              <w:top w:w="85" w:type="dxa"/>
              <w:left w:w="85" w:type="dxa"/>
              <w:bottom w:w="85" w:type="dxa"/>
              <w:right w:w="85" w:type="dxa"/>
            </w:tcMar>
            <w:vAlign w:val="center"/>
          </w:tcPr>
          <w:p w14:paraId="015DF2A8"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0C32BAA5"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112F024A" w14:textId="77777777" w:rsidR="00567649" w:rsidRDefault="000367F0">
            <w:pPr>
              <w:spacing w:after="80"/>
              <w:rPr>
                <w:rFonts w:hint="eastAsia"/>
              </w:rPr>
            </w:pPr>
            <w:r>
              <w:rPr>
                <w:color w:val="000000"/>
                <w:sz w:val="18"/>
              </w:rPr>
              <w:t>No</w:t>
            </w:r>
          </w:p>
        </w:tc>
      </w:tr>
      <w:tr w:rsidR="00567649" w14:paraId="6D85D1CA" w14:textId="77777777">
        <w:tc>
          <w:tcPr>
            <w:tcW w:w="3528" w:type="dxa"/>
            <w:shd w:val="clear" w:color="auto" w:fill="F5F7F9"/>
            <w:tcMar>
              <w:top w:w="85" w:type="dxa"/>
              <w:left w:w="85" w:type="dxa"/>
              <w:bottom w:w="85" w:type="dxa"/>
              <w:right w:w="85" w:type="dxa"/>
            </w:tcMar>
            <w:vAlign w:val="center"/>
          </w:tcPr>
          <w:p w14:paraId="29E0A55B" w14:textId="77777777" w:rsidR="00567649" w:rsidRDefault="000367F0">
            <w:pPr>
              <w:spacing w:after="80"/>
              <w:rPr>
                <w:rFonts w:hint="eastAsia"/>
              </w:rPr>
            </w:pPr>
            <w:r>
              <w:rPr>
                <w:color w:val="000000"/>
                <w:sz w:val="18"/>
              </w:rPr>
              <w:t>Enable or disable a version</w:t>
            </w:r>
          </w:p>
        </w:tc>
        <w:tc>
          <w:tcPr>
            <w:tcW w:w="1872" w:type="dxa"/>
            <w:shd w:val="clear" w:color="auto" w:fill="F5F7F9"/>
            <w:tcMar>
              <w:top w:w="85" w:type="dxa"/>
              <w:left w:w="85" w:type="dxa"/>
              <w:bottom w:w="85" w:type="dxa"/>
              <w:right w:w="85" w:type="dxa"/>
            </w:tcMar>
            <w:vAlign w:val="center"/>
          </w:tcPr>
          <w:p w14:paraId="2A344AAF" w14:textId="77777777" w:rsidR="00567649" w:rsidRDefault="000367F0">
            <w:pPr>
              <w:spacing w:after="80"/>
              <w:rPr>
                <w:rFonts w:hint="eastAsia"/>
              </w:rPr>
            </w:pPr>
            <w:r>
              <w:rPr>
                <w:color w:val="000000"/>
                <w:sz w:val="18"/>
              </w:rPr>
              <w:t>Any Task</w:t>
            </w:r>
          </w:p>
        </w:tc>
        <w:tc>
          <w:tcPr>
            <w:tcW w:w="1872" w:type="dxa"/>
            <w:shd w:val="clear" w:color="auto" w:fill="F5F7F9"/>
            <w:tcMar>
              <w:top w:w="85" w:type="dxa"/>
              <w:left w:w="85" w:type="dxa"/>
              <w:bottom w:w="85" w:type="dxa"/>
              <w:right w:w="85" w:type="dxa"/>
            </w:tcMar>
            <w:vAlign w:val="center"/>
          </w:tcPr>
          <w:p w14:paraId="3321DF03" w14:textId="77777777" w:rsidR="00567649" w:rsidRDefault="000367F0">
            <w:pPr>
              <w:spacing w:after="80"/>
              <w:rPr>
                <w:rFonts w:hint="eastAsia"/>
              </w:rPr>
            </w:pPr>
            <w:r>
              <w:rPr>
                <w:color w:val="000000"/>
                <w:sz w:val="18"/>
              </w:rPr>
              <w:t>Any Task</w:t>
            </w:r>
          </w:p>
        </w:tc>
        <w:tc>
          <w:tcPr>
            <w:tcW w:w="1872" w:type="dxa"/>
            <w:shd w:val="clear" w:color="auto" w:fill="F5F7F9"/>
            <w:tcMar>
              <w:top w:w="85" w:type="dxa"/>
              <w:left w:w="85" w:type="dxa"/>
              <w:bottom w:w="85" w:type="dxa"/>
              <w:right w:w="85" w:type="dxa"/>
            </w:tcMar>
            <w:vAlign w:val="center"/>
          </w:tcPr>
          <w:p w14:paraId="35753BD9" w14:textId="77777777" w:rsidR="00567649" w:rsidRDefault="000367F0">
            <w:pPr>
              <w:spacing w:after="80"/>
              <w:rPr>
                <w:rFonts w:hint="eastAsia"/>
              </w:rPr>
            </w:pPr>
            <w:r>
              <w:rPr>
                <w:color w:val="000000"/>
                <w:sz w:val="18"/>
              </w:rPr>
              <w:t xml:space="preserve">Own </w:t>
            </w:r>
            <w:r>
              <w:rPr>
                <w:color w:val="000000"/>
                <w:sz w:val="18"/>
              </w:rPr>
              <w:t>Tasks</w:t>
            </w:r>
          </w:p>
        </w:tc>
      </w:tr>
      <w:tr w:rsidR="00567649" w14:paraId="0D725D4D" w14:textId="77777777">
        <w:tc>
          <w:tcPr>
            <w:tcW w:w="3528" w:type="dxa"/>
            <w:shd w:val="clear" w:color="auto" w:fill="FFFFFF"/>
            <w:tcMar>
              <w:top w:w="85" w:type="dxa"/>
              <w:left w:w="85" w:type="dxa"/>
              <w:bottom w:w="85" w:type="dxa"/>
              <w:right w:w="85" w:type="dxa"/>
            </w:tcMar>
            <w:vAlign w:val="center"/>
          </w:tcPr>
          <w:p w14:paraId="41CE2A0B" w14:textId="77777777" w:rsidR="00567649" w:rsidRDefault="000367F0">
            <w:pPr>
              <w:spacing w:after="80"/>
              <w:rPr>
                <w:rFonts w:hint="eastAsia"/>
              </w:rPr>
            </w:pPr>
            <w:r>
              <w:rPr>
                <w:color w:val="000000"/>
                <w:sz w:val="18"/>
              </w:rPr>
              <w:t>Set Manual AI-Assisted or Disabled policy</w:t>
            </w:r>
          </w:p>
        </w:tc>
        <w:tc>
          <w:tcPr>
            <w:tcW w:w="1872" w:type="dxa"/>
            <w:shd w:val="clear" w:color="auto" w:fill="FFFFFF"/>
            <w:tcMar>
              <w:top w:w="85" w:type="dxa"/>
              <w:left w:w="85" w:type="dxa"/>
              <w:bottom w:w="85" w:type="dxa"/>
              <w:right w:w="85" w:type="dxa"/>
            </w:tcMar>
            <w:vAlign w:val="center"/>
          </w:tcPr>
          <w:p w14:paraId="1D2FC4FC" w14:textId="77777777" w:rsidR="00567649" w:rsidRDefault="000367F0">
            <w:pPr>
              <w:spacing w:after="80"/>
              <w:rPr>
                <w:rFonts w:hint="eastAsia"/>
              </w:rPr>
            </w:pPr>
            <w:r>
              <w:rPr>
                <w:color w:val="000000"/>
                <w:sz w:val="18"/>
              </w:rPr>
              <w:t>Any Task</w:t>
            </w:r>
          </w:p>
        </w:tc>
        <w:tc>
          <w:tcPr>
            <w:tcW w:w="1872" w:type="dxa"/>
            <w:shd w:val="clear" w:color="auto" w:fill="FFFFFF"/>
            <w:tcMar>
              <w:top w:w="85" w:type="dxa"/>
              <w:left w:w="85" w:type="dxa"/>
              <w:bottom w:w="85" w:type="dxa"/>
              <w:right w:w="85" w:type="dxa"/>
            </w:tcMar>
            <w:vAlign w:val="center"/>
          </w:tcPr>
          <w:p w14:paraId="4CA4BAFB" w14:textId="77777777" w:rsidR="00567649" w:rsidRDefault="000367F0">
            <w:pPr>
              <w:spacing w:after="80"/>
              <w:rPr>
                <w:rFonts w:hint="eastAsia"/>
              </w:rPr>
            </w:pPr>
            <w:r>
              <w:rPr>
                <w:color w:val="000000"/>
                <w:sz w:val="18"/>
              </w:rPr>
              <w:t>Any Task</w:t>
            </w:r>
          </w:p>
        </w:tc>
        <w:tc>
          <w:tcPr>
            <w:tcW w:w="1872" w:type="dxa"/>
            <w:shd w:val="clear" w:color="auto" w:fill="FFFFFF"/>
            <w:tcMar>
              <w:top w:w="85" w:type="dxa"/>
              <w:left w:w="85" w:type="dxa"/>
              <w:bottom w:w="85" w:type="dxa"/>
              <w:right w:w="85" w:type="dxa"/>
            </w:tcMar>
            <w:vAlign w:val="center"/>
          </w:tcPr>
          <w:p w14:paraId="66A61B4E" w14:textId="77777777" w:rsidR="00567649" w:rsidRDefault="000367F0">
            <w:pPr>
              <w:spacing w:after="80"/>
              <w:rPr>
                <w:rFonts w:hint="eastAsia"/>
              </w:rPr>
            </w:pPr>
            <w:r>
              <w:rPr>
                <w:color w:val="000000"/>
                <w:sz w:val="18"/>
              </w:rPr>
              <w:t>Own Tasks</w:t>
            </w:r>
          </w:p>
        </w:tc>
      </w:tr>
      <w:tr w:rsidR="00567649" w14:paraId="6146CF63" w14:textId="77777777">
        <w:tc>
          <w:tcPr>
            <w:tcW w:w="3528" w:type="dxa"/>
            <w:shd w:val="clear" w:color="auto" w:fill="F5F7F9"/>
            <w:tcMar>
              <w:top w:w="85" w:type="dxa"/>
              <w:left w:w="85" w:type="dxa"/>
              <w:bottom w:w="85" w:type="dxa"/>
              <w:right w:w="85" w:type="dxa"/>
            </w:tcMar>
            <w:vAlign w:val="center"/>
          </w:tcPr>
          <w:p w14:paraId="7771FDE7" w14:textId="77777777" w:rsidR="00567649" w:rsidRDefault="000367F0">
            <w:pPr>
              <w:spacing w:after="80"/>
              <w:rPr>
                <w:rFonts w:hint="eastAsia"/>
              </w:rPr>
            </w:pPr>
            <w:r>
              <w:rPr>
                <w:color w:val="000000"/>
                <w:sz w:val="18"/>
              </w:rPr>
              <w:t>Set Auto-Approved policy</w:t>
            </w:r>
          </w:p>
        </w:tc>
        <w:tc>
          <w:tcPr>
            <w:tcW w:w="1872" w:type="dxa"/>
            <w:shd w:val="clear" w:color="auto" w:fill="F5F7F9"/>
            <w:tcMar>
              <w:top w:w="85" w:type="dxa"/>
              <w:left w:w="85" w:type="dxa"/>
              <w:bottom w:w="85" w:type="dxa"/>
              <w:right w:w="85" w:type="dxa"/>
            </w:tcMar>
            <w:vAlign w:val="center"/>
          </w:tcPr>
          <w:p w14:paraId="6B268A31" w14:textId="77777777" w:rsidR="00567649" w:rsidRDefault="000367F0">
            <w:pPr>
              <w:spacing w:after="80"/>
              <w:rPr>
                <w:rFonts w:hint="eastAsia"/>
              </w:rPr>
            </w:pPr>
            <w:r>
              <w:rPr>
                <w:color w:val="000000"/>
                <w:sz w:val="18"/>
              </w:rPr>
              <w:t>Yes</w:t>
            </w:r>
          </w:p>
        </w:tc>
        <w:tc>
          <w:tcPr>
            <w:tcW w:w="1872" w:type="dxa"/>
            <w:shd w:val="clear" w:color="auto" w:fill="F5F7F9"/>
            <w:tcMar>
              <w:top w:w="85" w:type="dxa"/>
              <w:left w:w="85" w:type="dxa"/>
              <w:bottom w:w="85" w:type="dxa"/>
              <w:right w:w="85" w:type="dxa"/>
            </w:tcMar>
            <w:vAlign w:val="center"/>
          </w:tcPr>
          <w:p w14:paraId="40905CA2" w14:textId="77777777" w:rsidR="00567649" w:rsidRDefault="000367F0">
            <w:pPr>
              <w:spacing w:after="80"/>
              <w:rPr>
                <w:rFonts w:hint="eastAsia"/>
              </w:rPr>
            </w:pPr>
            <w:r>
              <w:rPr>
                <w:color w:val="000000"/>
                <w:sz w:val="18"/>
              </w:rPr>
              <w:t>Yes</w:t>
            </w:r>
          </w:p>
        </w:tc>
        <w:tc>
          <w:tcPr>
            <w:tcW w:w="1872" w:type="dxa"/>
            <w:shd w:val="clear" w:color="auto" w:fill="F5F7F9"/>
            <w:tcMar>
              <w:top w:w="85" w:type="dxa"/>
              <w:left w:w="85" w:type="dxa"/>
              <w:bottom w:w="85" w:type="dxa"/>
              <w:right w:w="85" w:type="dxa"/>
            </w:tcMar>
            <w:vAlign w:val="center"/>
          </w:tcPr>
          <w:p w14:paraId="7D3E7CCD" w14:textId="77777777" w:rsidR="00567649" w:rsidRDefault="000367F0">
            <w:pPr>
              <w:spacing w:after="80"/>
              <w:rPr>
                <w:rFonts w:hint="eastAsia"/>
              </w:rPr>
            </w:pPr>
            <w:r>
              <w:rPr>
                <w:color w:val="000000"/>
                <w:sz w:val="18"/>
              </w:rPr>
              <w:t>No</w:t>
            </w:r>
          </w:p>
        </w:tc>
      </w:tr>
      <w:tr w:rsidR="00567649" w14:paraId="59D2F774" w14:textId="77777777">
        <w:tc>
          <w:tcPr>
            <w:tcW w:w="3528" w:type="dxa"/>
            <w:shd w:val="clear" w:color="auto" w:fill="FFFFFF"/>
            <w:tcMar>
              <w:top w:w="85" w:type="dxa"/>
              <w:left w:w="85" w:type="dxa"/>
              <w:bottom w:w="85" w:type="dxa"/>
              <w:right w:w="85" w:type="dxa"/>
            </w:tcMar>
            <w:vAlign w:val="center"/>
          </w:tcPr>
          <w:p w14:paraId="748F002C" w14:textId="77777777" w:rsidR="00567649" w:rsidRDefault="000367F0">
            <w:pPr>
              <w:spacing w:after="80"/>
              <w:rPr>
                <w:rFonts w:hint="eastAsia"/>
              </w:rPr>
            </w:pPr>
            <w:r>
              <w:rPr>
                <w:color w:val="000000"/>
                <w:sz w:val="18"/>
              </w:rPr>
              <w:t>Run approved enabled versions through API</w:t>
            </w:r>
          </w:p>
        </w:tc>
        <w:tc>
          <w:tcPr>
            <w:tcW w:w="1872" w:type="dxa"/>
            <w:shd w:val="clear" w:color="auto" w:fill="FFFFFF"/>
            <w:tcMar>
              <w:top w:w="85" w:type="dxa"/>
              <w:left w:w="85" w:type="dxa"/>
              <w:bottom w:w="85" w:type="dxa"/>
              <w:right w:w="85" w:type="dxa"/>
            </w:tcMar>
            <w:vAlign w:val="center"/>
          </w:tcPr>
          <w:p w14:paraId="2D0697D0"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70FADBE7"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62D328D9" w14:textId="77777777" w:rsidR="00567649" w:rsidRDefault="000367F0">
            <w:pPr>
              <w:spacing w:after="80"/>
              <w:rPr>
                <w:rFonts w:hint="eastAsia"/>
              </w:rPr>
            </w:pPr>
            <w:r>
              <w:rPr>
                <w:color w:val="000000"/>
                <w:sz w:val="18"/>
              </w:rPr>
              <w:t>Yes</w:t>
            </w:r>
          </w:p>
        </w:tc>
      </w:tr>
      <w:tr w:rsidR="00567649" w14:paraId="35645D5C" w14:textId="77777777">
        <w:tc>
          <w:tcPr>
            <w:tcW w:w="3528" w:type="dxa"/>
            <w:shd w:val="clear" w:color="auto" w:fill="F5F7F9"/>
            <w:tcMar>
              <w:top w:w="85" w:type="dxa"/>
              <w:left w:w="85" w:type="dxa"/>
              <w:bottom w:w="85" w:type="dxa"/>
              <w:right w:w="85" w:type="dxa"/>
            </w:tcMar>
            <w:vAlign w:val="center"/>
          </w:tcPr>
          <w:p w14:paraId="0D6C0931" w14:textId="77777777" w:rsidR="00567649" w:rsidRDefault="000367F0">
            <w:pPr>
              <w:spacing w:after="80"/>
              <w:rPr>
                <w:rFonts w:hint="eastAsia"/>
              </w:rPr>
            </w:pPr>
            <w:r>
              <w:rPr>
                <w:color w:val="000000"/>
                <w:sz w:val="18"/>
              </w:rPr>
              <w:t>Create and delete users</w:t>
            </w:r>
          </w:p>
        </w:tc>
        <w:tc>
          <w:tcPr>
            <w:tcW w:w="1872" w:type="dxa"/>
            <w:shd w:val="clear" w:color="auto" w:fill="F5F7F9"/>
            <w:tcMar>
              <w:top w:w="85" w:type="dxa"/>
              <w:left w:w="85" w:type="dxa"/>
              <w:bottom w:w="85" w:type="dxa"/>
              <w:right w:w="85" w:type="dxa"/>
            </w:tcMar>
            <w:vAlign w:val="center"/>
          </w:tcPr>
          <w:p w14:paraId="04A94D6F" w14:textId="77777777" w:rsidR="00567649" w:rsidRDefault="000367F0">
            <w:pPr>
              <w:spacing w:after="80"/>
              <w:rPr>
                <w:rFonts w:hint="eastAsia"/>
              </w:rPr>
            </w:pPr>
            <w:r>
              <w:rPr>
                <w:color w:val="000000"/>
                <w:sz w:val="18"/>
              </w:rPr>
              <w:t>Yes</w:t>
            </w:r>
          </w:p>
        </w:tc>
        <w:tc>
          <w:tcPr>
            <w:tcW w:w="1872" w:type="dxa"/>
            <w:shd w:val="clear" w:color="auto" w:fill="F5F7F9"/>
            <w:tcMar>
              <w:top w:w="85" w:type="dxa"/>
              <w:left w:w="85" w:type="dxa"/>
              <w:bottom w:w="85" w:type="dxa"/>
              <w:right w:w="85" w:type="dxa"/>
            </w:tcMar>
            <w:vAlign w:val="center"/>
          </w:tcPr>
          <w:p w14:paraId="6E0C4A60" w14:textId="77777777" w:rsidR="00567649" w:rsidRDefault="000367F0">
            <w:pPr>
              <w:spacing w:after="80"/>
              <w:rPr>
                <w:rFonts w:hint="eastAsia"/>
              </w:rPr>
            </w:pPr>
            <w:r>
              <w:rPr>
                <w:color w:val="000000"/>
                <w:sz w:val="18"/>
              </w:rPr>
              <w:t>No</w:t>
            </w:r>
          </w:p>
        </w:tc>
        <w:tc>
          <w:tcPr>
            <w:tcW w:w="1872" w:type="dxa"/>
            <w:shd w:val="clear" w:color="auto" w:fill="F5F7F9"/>
            <w:tcMar>
              <w:top w:w="85" w:type="dxa"/>
              <w:left w:w="85" w:type="dxa"/>
              <w:bottom w:w="85" w:type="dxa"/>
              <w:right w:w="85" w:type="dxa"/>
            </w:tcMar>
            <w:vAlign w:val="center"/>
          </w:tcPr>
          <w:p w14:paraId="688E47C6" w14:textId="77777777" w:rsidR="00567649" w:rsidRDefault="000367F0">
            <w:pPr>
              <w:spacing w:after="80"/>
              <w:rPr>
                <w:rFonts w:hint="eastAsia"/>
              </w:rPr>
            </w:pPr>
            <w:r>
              <w:rPr>
                <w:color w:val="000000"/>
                <w:sz w:val="18"/>
              </w:rPr>
              <w:t>No</w:t>
            </w:r>
          </w:p>
        </w:tc>
      </w:tr>
      <w:tr w:rsidR="00567649" w14:paraId="648D4FAA" w14:textId="77777777">
        <w:tc>
          <w:tcPr>
            <w:tcW w:w="3528" w:type="dxa"/>
            <w:shd w:val="clear" w:color="auto" w:fill="FFFFFF"/>
            <w:tcMar>
              <w:top w:w="85" w:type="dxa"/>
              <w:left w:w="85" w:type="dxa"/>
              <w:bottom w:w="85" w:type="dxa"/>
              <w:right w:w="85" w:type="dxa"/>
            </w:tcMar>
            <w:vAlign w:val="center"/>
          </w:tcPr>
          <w:p w14:paraId="665E5182" w14:textId="77777777" w:rsidR="00567649" w:rsidRDefault="000367F0">
            <w:pPr>
              <w:spacing w:after="80"/>
              <w:rPr>
                <w:rFonts w:hint="eastAsia"/>
              </w:rPr>
            </w:pPr>
            <w:r>
              <w:rPr>
                <w:color w:val="000000"/>
                <w:sz w:val="18"/>
              </w:rPr>
              <w:t>Change own password</w:t>
            </w:r>
          </w:p>
        </w:tc>
        <w:tc>
          <w:tcPr>
            <w:tcW w:w="1872" w:type="dxa"/>
            <w:shd w:val="clear" w:color="auto" w:fill="FFFFFF"/>
            <w:tcMar>
              <w:top w:w="85" w:type="dxa"/>
              <w:left w:w="85" w:type="dxa"/>
              <w:bottom w:w="85" w:type="dxa"/>
              <w:right w:w="85" w:type="dxa"/>
            </w:tcMar>
            <w:vAlign w:val="center"/>
          </w:tcPr>
          <w:p w14:paraId="4B69E62E"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38B05983"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6066D885" w14:textId="77777777" w:rsidR="00567649" w:rsidRDefault="000367F0">
            <w:pPr>
              <w:spacing w:after="80"/>
              <w:rPr>
                <w:rFonts w:hint="eastAsia"/>
              </w:rPr>
            </w:pPr>
            <w:r>
              <w:rPr>
                <w:color w:val="000000"/>
                <w:sz w:val="18"/>
              </w:rPr>
              <w:t>Yes</w:t>
            </w:r>
          </w:p>
        </w:tc>
      </w:tr>
    </w:tbl>
    <w:p w14:paraId="1C36156F" w14:textId="77777777" w:rsidR="00567649" w:rsidRDefault="000367F0">
      <w:pPr>
        <w:rPr>
          <w:rFonts w:hint="eastAsia"/>
        </w:rPr>
      </w:pPr>
      <w:r>
        <w:t xml:space="preserve">For </w:t>
      </w:r>
      <w:r>
        <w:t>built-in collectors, all three roles can enable or disable a collector. Only Administrators and Power Users can change its approval or execution policy.</w:t>
      </w:r>
    </w:p>
    <w:p w14:paraId="61E113A5" w14:textId="77777777" w:rsidR="00567649" w:rsidRDefault="000367F0">
      <w:pPr>
        <w:rPr>
          <w:rFonts w:hint="eastAsia"/>
        </w:rPr>
      </w:pPr>
      <w:r>
        <w:t>1. Save the artifact and select its version. A new version starts unapproved and disabled.</w:t>
      </w:r>
    </w:p>
    <w:p w14:paraId="12BB965B" w14:textId="77777777" w:rsidR="00567649" w:rsidRDefault="000367F0">
      <w:pPr>
        <w:rPr>
          <w:rFonts w:hint="eastAsia"/>
        </w:rPr>
      </w:pPr>
      <w:r>
        <w:t>2. An Admini</w:t>
      </w:r>
      <w:r>
        <w:t>strator or Power User reviews the code and argument schema, then selects Approve Version.</w:t>
      </w:r>
    </w:p>
    <w:p w14:paraId="4183ECBD" w14:textId="77777777" w:rsidR="00567649" w:rsidRDefault="000367F0">
      <w:pPr>
        <w:rPr>
          <w:rFonts w:hint="eastAsia"/>
        </w:rPr>
      </w:pPr>
      <w:r>
        <w:t>3. An Administrator, Power User, or Task owner selects Enable Version. Both approval and enablement are required for API execution.</w:t>
      </w:r>
    </w:p>
    <w:p w14:paraId="7D1DD3AA" w14:textId="77777777" w:rsidR="00567649" w:rsidRDefault="000367F0">
      <w:pPr>
        <w:rPr>
          <w:rFonts w:hint="eastAsia"/>
        </w:rPr>
      </w:pPr>
      <w:r>
        <w:t>4. Choose an appropriate execution</w:t>
      </w:r>
      <w:r>
        <w:t xml:space="preserve"> policy. Saving edited code or schema creates a new version; approval and enablement do not carry over.</w:t>
      </w:r>
    </w:p>
    <w:p w14:paraId="7C4E2C1F" w14:textId="77777777" w:rsidR="00567649" w:rsidRDefault="000367F0">
      <w:pPr>
        <w:pStyle w:val="Heading2"/>
      </w:pPr>
      <w:r>
        <w:t>Execution policies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2"/>
        <w:gridCol w:w="3384"/>
        <w:gridCol w:w="3888"/>
      </w:tblGrid>
      <w:tr w:rsidR="00567649" w14:paraId="7F03F567" w14:textId="77777777">
        <w:trPr>
          <w:tblHeader/>
        </w:trPr>
        <w:tc>
          <w:tcPr>
            <w:tcW w:w="1872" w:type="dxa"/>
            <w:shd w:val="clear" w:color="auto" w:fill="E8EEF4"/>
            <w:tcMar>
              <w:top w:w="85" w:type="dxa"/>
              <w:left w:w="85" w:type="dxa"/>
              <w:bottom w:w="85" w:type="dxa"/>
              <w:right w:w="85" w:type="dxa"/>
            </w:tcMar>
            <w:vAlign w:val="center"/>
          </w:tcPr>
          <w:p w14:paraId="5DFF9BC5" w14:textId="77777777" w:rsidR="00567649" w:rsidRDefault="000367F0">
            <w:pPr>
              <w:spacing w:after="80"/>
              <w:rPr>
                <w:rFonts w:hint="eastAsia"/>
              </w:rPr>
            </w:pPr>
            <w:r>
              <w:rPr>
                <w:b/>
                <w:color w:val="000000"/>
                <w:sz w:val="18"/>
              </w:rPr>
              <w:t>Policy</w:t>
            </w:r>
          </w:p>
        </w:tc>
        <w:tc>
          <w:tcPr>
            <w:tcW w:w="3384" w:type="dxa"/>
            <w:shd w:val="clear" w:color="auto" w:fill="E8EEF4"/>
            <w:tcMar>
              <w:top w:w="85" w:type="dxa"/>
              <w:left w:w="85" w:type="dxa"/>
              <w:bottom w:w="85" w:type="dxa"/>
              <w:right w:w="85" w:type="dxa"/>
            </w:tcMar>
            <w:vAlign w:val="center"/>
          </w:tcPr>
          <w:p w14:paraId="3207ADCF" w14:textId="77777777" w:rsidR="00567649" w:rsidRDefault="000367F0">
            <w:pPr>
              <w:spacing w:after="80"/>
              <w:rPr>
                <w:rFonts w:hint="eastAsia"/>
              </w:rPr>
            </w:pPr>
            <w:r>
              <w:rPr>
                <w:b/>
                <w:color w:val="000000"/>
                <w:sz w:val="18"/>
              </w:rPr>
              <w:t>Human API request</w:t>
            </w:r>
          </w:p>
        </w:tc>
        <w:tc>
          <w:tcPr>
            <w:tcW w:w="3888" w:type="dxa"/>
            <w:shd w:val="clear" w:color="auto" w:fill="E8EEF4"/>
            <w:tcMar>
              <w:top w:w="85" w:type="dxa"/>
              <w:left w:w="85" w:type="dxa"/>
              <w:bottom w:w="85" w:type="dxa"/>
              <w:right w:w="85" w:type="dxa"/>
            </w:tcMar>
            <w:vAlign w:val="center"/>
          </w:tcPr>
          <w:p w14:paraId="6BA39E7C" w14:textId="77777777" w:rsidR="00567649" w:rsidRDefault="000367F0">
            <w:pPr>
              <w:spacing w:after="80"/>
              <w:rPr>
                <w:rFonts w:hint="eastAsia"/>
              </w:rPr>
            </w:pPr>
            <w:r>
              <w:rPr>
                <w:b/>
                <w:color w:val="000000"/>
                <w:sz w:val="18"/>
              </w:rPr>
              <w:t>AI collector request</w:t>
            </w:r>
          </w:p>
        </w:tc>
      </w:tr>
      <w:tr w:rsidR="00567649" w14:paraId="613C4942" w14:textId="77777777">
        <w:tc>
          <w:tcPr>
            <w:tcW w:w="1872" w:type="dxa"/>
            <w:shd w:val="clear" w:color="auto" w:fill="FFFFFF"/>
            <w:tcMar>
              <w:top w:w="85" w:type="dxa"/>
              <w:left w:w="85" w:type="dxa"/>
              <w:bottom w:w="85" w:type="dxa"/>
              <w:right w:w="85" w:type="dxa"/>
            </w:tcMar>
            <w:vAlign w:val="center"/>
          </w:tcPr>
          <w:p w14:paraId="55EA6215" w14:textId="77777777" w:rsidR="00567649" w:rsidRDefault="000367F0">
            <w:pPr>
              <w:spacing w:after="80"/>
              <w:rPr>
                <w:rFonts w:hint="eastAsia"/>
              </w:rPr>
            </w:pPr>
            <w:r>
              <w:rPr>
                <w:color w:val="000000"/>
                <w:sz w:val="18"/>
              </w:rPr>
              <w:t>Manual</w:t>
            </w:r>
          </w:p>
        </w:tc>
        <w:tc>
          <w:tcPr>
            <w:tcW w:w="3384" w:type="dxa"/>
            <w:shd w:val="clear" w:color="auto" w:fill="FFFFFF"/>
            <w:tcMar>
              <w:top w:w="85" w:type="dxa"/>
              <w:left w:w="85" w:type="dxa"/>
              <w:bottom w:w="85" w:type="dxa"/>
              <w:right w:w="85" w:type="dxa"/>
            </w:tcMar>
            <w:vAlign w:val="center"/>
          </w:tcPr>
          <w:p w14:paraId="1BC1AE9A" w14:textId="77777777" w:rsidR="00567649" w:rsidRDefault="000367F0">
            <w:pPr>
              <w:spacing w:after="80"/>
              <w:rPr>
                <w:rFonts w:hint="eastAsia"/>
              </w:rPr>
            </w:pPr>
            <w:r>
              <w:rPr>
                <w:color w:val="000000"/>
                <w:sz w:val="18"/>
              </w:rPr>
              <w:t>Allowed if approved and enabled</w:t>
            </w:r>
          </w:p>
        </w:tc>
        <w:tc>
          <w:tcPr>
            <w:tcW w:w="3888" w:type="dxa"/>
            <w:shd w:val="clear" w:color="auto" w:fill="FFFFFF"/>
            <w:tcMar>
              <w:top w:w="85" w:type="dxa"/>
              <w:left w:w="85" w:type="dxa"/>
              <w:bottom w:w="85" w:type="dxa"/>
              <w:right w:w="85" w:type="dxa"/>
            </w:tcMar>
            <w:vAlign w:val="center"/>
          </w:tcPr>
          <w:p w14:paraId="7053FDCB" w14:textId="77777777" w:rsidR="00567649" w:rsidRDefault="000367F0">
            <w:pPr>
              <w:spacing w:after="80"/>
              <w:rPr>
                <w:rFonts w:hint="eastAsia"/>
              </w:rPr>
            </w:pPr>
            <w:r>
              <w:rPr>
                <w:color w:val="000000"/>
                <w:sz w:val="18"/>
              </w:rPr>
              <w:t>Not offered to AI</w:t>
            </w:r>
          </w:p>
        </w:tc>
      </w:tr>
      <w:tr w:rsidR="00567649" w14:paraId="21EC80BA" w14:textId="77777777">
        <w:tc>
          <w:tcPr>
            <w:tcW w:w="1872" w:type="dxa"/>
            <w:shd w:val="clear" w:color="auto" w:fill="F5F7F9"/>
            <w:tcMar>
              <w:top w:w="85" w:type="dxa"/>
              <w:left w:w="85" w:type="dxa"/>
              <w:bottom w:w="85" w:type="dxa"/>
              <w:right w:w="85" w:type="dxa"/>
            </w:tcMar>
            <w:vAlign w:val="center"/>
          </w:tcPr>
          <w:p w14:paraId="60D35433" w14:textId="77777777" w:rsidR="00567649" w:rsidRDefault="000367F0">
            <w:pPr>
              <w:spacing w:after="80"/>
              <w:rPr>
                <w:rFonts w:hint="eastAsia"/>
              </w:rPr>
            </w:pPr>
            <w:r>
              <w:rPr>
                <w:color w:val="000000"/>
                <w:sz w:val="18"/>
              </w:rPr>
              <w:lastRenderedPageBreak/>
              <w:t>AI-Assisted</w:t>
            </w:r>
          </w:p>
        </w:tc>
        <w:tc>
          <w:tcPr>
            <w:tcW w:w="3384" w:type="dxa"/>
            <w:shd w:val="clear" w:color="auto" w:fill="F5F7F9"/>
            <w:tcMar>
              <w:top w:w="85" w:type="dxa"/>
              <w:left w:w="85" w:type="dxa"/>
              <w:bottom w:w="85" w:type="dxa"/>
              <w:right w:w="85" w:type="dxa"/>
            </w:tcMar>
            <w:vAlign w:val="center"/>
          </w:tcPr>
          <w:p w14:paraId="2651FF99" w14:textId="77777777" w:rsidR="00567649" w:rsidRDefault="000367F0">
            <w:pPr>
              <w:spacing w:after="80"/>
              <w:rPr>
                <w:rFonts w:hint="eastAsia"/>
              </w:rPr>
            </w:pPr>
            <w:r>
              <w:rPr>
                <w:color w:val="000000"/>
                <w:sz w:val="18"/>
              </w:rPr>
              <w:t xml:space="preserve">Allowed if </w:t>
            </w:r>
            <w:r>
              <w:rPr>
                <w:color w:val="000000"/>
                <w:sz w:val="18"/>
              </w:rPr>
              <w:t>approved and enabled</w:t>
            </w:r>
          </w:p>
        </w:tc>
        <w:tc>
          <w:tcPr>
            <w:tcW w:w="3888" w:type="dxa"/>
            <w:shd w:val="clear" w:color="auto" w:fill="F5F7F9"/>
            <w:tcMar>
              <w:top w:w="85" w:type="dxa"/>
              <w:left w:w="85" w:type="dxa"/>
              <w:bottom w:w="85" w:type="dxa"/>
              <w:right w:w="85" w:type="dxa"/>
            </w:tcMar>
            <w:vAlign w:val="center"/>
          </w:tcPr>
          <w:p w14:paraId="32C7469B" w14:textId="77777777" w:rsidR="00567649" w:rsidRDefault="000367F0">
            <w:pPr>
              <w:spacing w:after="80"/>
              <w:rPr>
                <w:rFonts w:hint="eastAsia"/>
              </w:rPr>
            </w:pPr>
            <w:r>
              <w:rPr>
                <w:color w:val="000000"/>
                <w:sz w:val="18"/>
              </w:rPr>
              <w:t>Human confirmation required</w:t>
            </w:r>
          </w:p>
        </w:tc>
      </w:tr>
      <w:tr w:rsidR="00567649" w14:paraId="6497DDB5" w14:textId="77777777">
        <w:tc>
          <w:tcPr>
            <w:tcW w:w="1872" w:type="dxa"/>
            <w:shd w:val="clear" w:color="auto" w:fill="FFFFFF"/>
            <w:tcMar>
              <w:top w:w="85" w:type="dxa"/>
              <w:left w:w="85" w:type="dxa"/>
              <w:bottom w:w="85" w:type="dxa"/>
              <w:right w:w="85" w:type="dxa"/>
            </w:tcMar>
            <w:vAlign w:val="center"/>
          </w:tcPr>
          <w:p w14:paraId="09131FF0" w14:textId="77777777" w:rsidR="00567649" w:rsidRDefault="000367F0">
            <w:pPr>
              <w:spacing w:after="80"/>
              <w:rPr>
                <w:rFonts w:hint="eastAsia"/>
              </w:rPr>
            </w:pPr>
            <w:r>
              <w:rPr>
                <w:color w:val="000000"/>
                <w:sz w:val="18"/>
              </w:rPr>
              <w:t>Auto-Approved</w:t>
            </w:r>
          </w:p>
        </w:tc>
        <w:tc>
          <w:tcPr>
            <w:tcW w:w="3384" w:type="dxa"/>
            <w:shd w:val="clear" w:color="auto" w:fill="FFFFFF"/>
            <w:tcMar>
              <w:top w:w="85" w:type="dxa"/>
              <w:left w:w="85" w:type="dxa"/>
              <w:bottom w:w="85" w:type="dxa"/>
              <w:right w:w="85" w:type="dxa"/>
            </w:tcMar>
            <w:vAlign w:val="center"/>
          </w:tcPr>
          <w:p w14:paraId="3DBCEECA" w14:textId="77777777" w:rsidR="00567649" w:rsidRDefault="000367F0">
            <w:pPr>
              <w:spacing w:after="80"/>
              <w:rPr>
                <w:rFonts w:hint="eastAsia"/>
              </w:rPr>
            </w:pPr>
            <w:r>
              <w:rPr>
                <w:color w:val="000000"/>
                <w:sz w:val="18"/>
              </w:rPr>
              <w:t>Allowed if approved and enabled</w:t>
            </w:r>
          </w:p>
        </w:tc>
        <w:tc>
          <w:tcPr>
            <w:tcW w:w="3888" w:type="dxa"/>
            <w:shd w:val="clear" w:color="auto" w:fill="FFFFFF"/>
            <w:tcMar>
              <w:top w:w="85" w:type="dxa"/>
              <w:left w:w="85" w:type="dxa"/>
              <w:bottom w:w="85" w:type="dxa"/>
              <w:right w:w="85" w:type="dxa"/>
            </w:tcMar>
            <w:vAlign w:val="center"/>
          </w:tcPr>
          <w:p w14:paraId="1421827E" w14:textId="77777777" w:rsidR="00567649" w:rsidRDefault="000367F0">
            <w:pPr>
              <w:spacing w:after="80"/>
              <w:rPr>
                <w:rFonts w:hint="eastAsia"/>
              </w:rPr>
            </w:pPr>
            <w:r>
              <w:rPr>
                <w:color w:val="000000"/>
                <w:sz w:val="18"/>
              </w:rPr>
              <w:t>Automatic unless argument review is selected</w:t>
            </w:r>
          </w:p>
        </w:tc>
      </w:tr>
      <w:tr w:rsidR="00567649" w14:paraId="5BE9A02A" w14:textId="77777777">
        <w:tc>
          <w:tcPr>
            <w:tcW w:w="1872" w:type="dxa"/>
            <w:shd w:val="clear" w:color="auto" w:fill="F5F7F9"/>
            <w:tcMar>
              <w:top w:w="85" w:type="dxa"/>
              <w:left w:w="85" w:type="dxa"/>
              <w:bottom w:w="85" w:type="dxa"/>
              <w:right w:w="85" w:type="dxa"/>
            </w:tcMar>
            <w:vAlign w:val="center"/>
          </w:tcPr>
          <w:p w14:paraId="312162F7" w14:textId="77777777" w:rsidR="00567649" w:rsidRDefault="000367F0">
            <w:pPr>
              <w:spacing w:after="80"/>
              <w:rPr>
                <w:rFonts w:hint="eastAsia"/>
              </w:rPr>
            </w:pPr>
            <w:r>
              <w:rPr>
                <w:color w:val="000000"/>
                <w:sz w:val="18"/>
              </w:rPr>
              <w:t>Disabled</w:t>
            </w:r>
          </w:p>
        </w:tc>
        <w:tc>
          <w:tcPr>
            <w:tcW w:w="3384" w:type="dxa"/>
            <w:shd w:val="clear" w:color="auto" w:fill="F5F7F9"/>
            <w:tcMar>
              <w:top w:w="85" w:type="dxa"/>
              <w:left w:w="85" w:type="dxa"/>
              <w:bottom w:w="85" w:type="dxa"/>
              <w:right w:w="85" w:type="dxa"/>
            </w:tcMar>
            <w:vAlign w:val="center"/>
          </w:tcPr>
          <w:p w14:paraId="68DE5B05" w14:textId="77777777" w:rsidR="00567649" w:rsidRDefault="000367F0">
            <w:pPr>
              <w:spacing w:after="80"/>
              <w:rPr>
                <w:rFonts w:hint="eastAsia"/>
              </w:rPr>
            </w:pPr>
            <w:r>
              <w:rPr>
                <w:color w:val="000000"/>
                <w:sz w:val="18"/>
              </w:rPr>
              <w:t>Blocked for every role</w:t>
            </w:r>
          </w:p>
        </w:tc>
        <w:tc>
          <w:tcPr>
            <w:tcW w:w="3888" w:type="dxa"/>
            <w:shd w:val="clear" w:color="auto" w:fill="F5F7F9"/>
            <w:tcMar>
              <w:top w:w="85" w:type="dxa"/>
              <w:left w:w="85" w:type="dxa"/>
              <w:bottom w:w="85" w:type="dxa"/>
              <w:right w:w="85" w:type="dxa"/>
            </w:tcMar>
            <w:vAlign w:val="center"/>
          </w:tcPr>
          <w:p w14:paraId="3556BEFC" w14:textId="77777777" w:rsidR="00567649" w:rsidRDefault="000367F0">
            <w:pPr>
              <w:spacing w:after="80"/>
              <w:rPr>
                <w:rFonts w:hint="eastAsia"/>
              </w:rPr>
            </w:pPr>
            <w:r>
              <w:rPr>
                <w:color w:val="000000"/>
                <w:sz w:val="18"/>
              </w:rPr>
              <w:t>Not offered to AI</w:t>
            </w:r>
          </w:p>
        </w:tc>
      </w:tr>
    </w:tbl>
    <w:p w14:paraId="2CB24433" w14:textId="77777777" w:rsidR="00567649" w:rsidRDefault="000367F0">
      <w:pPr>
        <w:rPr>
          <w:rFonts w:hint="eastAsia"/>
        </w:rPr>
      </w:pPr>
      <w:r>
        <w:t xml:space="preserve">Typing /task or /collect is an explicit human request; </w:t>
      </w:r>
      <w:r>
        <w:t>Manual policy does not add another Yes/No prompt. AI tool calling currently executes eligible Collectors. General, Remediation, and Rollback Tasks are not executed automatically by the RCA collector dispatcher.</w:t>
      </w:r>
    </w:p>
    <w:p w14:paraId="4DEF234E" w14:textId="77777777" w:rsidR="00567649" w:rsidRDefault="000367F0">
      <w:pPr>
        <w:rPr>
          <w:rFonts w:hint="eastAsia"/>
        </w:rPr>
      </w:pPr>
      <w:r>
        <w:t>Local /taskrun and /collectrun are for develo</w:t>
      </w:r>
      <w:r>
        <w:t>pment and debugging. They require Y/N confirmation but do not require server approval or enablement.</w:t>
      </w:r>
    </w:p>
    <w:p w14:paraId="6A2A4BD0" w14:textId="77777777" w:rsidR="00567649" w:rsidRDefault="000367F0">
      <w:pPr>
        <w:pStyle w:val="Heading2"/>
      </w:pPr>
      <w:r>
        <w:t>Define input arguments</w:t>
      </w:r>
    </w:p>
    <w:p w14:paraId="73AB5AA7" w14:textId="77777777" w:rsidR="00567649" w:rsidRDefault="000367F0">
      <w:pPr>
        <w:rPr>
          <w:rFonts w:hint="eastAsia"/>
        </w:rPr>
      </w:pPr>
      <w:r>
        <w:t>Arguments schema JSON is optional for every task kind and is saved with the artifact version. A schema defines allowed argument name</w:t>
      </w:r>
      <w:r>
        <w:t>s, types, and required fields. Blank or {} is saved as the explicit no-arguments schema below; it accepts {} and rejects extra fields.</w:t>
      </w:r>
    </w:p>
    <w:p w14:paraId="0FC1AEAF" w14:textId="77777777" w:rsidR="00567649" w:rsidRDefault="000367F0">
      <w:pPr>
        <w:pStyle w:val="GuideCode"/>
        <w:rPr>
          <w:rFonts w:hint="eastAsia"/>
        </w:rPr>
      </w:pPr>
      <w:r>
        <w:t>{</w:t>
      </w:r>
    </w:p>
    <w:p w14:paraId="1457265A" w14:textId="77777777" w:rsidR="00567649" w:rsidRDefault="000367F0">
      <w:pPr>
        <w:pStyle w:val="GuideCode"/>
        <w:rPr>
          <w:rFonts w:hint="eastAsia"/>
        </w:rPr>
      </w:pPr>
      <w:r>
        <w:t xml:space="preserve">  "type": "object",</w:t>
      </w:r>
    </w:p>
    <w:p w14:paraId="6E66F5B4" w14:textId="77777777" w:rsidR="00567649" w:rsidRDefault="000367F0">
      <w:pPr>
        <w:pStyle w:val="GuideCode"/>
        <w:rPr>
          <w:rFonts w:hint="eastAsia"/>
        </w:rPr>
      </w:pPr>
      <w:r>
        <w:t xml:space="preserve">  "properties": {},</w:t>
      </w:r>
    </w:p>
    <w:p w14:paraId="7EECDE44" w14:textId="77777777" w:rsidR="00567649" w:rsidRDefault="000367F0">
      <w:pPr>
        <w:pStyle w:val="GuideCode"/>
        <w:rPr>
          <w:rFonts w:hint="eastAsia"/>
        </w:rPr>
      </w:pPr>
      <w:r>
        <w:t xml:space="preserve">  "required": [],</w:t>
      </w:r>
    </w:p>
    <w:p w14:paraId="6017DBD9" w14:textId="77777777" w:rsidR="00567649" w:rsidRDefault="000367F0">
      <w:pPr>
        <w:pStyle w:val="GuideCode"/>
        <w:rPr>
          <w:rFonts w:hint="eastAsia"/>
        </w:rPr>
      </w:pPr>
      <w:r>
        <w:t xml:space="preserve">  "additionalProperties": false</w:t>
      </w:r>
    </w:p>
    <w:p w14:paraId="0E5A0B7F" w14:textId="77777777" w:rsidR="00567649" w:rsidRDefault="000367F0">
      <w:pPr>
        <w:pStyle w:val="GuideCode"/>
        <w:rPr>
          <w:rFonts w:hint="eastAsia"/>
        </w:rPr>
      </w:pPr>
      <w:r>
        <w:t>}</w:t>
      </w:r>
    </w:p>
    <w:p w14:paraId="2F77BDB0" w14:textId="77777777" w:rsidR="00567649" w:rsidRDefault="000367F0">
      <w:pPr>
        <w:rPr>
          <w:rFonts w:hint="eastAsia"/>
        </w:rPr>
      </w:pPr>
      <w:r>
        <w:t xml:space="preserve">For a Prometheus collector </w:t>
      </w:r>
      <w:r>
        <w:t>that needs a query, use this schema before saving and approving the version:</w:t>
      </w:r>
    </w:p>
    <w:p w14:paraId="1FB4C568" w14:textId="77777777" w:rsidR="00567649" w:rsidRDefault="000367F0">
      <w:pPr>
        <w:pStyle w:val="GuideCode"/>
        <w:rPr>
          <w:rFonts w:hint="eastAsia"/>
        </w:rPr>
      </w:pPr>
      <w:r>
        <w:t>{</w:t>
      </w:r>
    </w:p>
    <w:p w14:paraId="7505F0A8" w14:textId="77777777" w:rsidR="00567649" w:rsidRDefault="000367F0">
      <w:pPr>
        <w:pStyle w:val="GuideCode"/>
        <w:rPr>
          <w:rFonts w:hint="eastAsia"/>
        </w:rPr>
      </w:pPr>
      <w:r>
        <w:t xml:space="preserve">  "type": "object",</w:t>
      </w:r>
    </w:p>
    <w:p w14:paraId="7FEE60FA" w14:textId="77777777" w:rsidR="00567649" w:rsidRDefault="000367F0">
      <w:pPr>
        <w:pStyle w:val="GuideCode"/>
        <w:rPr>
          <w:rFonts w:hint="eastAsia"/>
        </w:rPr>
      </w:pPr>
      <w:r>
        <w:t xml:space="preserve">  "properties": {</w:t>
      </w:r>
    </w:p>
    <w:p w14:paraId="770B5213" w14:textId="77777777" w:rsidR="00567649" w:rsidRDefault="000367F0">
      <w:pPr>
        <w:pStyle w:val="GuideCode"/>
        <w:rPr>
          <w:rFonts w:hint="eastAsia"/>
        </w:rPr>
      </w:pPr>
      <w:r>
        <w:t xml:space="preserve">    "query": {"type": "string", "minLength": 1, "maxLength": 2000}</w:t>
      </w:r>
    </w:p>
    <w:p w14:paraId="08589B77" w14:textId="77777777" w:rsidR="00567649" w:rsidRDefault="000367F0">
      <w:pPr>
        <w:pStyle w:val="GuideCode"/>
        <w:rPr>
          <w:rFonts w:hint="eastAsia"/>
        </w:rPr>
      </w:pPr>
      <w:r>
        <w:t xml:space="preserve">  },</w:t>
      </w:r>
    </w:p>
    <w:p w14:paraId="4A50E1BF" w14:textId="77777777" w:rsidR="00567649" w:rsidRDefault="000367F0">
      <w:pPr>
        <w:pStyle w:val="GuideCode"/>
        <w:rPr>
          <w:rFonts w:hint="eastAsia"/>
        </w:rPr>
      </w:pPr>
      <w:r>
        <w:t xml:space="preserve">  "required": ["query"],</w:t>
      </w:r>
    </w:p>
    <w:p w14:paraId="1BF13B19" w14:textId="77777777" w:rsidR="00567649" w:rsidRDefault="000367F0">
      <w:pPr>
        <w:pStyle w:val="GuideCode"/>
        <w:rPr>
          <w:rFonts w:hint="eastAsia"/>
        </w:rPr>
      </w:pPr>
      <w:r>
        <w:t xml:space="preserve">  "additionalProperties": false</w:t>
      </w:r>
    </w:p>
    <w:p w14:paraId="1074F857" w14:textId="77777777" w:rsidR="00567649" w:rsidRDefault="000367F0">
      <w:pPr>
        <w:pStyle w:val="GuideCode"/>
        <w:rPr>
          <w:rFonts w:hint="eastAsia"/>
        </w:rPr>
      </w:pPr>
      <w:r>
        <w:t>}</w:t>
      </w:r>
    </w:p>
    <w:p w14:paraId="7267D54E" w14:textId="77777777" w:rsidR="00567649" w:rsidRDefault="000367F0">
      <w:pPr>
        <w:rPr>
          <w:rFonts w:hint="eastAsia"/>
        </w:rPr>
      </w:pPr>
      <w:r>
        <w:t>Python scripts receive the validated JSON through the environment:</w:t>
      </w:r>
    </w:p>
    <w:p w14:paraId="146EF7EA" w14:textId="77777777" w:rsidR="00567649" w:rsidRDefault="000367F0">
      <w:pPr>
        <w:pStyle w:val="GuideCode"/>
        <w:rPr>
          <w:rFonts w:hint="eastAsia"/>
        </w:rPr>
      </w:pPr>
      <w:r>
        <w:t>import json</w:t>
      </w:r>
    </w:p>
    <w:p w14:paraId="0029991D" w14:textId="77777777" w:rsidR="00567649" w:rsidRDefault="000367F0">
      <w:pPr>
        <w:pStyle w:val="GuideCode"/>
        <w:rPr>
          <w:rFonts w:hint="eastAsia"/>
        </w:rPr>
      </w:pPr>
      <w:r>
        <w:t>import os</w:t>
      </w:r>
    </w:p>
    <w:p w14:paraId="56E39D7D" w14:textId="77777777" w:rsidR="00567649" w:rsidRDefault="000367F0">
      <w:pPr>
        <w:pStyle w:val="GuideCode"/>
        <w:rPr>
          <w:rFonts w:hint="eastAsia"/>
        </w:rPr>
      </w:pPr>
      <w:r>
        <w:t>arguments = json.loads(os.environ.get("LH_RUNNER_ARGUMENTS_JSON", "{}"))</w:t>
      </w:r>
    </w:p>
    <w:p>
      <w:pPr>
        <w:pStyle w:val="Heading2"/>
      </w:pPr>
      <w:r>
        <w:t>Shared script contract and execution flow</w:t>
      </w:r>
    </w:p>
    <w:p>
      <w:pPr>
        <w:spacing w:after="120"/>
      </w:pPr>
      <w:r>
        <w:t>General Tasks, Remediation Tasks, Rollback Tasks and custom Collectors use the same executable artifact contract. Python, Bash, PowerShell and Windows CMD scripts receive a JSON object in LH_RUNNER_ARGUMENTS_JSON and communicate through stdout, stderr and the process exit code. Packaged built-in collectors are complete Python scripts using this contract too. n8n workflow JSON is drafted and imported into customer-managed n8n; it is not executed by this runner.</w:t>
      </w:r>
    </w:p>
    <w:p>
      <w:pPr>
        <w:spacing w:after="120"/>
      </w:pPr>
      <w:r>
        <w:t>For API execution, LogHawk resolves the selected definition and version, checks approval, enablement and execution policy, validates arguments against the saved schema, and invokes lhrunner.run_artifact(). Python runs using venv_tools; other languages require their corresponding interpreter on the execution host. Windows CMD requires Windows. The runner captures bounded output and exit status; the API returns normalized output and records the execution. Administrator status does not bypass approval and enablement.</w:t>
      </w:r>
    </w:p>
    <w:p>
      <w:pPr>
        <w:spacing w:after="120"/>
      </w:pPr>
      <w:r>
        <w:t>Built-ins use run_builtin_collector(), which validates arguments and delegates to run_artifact(). Custom task kinds use task_runner.run_version(), which delegates to the same runner and then calls the same normalize_output() helper. Built-ins and custom scripts share the execution mechanism, but retain their own registry and audit records. Built-in failures still raise through the built-in adapter; custom execution results retain FAILED status and captured error output.</w:t>
      </w:r>
    </w:p>
    <w:p>
      <w:pPr>
        <w:spacing w:after="120"/>
      </w:pPr>
      <w:r>
        <w:t>/task and /collect execute on the API server and use server-side .env_tools. Local /taskrun and /collectrun execute on the Console computer, even when signed in, and use that computer’s .env_tools. Local development runs do not require enabled or approved versions. hawk --local uses local storage. Existing process environment values override .env_tools; the runner sets LH_RUNNER_ARGUMENTS_JSON for each invocation.</w:t>
      </w:r>
    </w:p>
    <w:p>
      <w:pPr>
        <w:spacing w:after="120"/>
      </w:pPr>
      <w:r>
        <w:t>AI-assisted RCA discovery currently selects eligible Collectors. Sharing the runner with General, Remediation and Rollback Tasks does not make those task kinds automatically available as AI tools. Collectors still need the appropriate schema, enabled and approved version, and AI-Assisted or Auto-Approved execution policy.</w:t>
      </w:r>
    </w:p>
    <w:p>
      <w:pPr>
        <w:pStyle w:val="Heading2"/>
      </w:pPr>
      <w:r>
        <w:t>Normalized output and raw captured output</w:t>
      </w:r>
    </w:p>
    <w:p>
      <w:pPr>
        <w:spacing w:after="120"/>
      </w:pPr>
      <w:r>
        <w:t>For a successful built-in call and for custom API task results, normalization adds summary and data while preserving stdout, stderr, exit_code, status and output_metadata. A JSON object containing data supplies the structured data field; a string summary is used when present. Other valid JSON becomes the data value. Plain text, mixed logs plus JSON, empty output or runner-truncated JSON is returned as data.text. Print one complete JSON document on stdout for structured evidence; send diagnostic messages to stderr.</w:t>
      </w:r>
    </w:p>
    <w:p>
      <w:pPr>
        <w:spacing w:after="120"/>
      </w:pPr>
      <w:r>
        <w:t>Example printed JSON: {"summary":"Found 2 pods.","data":{"count":2}}. The API exposes summary = "Found 2 pods." and data = {"count":2}. The raw stdout string is also retained, so escaped quotation marks inside stdout are expected. If the program prints [1,2], data is [1,2]. If it prints hello, data is {"text":"hello"}. These examples describe the normalized fields; the full response also contains execution metadata.</w:t>
      </w:r>
    </w:p>
    <w:p>
      <w:pPr>
        <w:spacing w:after="120"/>
      </w:pPr>
      <w:r>
        <w:t>When a printed object contains data, additional top-level payload fields are not promoted into the normalized result. Put important result metadata such as source_limit, included_items and truncated inside data. Raw stdout still preserves the original bounded output. Script fields cannot replace runner status, run ID or version metadata. Printing {"status":"FAILED"} with exit code 0 does not fail the execution: use a nonzero exit code.</w:t>
      </w:r>
    </w:p>
    <w:p>
      <w:pPr>
        <w:spacing w:after="120"/>
      </w:pPr>
      <w:r>
        <w:t>Normalization does not remove redaction or size limits. stdout and stderr are each capped at 100,000 characters, with a truncation marker when needed. output_metadata describes original, retained and returned lengths before redaction. AI-assisted RCA saves returned evidence after sensitive-value redaction in llm_tool_calls.result_text, before model compaction. LH_LLM_TOOL_MAX_RESULT_CHARS limits the model copy, not the already saved evidence. Redaction masks sensitive values; truncation omits content.</w:t>
      </w:r>
    </w:p>
    <w:p>
      <w:pPr>
        <w:spacing w:after="120"/>
      </w:pPr>
      <w:r>
        <w:t>Built-in runs use collector_runs; custom General, Remediation, Rollback and Collector runs use task_runs. The latter stores captured stdout/stderr before AI evidence redaction. Local custom /taskrun and /collectrun display captured stdout/stderr and exit code directly rather than the normalized API envelope, and do not create server execution records. Existing saved evidence is not rewritten by normalization.</w:t>
      </w:r>
    </w:p>
    <w:p w14:paraId="751DA7D7" w14:textId="77777777" w:rsidR="00567649" w:rsidRDefault="000367F0">
      <w:pPr>
        <w:pStyle w:val="Heading1"/>
      </w:pPr>
      <w:r>
        <w:t>Investigate with AI assisted RCA</w:t>
      </w:r>
    </w:p>
    <w:p w14:paraId="0DBCCCC2" w14:textId="77777777" w:rsidR="00567649" w:rsidRDefault="000367F0">
      <w:pPr>
        <w:rPr>
          <w:rFonts w:hint="eastAsia"/>
        </w:rPr>
      </w:pPr>
      <w:r>
        <w:t xml:space="preserve">RCA means </w:t>
      </w:r>
      <w:r>
        <w:t>root-cause analysis. Ask a concrete operational question, let the model discover an eligible collector, review the proposed arguments, and inspect the evidence returned by deterministic execution. An AI explanation is an interpretation of evidence, not pro</w:t>
      </w:r>
      <w:r>
        <w:t>of that an action ran.</w:t>
      </w:r>
    </w:p>
    <w:p w14:paraId="1F07E673" w14:textId="77777777" w:rsidR="00567649" w:rsidRDefault="000367F0">
      <w:pPr>
        <w:pStyle w:val="Heading2"/>
      </w:pPr>
      <w:r>
        <w:t>Prepare a collector</w:t>
      </w:r>
    </w:p>
    <w:p w14:paraId="0D20978E" w14:textId="77777777" w:rsidR="00567649" w:rsidRDefault="000367F0">
      <w:pPr>
        <w:rPr>
          <w:rFonts w:hint="eastAsia"/>
        </w:rPr>
      </w:pPr>
      <w:r>
        <w:t>1. Have an Administrator configure the API server LLM settings in .env and connector access in .env_tools. The API host must be able to reach Prometheus, Kubernetes, or Jira as applicable.</w:t>
      </w:r>
    </w:p>
    <w:p w14:paraId="3662EAE5" w14:textId="77777777" w:rsidR="00567649" w:rsidRDefault="000367F0">
      <w:pPr>
        <w:rPr>
          <w:rFonts w:hint="eastAsia"/>
        </w:rPr>
      </w:pPr>
      <w:r>
        <w:lastRenderedPageBreak/>
        <w:t>2. In the Web UI, open T</w:t>
      </w:r>
      <w:r>
        <w:t>asks &amp; Collectors &gt; Built-in Collectors. Built-ins are separate from user-created Collector Tasks. Initial built-in registration is approved and enabled with Manual policy.</w:t>
      </w:r>
    </w:p>
    <w:p w14:paraId="0BDA1189" w14:textId="77777777" w:rsidR="00567649" w:rsidRDefault="000367F0">
      <w:pPr>
        <w:rPr>
          <w:rFonts w:hint="eastAsia"/>
        </w:rPr>
      </w:pPr>
      <w:r>
        <w:t xml:space="preserve">3. An Administrator or Power User selects AI-Assisted or Auto-Approved policy. For </w:t>
      </w:r>
      <w:r>
        <w:t>a custom collector, save a description and argument schema, then approve and enable the latest version. AI discovery does not fall back to an older version when the latest is ineligible.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4"/>
        <w:gridCol w:w="6120"/>
      </w:tblGrid>
      <w:tr w:rsidR="00567649" w14:paraId="47CF6257" w14:textId="77777777">
        <w:trPr>
          <w:tblHeader/>
        </w:trPr>
        <w:tc>
          <w:tcPr>
            <w:tcW w:w="3024" w:type="dxa"/>
            <w:shd w:val="clear" w:color="auto" w:fill="E8EEF4"/>
            <w:tcMar>
              <w:top w:w="85" w:type="dxa"/>
              <w:left w:w="85" w:type="dxa"/>
              <w:bottom w:w="85" w:type="dxa"/>
              <w:right w:w="85" w:type="dxa"/>
            </w:tcMar>
            <w:vAlign w:val="center"/>
          </w:tcPr>
          <w:p w14:paraId="47DF6D0A" w14:textId="77777777" w:rsidR="00567649" w:rsidRDefault="000367F0">
            <w:pPr>
              <w:spacing w:after="80"/>
              <w:rPr>
                <w:rFonts w:hint="eastAsia"/>
              </w:rPr>
            </w:pPr>
            <w:r>
              <w:rPr>
                <w:b/>
                <w:color w:val="000000"/>
                <w:sz w:val="18"/>
              </w:rPr>
              <w:t>Built-in collector</w:t>
            </w:r>
          </w:p>
        </w:tc>
        <w:tc>
          <w:tcPr>
            <w:tcW w:w="6120" w:type="dxa"/>
            <w:shd w:val="clear" w:color="auto" w:fill="E8EEF4"/>
            <w:tcMar>
              <w:top w:w="85" w:type="dxa"/>
              <w:left w:w="85" w:type="dxa"/>
              <w:bottom w:w="85" w:type="dxa"/>
              <w:right w:w="85" w:type="dxa"/>
            </w:tcMar>
            <w:vAlign w:val="center"/>
          </w:tcPr>
          <w:p w14:paraId="61670248" w14:textId="77777777" w:rsidR="00567649" w:rsidRDefault="000367F0">
            <w:pPr>
              <w:spacing w:after="80"/>
              <w:rPr>
                <w:rFonts w:hint="eastAsia"/>
              </w:rPr>
            </w:pPr>
            <w:r>
              <w:rPr>
                <w:b/>
                <w:color w:val="000000"/>
                <w:sz w:val="18"/>
              </w:rPr>
              <w:t>What it reads</w:t>
            </w:r>
          </w:p>
        </w:tc>
      </w:tr>
      <w:tr w:rsidR="00567649" w14:paraId="6B20756A" w14:textId="77777777">
        <w:tc>
          <w:tcPr>
            <w:tcW w:w="3024" w:type="dxa"/>
            <w:shd w:val="clear" w:color="auto" w:fill="FFFFFF"/>
            <w:tcMar>
              <w:top w:w="85" w:type="dxa"/>
              <w:left w:w="85" w:type="dxa"/>
              <w:bottom w:w="85" w:type="dxa"/>
              <w:right w:w="85" w:type="dxa"/>
            </w:tcMar>
            <w:vAlign w:val="center"/>
          </w:tcPr>
          <w:p w14:paraId="79FC89CE" w14:textId="77777777" w:rsidR="00567649" w:rsidRDefault="000367F0">
            <w:pPr>
              <w:spacing w:after="80"/>
              <w:rPr>
                <w:rFonts w:hint="eastAsia"/>
              </w:rPr>
            </w:pPr>
            <w:r>
              <w:rPr>
                <w:color w:val="000000"/>
                <w:sz w:val="18"/>
              </w:rPr>
              <w:t>prometheus-query</w:t>
            </w:r>
          </w:p>
        </w:tc>
        <w:tc>
          <w:tcPr>
            <w:tcW w:w="6120" w:type="dxa"/>
            <w:shd w:val="clear" w:color="auto" w:fill="FFFFFF"/>
            <w:tcMar>
              <w:top w:w="85" w:type="dxa"/>
              <w:left w:w="85" w:type="dxa"/>
              <w:bottom w:w="85" w:type="dxa"/>
              <w:right w:w="85" w:type="dxa"/>
            </w:tcMar>
            <w:vAlign w:val="center"/>
          </w:tcPr>
          <w:p w14:paraId="683F9ABF" w14:textId="77777777" w:rsidR="00567649" w:rsidRDefault="000367F0">
            <w:pPr>
              <w:spacing w:after="80"/>
              <w:rPr>
                <w:rFonts w:hint="eastAsia"/>
              </w:rPr>
            </w:pPr>
            <w:r>
              <w:rPr>
                <w:color w:val="000000"/>
                <w:sz w:val="18"/>
              </w:rPr>
              <w:t xml:space="preserve">An instant </w:t>
            </w:r>
            <w:r>
              <w:rPr>
                <w:color w:val="000000"/>
                <w:sz w:val="18"/>
              </w:rPr>
              <w:t>PromQL query</w:t>
            </w:r>
          </w:p>
        </w:tc>
      </w:tr>
      <w:tr w:rsidR="00567649" w14:paraId="1AF2FF0E" w14:textId="77777777">
        <w:tc>
          <w:tcPr>
            <w:tcW w:w="3024" w:type="dxa"/>
            <w:shd w:val="clear" w:color="auto" w:fill="F5F7F9"/>
            <w:tcMar>
              <w:top w:w="85" w:type="dxa"/>
              <w:left w:w="85" w:type="dxa"/>
              <w:bottom w:w="85" w:type="dxa"/>
              <w:right w:w="85" w:type="dxa"/>
            </w:tcMar>
            <w:vAlign w:val="center"/>
          </w:tcPr>
          <w:p w14:paraId="57455027" w14:textId="77777777" w:rsidR="00567649" w:rsidRDefault="000367F0">
            <w:pPr>
              <w:spacing w:after="80"/>
              <w:rPr>
                <w:rFonts w:hint="eastAsia"/>
              </w:rPr>
            </w:pPr>
            <w:r>
              <w:rPr>
                <w:color w:val="000000"/>
                <w:sz w:val="18"/>
              </w:rPr>
              <w:t>kubernetes-pods</w:t>
            </w:r>
          </w:p>
        </w:tc>
        <w:tc>
          <w:tcPr>
            <w:tcW w:w="6120" w:type="dxa"/>
            <w:shd w:val="clear" w:color="auto" w:fill="F5F7F9"/>
            <w:tcMar>
              <w:top w:w="85" w:type="dxa"/>
              <w:left w:w="85" w:type="dxa"/>
              <w:bottom w:w="85" w:type="dxa"/>
              <w:right w:w="85" w:type="dxa"/>
            </w:tcMar>
            <w:vAlign w:val="center"/>
          </w:tcPr>
          <w:p w14:paraId="1920D0B2" w14:textId="77777777" w:rsidR="00567649" w:rsidRDefault="000367F0">
            <w:pPr>
              <w:spacing w:after="80"/>
              <w:rPr>
                <w:rFonts w:hint="eastAsia"/>
              </w:rPr>
            </w:pPr>
            <w:r>
              <w:rPr>
                <w:color w:val="000000"/>
                <w:sz w:val="18"/>
              </w:rPr>
              <w:t>Pod names and status in a namespace</w:t>
            </w:r>
          </w:p>
        </w:tc>
      </w:tr>
      <w:tr w:rsidR="00567649" w14:paraId="568664A7" w14:textId="77777777">
        <w:tc>
          <w:tcPr>
            <w:tcW w:w="3024" w:type="dxa"/>
            <w:shd w:val="clear" w:color="auto" w:fill="FFFFFF"/>
            <w:tcMar>
              <w:top w:w="85" w:type="dxa"/>
              <w:left w:w="85" w:type="dxa"/>
              <w:bottom w:w="85" w:type="dxa"/>
              <w:right w:w="85" w:type="dxa"/>
            </w:tcMar>
            <w:vAlign w:val="center"/>
          </w:tcPr>
          <w:p w14:paraId="772F6D03" w14:textId="77777777" w:rsidR="00567649" w:rsidRDefault="000367F0">
            <w:pPr>
              <w:spacing w:after="80"/>
              <w:rPr>
                <w:rFonts w:hint="eastAsia"/>
              </w:rPr>
            </w:pPr>
            <w:r>
              <w:rPr>
                <w:color w:val="000000"/>
                <w:sz w:val="18"/>
              </w:rPr>
              <w:t>jira-issue-search</w:t>
            </w:r>
          </w:p>
        </w:tc>
        <w:tc>
          <w:tcPr>
            <w:tcW w:w="6120" w:type="dxa"/>
            <w:shd w:val="clear" w:color="auto" w:fill="FFFFFF"/>
            <w:tcMar>
              <w:top w:w="85" w:type="dxa"/>
              <w:left w:w="85" w:type="dxa"/>
              <w:bottom w:w="85" w:type="dxa"/>
              <w:right w:w="85" w:type="dxa"/>
            </w:tcMar>
            <w:vAlign w:val="center"/>
          </w:tcPr>
          <w:p w14:paraId="7175FD61" w14:textId="77777777" w:rsidR="00567649" w:rsidRDefault="000367F0">
            <w:pPr>
              <w:spacing w:after="80"/>
              <w:rPr>
                <w:rFonts w:hint="eastAsia"/>
              </w:rPr>
            </w:pPr>
            <w:r>
              <w:rPr>
                <w:color w:val="000000"/>
                <w:sz w:val="18"/>
              </w:rPr>
              <w:t>Jira issues matching a JQL search</w:t>
            </w:r>
          </w:p>
        </w:tc>
      </w:tr>
    </w:tbl>
    <w:p w14:paraId="7CD04297" w14:textId="77777777" w:rsidR="00567649" w:rsidRDefault="000367F0">
      <w:pPr>
        <w:keepNext/>
        <w:jc w:val="center"/>
        <w:rPr>
          <w:rFonts w:hint="eastAsia"/>
        </w:rPr>
      </w:pPr>
      <w:r>
        <w:rPr>
          <w:noProof/>
        </w:rPr>
        <w:drawing>
          <wp:inline distT="0" distB="0" distL="0" distR="0" wp14:anchorId="536DE1B9" wp14:editId="39796421">
            <wp:extent cx="5806440" cy="3120962"/>
            <wp:effectExtent l="0" t="0" r="0" b="0"/>
            <wp:docPr id="3" name="Picture 3" descr="Built-in Collectors: inspect approval, enabled status, and execution policy before requesting an AI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builtin_collector_screen1.jpg"/>
                    <pic:cNvPicPr/>
                  </pic:nvPicPr>
                  <pic:blipFill>
                    <a:blip r:embed="rId10"/>
                    <a:stretch>
                      <a:fillRect/>
                    </a:stretch>
                  </pic:blipFill>
                  <pic:spPr>
                    <a:xfrm>
                      <a:off x="0" y="0"/>
                      <a:ext cx="5806440" cy="3120962"/>
                    </a:xfrm>
                    <a:prstGeom prst="rect">
                      <a:avLst/>
                    </a:prstGeom>
                  </pic:spPr>
                </pic:pic>
              </a:graphicData>
            </a:graphic>
          </wp:inline>
        </w:drawing>
      </w:r>
    </w:p>
    <w:p w14:paraId="5C979895" w14:textId="77777777" w:rsidR="00567649" w:rsidRDefault="000367F0">
      <w:pPr>
        <w:pStyle w:val="Caption"/>
        <w:rPr>
          <w:rFonts w:hint="eastAsia"/>
        </w:rPr>
      </w:pPr>
      <w:r>
        <w:t>Built-in Collectors: inspect approval, enabled status, and execution policy before requesting an AI run.</w:t>
      </w:r>
    </w:p>
    <w:p w14:paraId="3EC5848A" w14:textId="77777777" w:rsidR="00567649" w:rsidRDefault="000367F0">
      <w:pPr>
        <w:pStyle w:val="Heading2"/>
      </w:pPr>
      <w:r>
        <w:t xml:space="preserve">Run your first </w:t>
      </w:r>
      <w:r>
        <w:t>investigation</w:t>
      </w:r>
    </w:p>
    <w:p w14:paraId="3A7A7800" w14:textId="77777777" w:rsidR="00567649" w:rsidRDefault="000367F0">
      <w:pPr>
        <w:rPr>
          <w:rFonts w:hint="eastAsia"/>
        </w:rPr>
      </w:pPr>
      <w:r>
        <w:t>1. Open AI-Assisted RCA &gt; RCA Chat.</w:t>
      </w:r>
    </w:p>
    <w:p w14:paraId="075A77FD" w14:textId="77777777" w:rsidR="00567649" w:rsidRDefault="000367F0">
      <w:pPr>
        <w:rPr>
          <w:rFonts w:hint="eastAsia"/>
        </w:rPr>
      </w:pPr>
      <w:r>
        <w:t>2. Leave Review Input Args checked at the top of RCA Chat.</w:t>
      </w:r>
    </w:p>
    <w:p w14:paraId="34B9CC2C" w14:textId="77777777" w:rsidR="00567649" w:rsidRDefault="000367F0">
      <w:pPr>
        <w:rPr>
          <w:rFonts w:hint="eastAsia"/>
        </w:rPr>
      </w:pPr>
      <w:r>
        <w:t xml:space="preserve">3. Send the example below. When input review appears, inspect the exact collector version and JSON arguments. Use query up for a simple Prometheus </w:t>
      </w:r>
      <w:r>
        <w:t>connectivity check.</w:t>
      </w:r>
    </w:p>
    <w:p w14:paraId="56DA94B7" w14:textId="77777777" w:rsidR="00567649" w:rsidRDefault="000367F0">
      <w:pPr>
        <w:rPr>
          <w:rFonts w:hint="eastAsia"/>
        </w:rPr>
      </w:pPr>
      <w:r>
        <w:t>4. Edit arguments if needed, then choose Confirm &amp; Execute, or choose Cancel. This reviews the inputs only; it does not approve the collector code.</w:t>
      </w:r>
    </w:p>
    <w:p w14:paraId="1A881D6E" w14:textId="77777777" w:rsidR="00567649" w:rsidRDefault="000367F0">
      <w:pPr>
        <w:rPr>
          <w:rFonts w:hint="eastAsia"/>
        </w:rPr>
      </w:pPr>
      <w:r>
        <w:t>5. Wait for the server-reported result. Inspect the collector name, version, status, run</w:t>
      </w:r>
      <w:r>
        <w:t xml:space="preserve"> ID, arguments, and evidence before relying on the explanation.</w:t>
      </w:r>
    </w:p>
    <w:p w14:paraId="72DDBC7B" w14:textId="77777777" w:rsidR="00567649" w:rsidRDefault="000367F0">
      <w:pPr>
        <w:pStyle w:val="GuideCode"/>
        <w:rPr>
          <w:rFonts w:hint="eastAsia"/>
        </w:rPr>
      </w:pPr>
      <w:r>
        <w:t>Use the Prometheus collector to query Kubernetes metrics.</w:t>
      </w:r>
    </w:p>
    <w:p w14:paraId="3F94AB60" w14:textId="77777777" w:rsidR="00567649" w:rsidRDefault="00567649">
      <w:pPr>
        <w:pStyle w:val="GuideCode"/>
        <w:rPr>
          <w:rFonts w:hint="eastAsia"/>
        </w:rPr>
      </w:pPr>
    </w:p>
    <w:p w14:paraId="457F62E8" w14:textId="77777777" w:rsidR="00567649" w:rsidRDefault="000367F0">
      <w:pPr>
        <w:pStyle w:val="GuideCode"/>
        <w:rPr>
          <w:rFonts w:hint="eastAsia"/>
        </w:rPr>
      </w:pPr>
      <w:r>
        <w:t>Example input arguments:</w:t>
      </w:r>
    </w:p>
    <w:p w14:paraId="430240BD" w14:textId="77777777" w:rsidR="00567649" w:rsidRDefault="000367F0">
      <w:pPr>
        <w:pStyle w:val="GuideCode"/>
        <w:rPr>
          <w:rFonts w:hint="eastAsia"/>
        </w:rPr>
      </w:pPr>
      <w:r>
        <w:t>{"query":"up"}</w:t>
      </w:r>
    </w:p>
    <w:p w14:paraId="487A6010" w14:textId="77777777" w:rsidR="00567649" w:rsidRDefault="000367F0">
      <w:pPr>
        <w:rPr>
          <w:rFonts w:hint="eastAsia"/>
        </w:rPr>
      </w:pPr>
      <w:r>
        <w:lastRenderedPageBreak/>
        <w:t>Invalid arguments are rejected against the saved schema and can be corrected before confirmat</w:t>
      </w:r>
      <w:r>
        <w:t>ion. Unchanged masked values retain their original server-side values. A metric value of 1 for kube_pod_info is metadata; it does not establish that a pod is healthy or ready.</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16"/>
        <w:gridCol w:w="3528"/>
        <w:gridCol w:w="3600"/>
      </w:tblGrid>
      <w:tr w:rsidR="00567649" w14:paraId="11A2BBF3" w14:textId="77777777">
        <w:trPr>
          <w:tblHeader/>
        </w:trPr>
        <w:tc>
          <w:tcPr>
            <w:tcW w:w="2016" w:type="dxa"/>
            <w:shd w:val="clear" w:color="auto" w:fill="E8EEF4"/>
            <w:tcMar>
              <w:top w:w="85" w:type="dxa"/>
              <w:left w:w="85" w:type="dxa"/>
              <w:bottom w:w="85" w:type="dxa"/>
              <w:right w:w="85" w:type="dxa"/>
            </w:tcMar>
            <w:vAlign w:val="center"/>
          </w:tcPr>
          <w:p w14:paraId="19C411A5" w14:textId="77777777" w:rsidR="00567649" w:rsidRDefault="000367F0">
            <w:pPr>
              <w:spacing w:after="80"/>
              <w:rPr>
                <w:rFonts w:hint="eastAsia"/>
              </w:rPr>
            </w:pPr>
            <w:r>
              <w:rPr>
                <w:b/>
                <w:color w:val="000000"/>
                <w:sz w:val="18"/>
              </w:rPr>
              <w:t>Review Input Args</w:t>
            </w:r>
          </w:p>
        </w:tc>
        <w:tc>
          <w:tcPr>
            <w:tcW w:w="3528" w:type="dxa"/>
            <w:shd w:val="clear" w:color="auto" w:fill="E8EEF4"/>
            <w:tcMar>
              <w:top w:w="85" w:type="dxa"/>
              <w:left w:w="85" w:type="dxa"/>
              <w:bottom w:w="85" w:type="dxa"/>
              <w:right w:w="85" w:type="dxa"/>
            </w:tcMar>
            <w:vAlign w:val="center"/>
          </w:tcPr>
          <w:p w14:paraId="11E59387" w14:textId="77777777" w:rsidR="00567649" w:rsidRDefault="000367F0">
            <w:pPr>
              <w:spacing w:after="80"/>
              <w:rPr>
                <w:rFonts w:hint="eastAsia"/>
              </w:rPr>
            </w:pPr>
            <w:r>
              <w:rPr>
                <w:b/>
                <w:color w:val="000000"/>
                <w:sz w:val="18"/>
              </w:rPr>
              <w:t>Auto-Approved policy</w:t>
            </w:r>
          </w:p>
        </w:tc>
        <w:tc>
          <w:tcPr>
            <w:tcW w:w="3600" w:type="dxa"/>
            <w:shd w:val="clear" w:color="auto" w:fill="E8EEF4"/>
            <w:tcMar>
              <w:top w:w="85" w:type="dxa"/>
              <w:left w:w="85" w:type="dxa"/>
              <w:bottom w:w="85" w:type="dxa"/>
              <w:right w:w="85" w:type="dxa"/>
            </w:tcMar>
            <w:vAlign w:val="center"/>
          </w:tcPr>
          <w:p w14:paraId="2F595871" w14:textId="77777777" w:rsidR="00567649" w:rsidRDefault="000367F0">
            <w:pPr>
              <w:spacing w:after="80"/>
              <w:rPr>
                <w:rFonts w:hint="eastAsia"/>
              </w:rPr>
            </w:pPr>
            <w:r>
              <w:rPr>
                <w:b/>
                <w:color w:val="000000"/>
                <w:sz w:val="18"/>
              </w:rPr>
              <w:t>AI-Assisted policy</w:t>
            </w:r>
          </w:p>
        </w:tc>
      </w:tr>
      <w:tr w:rsidR="00567649" w14:paraId="3AD7FE7C" w14:textId="77777777">
        <w:tc>
          <w:tcPr>
            <w:tcW w:w="2016" w:type="dxa"/>
            <w:shd w:val="clear" w:color="auto" w:fill="FFFFFF"/>
            <w:tcMar>
              <w:top w:w="85" w:type="dxa"/>
              <w:left w:w="85" w:type="dxa"/>
              <w:bottom w:w="85" w:type="dxa"/>
              <w:right w:w="85" w:type="dxa"/>
            </w:tcMar>
            <w:vAlign w:val="center"/>
          </w:tcPr>
          <w:p w14:paraId="2B110509" w14:textId="77777777" w:rsidR="00567649" w:rsidRDefault="000367F0">
            <w:pPr>
              <w:spacing w:after="80"/>
              <w:rPr>
                <w:rFonts w:hint="eastAsia"/>
              </w:rPr>
            </w:pPr>
            <w:r>
              <w:rPr>
                <w:color w:val="000000"/>
                <w:sz w:val="18"/>
              </w:rPr>
              <w:t>Checked</w:t>
            </w:r>
          </w:p>
        </w:tc>
        <w:tc>
          <w:tcPr>
            <w:tcW w:w="3528" w:type="dxa"/>
            <w:shd w:val="clear" w:color="auto" w:fill="FFFFFF"/>
            <w:tcMar>
              <w:top w:w="85" w:type="dxa"/>
              <w:left w:w="85" w:type="dxa"/>
              <w:bottom w:w="85" w:type="dxa"/>
              <w:right w:w="85" w:type="dxa"/>
            </w:tcMar>
            <w:vAlign w:val="center"/>
          </w:tcPr>
          <w:p w14:paraId="46FB071B" w14:textId="77777777" w:rsidR="00567649" w:rsidRDefault="000367F0">
            <w:pPr>
              <w:spacing w:after="80"/>
              <w:rPr>
                <w:rFonts w:hint="eastAsia"/>
              </w:rPr>
            </w:pPr>
            <w:r>
              <w:rPr>
                <w:color w:val="000000"/>
                <w:sz w:val="18"/>
              </w:rPr>
              <w:t xml:space="preserve">Edit </w:t>
            </w:r>
            <w:r>
              <w:rPr>
                <w:color w:val="000000"/>
                <w:sz w:val="18"/>
              </w:rPr>
              <w:t>inputs then confirm or cancel</w:t>
            </w:r>
          </w:p>
        </w:tc>
        <w:tc>
          <w:tcPr>
            <w:tcW w:w="3600" w:type="dxa"/>
            <w:shd w:val="clear" w:color="auto" w:fill="FFFFFF"/>
            <w:tcMar>
              <w:top w:w="85" w:type="dxa"/>
              <w:left w:w="85" w:type="dxa"/>
              <w:bottom w:w="85" w:type="dxa"/>
              <w:right w:w="85" w:type="dxa"/>
            </w:tcMar>
            <w:vAlign w:val="center"/>
          </w:tcPr>
          <w:p w14:paraId="274C72AC" w14:textId="77777777" w:rsidR="00567649" w:rsidRDefault="000367F0">
            <w:pPr>
              <w:spacing w:after="80"/>
              <w:rPr>
                <w:rFonts w:hint="eastAsia"/>
              </w:rPr>
            </w:pPr>
            <w:r>
              <w:rPr>
                <w:color w:val="000000"/>
                <w:sz w:val="18"/>
              </w:rPr>
              <w:t>Edit inputs then confirm or cancel</w:t>
            </w:r>
          </w:p>
        </w:tc>
      </w:tr>
      <w:tr w:rsidR="00567649" w14:paraId="3B773529" w14:textId="77777777">
        <w:tc>
          <w:tcPr>
            <w:tcW w:w="2016" w:type="dxa"/>
            <w:shd w:val="clear" w:color="auto" w:fill="F5F7F9"/>
            <w:tcMar>
              <w:top w:w="85" w:type="dxa"/>
              <w:left w:w="85" w:type="dxa"/>
              <w:bottom w:w="85" w:type="dxa"/>
              <w:right w:w="85" w:type="dxa"/>
            </w:tcMar>
            <w:vAlign w:val="center"/>
          </w:tcPr>
          <w:p w14:paraId="0B4AB843" w14:textId="77777777" w:rsidR="00567649" w:rsidRDefault="000367F0">
            <w:pPr>
              <w:spacing w:after="80"/>
              <w:rPr>
                <w:rFonts w:hint="eastAsia"/>
              </w:rPr>
            </w:pPr>
            <w:r>
              <w:rPr>
                <w:color w:val="000000"/>
                <w:sz w:val="18"/>
              </w:rPr>
              <w:t>Unchecked</w:t>
            </w:r>
          </w:p>
        </w:tc>
        <w:tc>
          <w:tcPr>
            <w:tcW w:w="3528" w:type="dxa"/>
            <w:shd w:val="clear" w:color="auto" w:fill="F5F7F9"/>
            <w:tcMar>
              <w:top w:w="85" w:type="dxa"/>
              <w:left w:w="85" w:type="dxa"/>
              <w:bottom w:w="85" w:type="dxa"/>
              <w:right w:w="85" w:type="dxa"/>
            </w:tcMar>
            <w:vAlign w:val="center"/>
          </w:tcPr>
          <w:p w14:paraId="4C8B9451" w14:textId="77777777" w:rsidR="00567649" w:rsidRDefault="000367F0">
            <w:pPr>
              <w:spacing w:after="80"/>
              <w:rPr>
                <w:rFonts w:hint="eastAsia"/>
              </w:rPr>
            </w:pPr>
            <w:r>
              <w:rPr>
                <w:color w:val="000000"/>
                <w:sz w:val="18"/>
              </w:rPr>
              <w:t>Executes automatically; inputs appear with result</w:t>
            </w:r>
          </w:p>
        </w:tc>
        <w:tc>
          <w:tcPr>
            <w:tcW w:w="3600" w:type="dxa"/>
            <w:shd w:val="clear" w:color="auto" w:fill="F5F7F9"/>
            <w:tcMar>
              <w:top w:w="85" w:type="dxa"/>
              <w:left w:w="85" w:type="dxa"/>
              <w:bottom w:w="85" w:type="dxa"/>
              <w:right w:w="85" w:type="dxa"/>
            </w:tcMar>
            <w:vAlign w:val="center"/>
          </w:tcPr>
          <w:p w14:paraId="21C5C730" w14:textId="77777777" w:rsidR="00567649" w:rsidRDefault="000367F0">
            <w:pPr>
              <w:spacing w:after="80"/>
              <w:rPr>
                <w:rFonts w:hint="eastAsia"/>
              </w:rPr>
            </w:pPr>
            <w:r>
              <w:rPr>
                <w:color w:val="000000"/>
                <w:sz w:val="18"/>
              </w:rPr>
              <w:t>Still requires confirmation; inputs are read-only</w:t>
            </w:r>
          </w:p>
        </w:tc>
      </w:tr>
    </w:tbl>
    <w:p w14:paraId="673F2CA0" w14:textId="77777777" w:rsidR="00567649" w:rsidRDefault="000367F0">
      <w:pPr>
        <w:keepNext/>
        <w:jc w:val="center"/>
        <w:rPr>
          <w:rFonts w:hint="eastAsia"/>
        </w:rPr>
      </w:pPr>
      <w:r>
        <w:rPr>
          <w:noProof/>
        </w:rPr>
        <w:drawing>
          <wp:inline distT="0" distB="0" distL="0" distR="0" wp14:anchorId="01030B60" wp14:editId="6CD81CFE">
            <wp:extent cx="5806440" cy="3120962"/>
            <wp:effectExtent l="0" t="0" r="0" b="0"/>
            <wp:docPr id="4" name="Picture 4" descr="RCA with input review, example 1. Compare the displayed inputs and server status with your own request; example names and results v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RCA_screen1.jpg"/>
                    <pic:cNvPicPr/>
                  </pic:nvPicPr>
                  <pic:blipFill>
                    <a:blip r:embed="rId11"/>
                    <a:stretch>
                      <a:fillRect/>
                    </a:stretch>
                  </pic:blipFill>
                  <pic:spPr>
                    <a:xfrm>
                      <a:off x="0" y="0"/>
                      <a:ext cx="5806440" cy="3120962"/>
                    </a:xfrm>
                    <a:prstGeom prst="rect">
                      <a:avLst/>
                    </a:prstGeom>
                  </pic:spPr>
                </pic:pic>
              </a:graphicData>
            </a:graphic>
          </wp:inline>
        </w:drawing>
      </w:r>
    </w:p>
    <w:p w14:paraId="7D9FE1F2" w14:textId="77777777" w:rsidR="00567649" w:rsidRDefault="000367F0">
      <w:pPr>
        <w:pStyle w:val="Caption"/>
        <w:rPr>
          <w:rFonts w:hint="eastAsia"/>
        </w:rPr>
      </w:pPr>
      <w:r>
        <w:t xml:space="preserve">RCA with input review, example 1. Compare the displayed inputs and </w:t>
      </w:r>
      <w:r>
        <w:t>server status with your own request; example names and results vary.</w:t>
      </w:r>
    </w:p>
    <w:p w14:paraId="79ABE95C" w14:textId="77777777" w:rsidR="00567649" w:rsidRDefault="000367F0">
      <w:pPr>
        <w:keepNext/>
        <w:jc w:val="center"/>
        <w:rPr>
          <w:rFonts w:hint="eastAsia"/>
        </w:rPr>
      </w:pPr>
      <w:r>
        <w:rPr>
          <w:noProof/>
        </w:rPr>
        <w:lastRenderedPageBreak/>
        <w:drawing>
          <wp:inline distT="0" distB="0" distL="0" distR="0" wp14:anchorId="39DD222E" wp14:editId="7374FEEC">
            <wp:extent cx="5806440" cy="3120962"/>
            <wp:effectExtent l="0" t="0" r="0" b="0"/>
            <wp:docPr id="5" name="Picture 5" descr="RCA with input review, example 2. Compare the displayed inputs and server status with your own request; example names and results v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RCA_screen2.jpg"/>
                    <pic:cNvPicPr/>
                  </pic:nvPicPr>
                  <pic:blipFill>
                    <a:blip r:embed="rId12"/>
                    <a:stretch>
                      <a:fillRect/>
                    </a:stretch>
                  </pic:blipFill>
                  <pic:spPr>
                    <a:xfrm>
                      <a:off x="0" y="0"/>
                      <a:ext cx="5806440" cy="3120962"/>
                    </a:xfrm>
                    <a:prstGeom prst="rect">
                      <a:avLst/>
                    </a:prstGeom>
                  </pic:spPr>
                </pic:pic>
              </a:graphicData>
            </a:graphic>
          </wp:inline>
        </w:drawing>
      </w:r>
    </w:p>
    <w:p w14:paraId="532476B7" w14:textId="77777777" w:rsidR="00567649" w:rsidRDefault="000367F0">
      <w:pPr>
        <w:pStyle w:val="Caption"/>
        <w:rPr>
          <w:rFonts w:hint="eastAsia"/>
        </w:rPr>
      </w:pPr>
      <w:r>
        <w:t>RCA with input review, example 2. Compare the displayed inputs and server status with your own request; example names and results vary.</w:t>
      </w:r>
    </w:p>
    <w:p w14:paraId="38EB33E8" w14:textId="77777777" w:rsidR="00567649" w:rsidRDefault="000367F0">
      <w:pPr>
        <w:pStyle w:val="Heading2"/>
      </w:pPr>
      <w:r>
        <w:t>Use automatic collector execution</w:t>
      </w:r>
    </w:p>
    <w:p w14:paraId="32331490" w14:textId="77777777" w:rsidR="00567649" w:rsidRDefault="000367F0">
      <w:pPr>
        <w:rPr>
          <w:rFonts w:hint="eastAsia"/>
        </w:rPr>
      </w:pPr>
      <w:r>
        <w:t xml:space="preserve">Use this </w:t>
      </w:r>
      <w:r>
        <w:t>option only for a collector whose saved version is approved, enabled, and has Auto-Approved policy. Clear Review Input Args before sending the request. The server displays the arguments with the result. Clearing the checkbox does not override an AI-Assiste</w:t>
      </w:r>
      <w:r>
        <w:t>d policy, which still requires confirmation.</w:t>
      </w:r>
    </w:p>
    <w:p w14:paraId="6CA8A483" w14:textId="77777777" w:rsidR="00567649" w:rsidRDefault="000367F0">
      <w:pPr>
        <w:keepNext/>
        <w:jc w:val="center"/>
        <w:rPr>
          <w:rFonts w:hint="eastAsia"/>
        </w:rPr>
      </w:pPr>
      <w:r>
        <w:rPr>
          <w:noProof/>
        </w:rPr>
        <w:drawing>
          <wp:inline distT="0" distB="0" distL="0" distR="0" wp14:anchorId="6A64971F" wp14:editId="300675FA">
            <wp:extent cx="5806440" cy="3120962"/>
            <wp:effectExtent l="0" t="0" r="0" b="0"/>
            <wp:docPr id="6" name="Picture 6" descr="Automatic RCA example 1. Read the recorded execution outcome before interpreting the model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RCA_auto_screen1.jpg"/>
                    <pic:cNvPicPr/>
                  </pic:nvPicPr>
                  <pic:blipFill>
                    <a:blip r:embed="rId13"/>
                    <a:stretch>
                      <a:fillRect/>
                    </a:stretch>
                  </pic:blipFill>
                  <pic:spPr>
                    <a:xfrm>
                      <a:off x="0" y="0"/>
                      <a:ext cx="5806440" cy="3120962"/>
                    </a:xfrm>
                    <a:prstGeom prst="rect">
                      <a:avLst/>
                    </a:prstGeom>
                  </pic:spPr>
                </pic:pic>
              </a:graphicData>
            </a:graphic>
          </wp:inline>
        </w:drawing>
      </w:r>
    </w:p>
    <w:p w14:paraId="1CBC2B61" w14:textId="77777777" w:rsidR="00567649" w:rsidRDefault="000367F0">
      <w:pPr>
        <w:pStyle w:val="Caption"/>
        <w:rPr>
          <w:rFonts w:hint="eastAsia"/>
        </w:rPr>
      </w:pPr>
      <w:r>
        <w:t>Automatic RCA example 1. Read the recorded execution outcome before interpreting the model response.</w:t>
      </w:r>
    </w:p>
    <w:p w14:paraId="79D8F064" w14:textId="77777777" w:rsidR="00567649" w:rsidRDefault="000367F0">
      <w:pPr>
        <w:keepNext/>
        <w:jc w:val="center"/>
        <w:rPr>
          <w:rFonts w:hint="eastAsia"/>
        </w:rPr>
      </w:pPr>
      <w:r>
        <w:rPr>
          <w:noProof/>
        </w:rPr>
        <w:lastRenderedPageBreak/>
        <w:drawing>
          <wp:inline distT="0" distB="0" distL="0" distR="0" wp14:anchorId="02E8B903" wp14:editId="350E5C9E">
            <wp:extent cx="5806440" cy="3120962"/>
            <wp:effectExtent l="0" t="0" r="0" b="0"/>
            <wp:docPr id="7" name="Picture 7" descr="Automatic RCA example 4. Read the recorded execution outcome before interpreting the model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RCA_auto_screen4.jpg"/>
                    <pic:cNvPicPr/>
                  </pic:nvPicPr>
                  <pic:blipFill>
                    <a:blip r:embed="rId14"/>
                    <a:stretch>
                      <a:fillRect/>
                    </a:stretch>
                  </pic:blipFill>
                  <pic:spPr>
                    <a:xfrm>
                      <a:off x="0" y="0"/>
                      <a:ext cx="5806440" cy="3120962"/>
                    </a:xfrm>
                    <a:prstGeom prst="rect">
                      <a:avLst/>
                    </a:prstGeom>
                  </pic:spPr>
                </pic:pic>
              </a:graphicData>
            </a:graphic>
          </wp:inline>
        </w:drawing>
      </w:r>
    </w:p>
    <w:p w14:paraId="128B2976" w14:textId="77777777" w:rsidR="00567649" w:rsidRDefault="000367F0">
      <w:pPr>
        <w:pStyle w:val="Caption"/>
        <w:rPr>
          <w:rFonts w:hint="eastAsia"/>
        </w:rPr>
      </w:pPr>
      <w:r>
        <w:t>Automatic RCA example 4. Read the recorded execution outcome before interpreting the model response.</w:t>
      </w:r>
    </w:p>
    <w:p w14:paraId="7FC25487" w14:textId="77777777" w:rsidR="00567649" w:rsidRDefault="000367F0">
      <w:pPr>
        <w:pStyle w:val="Heading2"/>
      </w:pPr>
      <w:r>
        <w:t xml:space="preserve">Read </w:t>
      </w:r>
      <w:r>
        <w:t>evidence and start a new conversation</w:t>
      </w:r>
    </w:p>
    <w:p w14:paraId="5D31B5E1" w14:textId="77777777" w:rsidR="00567649" w:rsidRDefault="000367F0">
      <w:pPr>
        <w:rPr>
          <w:rFonts w:hint="eastAsia"/>
        </w:rPr>
      </w:pPr>
      <w:r>
        <w:t>Expand Input arguments and Collector evidence in the response. Earlier chat messages keep their original execution status. Select New Chat to start a fresh conversation. The confirmation asks whether to clear the current conversation and RCA output: Yes clears them; No or Escape keeps them. Typed, unsent text and the Review Input Args selection are preserved. Saved history, audit records and execution evidence remain available through RCA History. New Chat is unavailable while a request or confirmation is pending, or the previous execution outcome is uncertain.</w:t>
      </w:r>
    </w:p>
    <w:p w14:paraId="571B55E0" w14:textId="77777777" w:rsidR="00567649" w:rsidRDefault="000367F0">
      <w:pPr>
        <w:rPr>
          <w:rFonts w:hint="eastAsia"/>
        </w:rPr>
      </w:pPr>
      <w:r>
        <w:t>The server status is authoritative. A model statement such as "proceeding with execution" does not mean a collector ran. A completed collector can still be followed by a failed AI explanation.</w:t>
      </w:r>
    </w:p>
    <w:p w14:paraId="4EBA43BF" w14:textId="77777777" w:rsidR="00567649" w:rsidRDefault="000367F0">
      <w:pPr>
        <w:rPr>
          <w:rFonts w:hint="eastAsia"/>
        </w:rPr>
      </w:pPr>
      <w:r>
        <w:t>Redacted means sensitive values such a</w:t>
      </w:r>
      <w:r>
        <w:t>s credentials and tokens are masked. Compacted means repeated details have been reduced. Truncated means some content was omitted. Saved returned evidence is separate from the smaller model input; collectors may themselves limit the number of records retur</w:t>
      </w:r>
      <w:r>
        <w:t>ned.</w:t>
      </w:r>
    </w:p>
    <w:p w14:paraId="5AC5DA44" w14:textId="77777777" w:rsidR="00567649" w:rsidRDefault="000367F0">
      <w:pPr>
        <w:rPr>
          <w:rFonts w:hint="eastAsia"/>
        </w:rPr>
      </w:pPr>
      <w:r>
        <w:t>AI audit records retain origin=AI, origin_userid for the signed-in user, and origin_software=web or console. Explanation attempts are recorded separately from execution outcomes.</w:t>
      </w:r>
    </w:p>
    <w:p w14:paraId="73534169" w14:textId="77777777" w:rsidR="00567649" w:rsidRDefault="000367F0">
      <w:pPr>
        <w:pStyle w:val="Heading2"/>
      </w:pPr>
      <w:r>
        <w:t>Retry an explanation without running the collector again</w:t>
      </w:r>
    </w:p>
    <w:p w14:paraId="5C0149C3" w14:textId="77777777" w:rsidR="00567649" w:rsidRDefault="000367F0">
      <w:pPr>
        <w:rPr>
          <w:rFonts w:hint="eastAsia"/>
        </w:rPr>
      </w:pPr>
      <w:r>
        <w:t xml:space="preserve">1. If </w:t>
      </w:r>
      <w:r>
        <w:t>execution says COMPLETED but the explanation fails or times out, inspect the saved evidence first.</w:t>
      </w:r>
    </w:p>
    <w:p w14:paraId="387797FB" w14:textId="77777777" w:rsidR="00567649" w:rsidRDefault="000367F0">
      <w:pPr>
        <w:rPr>
          <w:rFonts w:hint="eastAsia"/>
        </w:rPr>
      </w:pPr>
      <w:r>
        <w:t>2. Select Retry AI Explanation on the failed explanation response.</w:t>
      </w:r>
    </w:p>
    <w:p w14:paraId="5F0E3F5D" w14:textId="77777777" w:rsidR="00567649" w:rsidRDefault="000367F0">
      <w:pPr>
        <w:rPr>
          <w:rFonts w:hint="eastAsia"/>
        </w:rPr>
      </w:pPr>
      <w:r>
        <w:t>3. Wait for a new explanation based on the saved question and evidence. The retry does not</w:t>
      </w:r>
      <w:r>
        <w:t xml:space="preserve"> rediscover or rerun collectors.</w:t>
      </w:r>
    </w:p>
    <w:p w14:paraId="40A1C20E" w14:textId="77777777" w:rsidR="00567649" w:rsidRDefault="000367F0">
      <w:pPr>
        <w:rPr>
          <w:rFonts w:hint="eastAsia"/>
        </w:rPr>
      </w:pPr>
      <w:r>
        <w:t>4. If it fails again, check model availability and the separate explanation timeout. Only requests with saved explanation context support this retry.</w:t>
      </w:r>
    </w:p>
    <w:p w14:paraId="189E62D0" w14:textId="77777777" w:rsidR="00567649" w:rsidRDefault="000367F0">
      <w:pPr>
        <w:rPr>
          <w:rFonts w:hint="eastAsia"/>
        </w:rPr>
      </w:pPr>
      <w:r>
        <w:t>The API checks request ownership and prevents concurrent active explanati</w:t>
      </w:r>
      <w:r>
        <w:t>on retries. Each retry has its own time budget and audit record. Do not resubmit the original collection request merely to retry an explanation.</w:t>
      </w:r>
    </w:p>
    <w:p>
      <w:pPr>
        <w:pStyle w:val="Heading2"/>
      </w:pPr>
      <w:r>
        <w:t>Audit records, execution records, and saved evidence</w:t>
      </w:r>
    </w:p>
    <w:p>
      <w:r>
        <w:t>All server records below use the database configured by LH_SERVER_DATABASE_URL.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2952"/>
            <w:vAlign w:val="center"/>
            <w:shd w:fill="E8EEF4"/>
            <w:tcMar>
              <w:top w:w="85" w:type="dxa"/>
              <w:left w:w="85" w:type="dxa"/>
              <w:bottom w:w="85" w:type="dxa"/>
              <w:right w:w="85" w:type="dxa"/>
            </w:tcMar>
          </w:tcPr>
          <w:p>
            <w:pPr>
              <w:spacing w:after="80"/>
            </w:pPr>
            <w:r>
              <w:rPr>
                <w:b/>
                <w:color w:val="000000"/>
                <w:sz w:val="18"/>
              </w:rPr>
              <w:t>Record</w:t>
            </w:r>
          </w:p>
        </w:tc>
        <w:tc>
          <w:tcPr>
            <w:tcW w:type="dxa" w:w="6192"/>
            <w:vAlign w:val="center"/>
            <w:shd w:fill="E8EEF4"/>
            <w:tcMar>
              <w:top w:w="85" w:type="dxa"/>
              <w:left w:w="85" w:type="dxa"/>
              <w:bottom w:w="85" w:type="dxa"/>
              <w:right w:w="85" w:type="dxa"/>
            </w:tcMar>
          </w:tcPr>
          <w:p>
            <w:pPr>
              <w:spacing w:after="80"/>
            </w:pPr>
            <w:r>
              <w:rPr>
                <w:b/>
                <w:color w:val="000000"/>
                <w:sz w:val="18"/>
              </w:rPr>
              <w:t>Stored information</w:t>
            </w:r>
          </w:p>
        </w:tc>
      </w:tr>
      <w:tr>
        <w:tc>
          <w:tcPr>
            <w:tcW w:type="dxa" w:w="2952"/>
            <w:vAlign w:val="center"/>
            <w:shd w:fill="FFFFFF"/>
            <w:tcMar>
              <w:top w:w="85" w:type="dxa"/>
              <w:left w:w="85" w:type="dxa"/>
              <w:bottom w:w="85" w:type="dxa"/>
              <w:right w:w="85" w:type="dxa"/>
            </w:tcMar>
          </w:tcPr>
          <w:p>
            <w:pPr>
              <w:spacing w:after="80"/>
            </w:pPr>
            <w:r>
              <w:rPr>
                <w:b w:val="0"/>
                <w:color w:val="000000"/>
                <w:sz w:val="18"/>
              </w:rPr>
              <w:t>llm_tool_requests</w:t>
            </w:r>
          </w:p>
        </w:tc>
        <w:tc>
          <w:tcPr>
            <w:tcW w:type="dxa" w:w="6192"/>
            <w:vAlign w:val="center"/>
            <w:shd w:fill="FFFFFF"/>
            <w:tcMar>
              <w:top w:w="85" w:type="dxa"/>
              <w:left w:w="85" w:type="dxa"/>
              <w:bottom w:w="85" w:type="dxa"/>
              <w:right w:w="85" w:type="dxa"/>
            </w:tcMar>
          </w:tcPr>
          <w:p>
            <w:pPr>
              <w:spacing w:after="80"/>
            </w:pPr>
            <w:r>
              <w:rPr>
                <w:b w:val="0"/>
                <w:color w:val="000000"/>
                <w:sz w:val="18"/>
              </w:rPr>
              <w:t>AI request owner, originating software, request status, and confirmation/explanation state</w:t>
            </w:r>
          </w:p>
        </w:tc>
      </w:tr>
      <w:tr>
        <w:tc>
          <w:tcPr>
            <w:tcW w:type="dxa" w:w="2952"/>
            <w:vAlign w:val="center"/>
            <w:shd w:fill="F5F7F9"/>
            <w:tcMar>
              <w:top w:w="85" w:type="dxa"/>
              <w:left w:w="85" w:type="dxa"/>
              <w:bottom w:w="85" w:type="dxa"/>
              <w:right w:w="85" w:type="dxa"/>
            </w:tcMar>
          </w:tcPr>
          <w:p>
            <w:pPr>
              <w:spacing w:after="80"/>
            </w:pPr>
            <w:r>
              <w:rPr>
                <w:b w:val="0"/>
                <w:color w:val="000000"/>
                <w:sz w:val="18"/>
              </w:rPr>
              <w:t>llm_tool_calls</w:t>
            </w:r>
          </w:p>
        </w:tc>
        <w:tc>
          <w:tcPr>
            <w:tcW w:type="dxa" w:w="6192"/>
            <w:vAlign w:val="center"/>
            <w:shd w:fill="F5F7F9"/>
            <w:tcMar>
              <w:top w:w="85" w:type="dxa"/>
              <w:left w:w="85" w:type="dxa"/>
              <w:bottom w:w="85" w:type="dxa"/>
              <w:right w:w="85" w:type="dxa"/>
            </w:tcMar>
          </w:tcPr>
          <w:p>
            <w:pPr>
              <w:spacing w:after="80"/>
            </w:pPr>
            <w:r>
              <w:rPr>
                <w:b w:val="0"/>
                <w:color w:val="000000"/>
                <w:sz w:val="18"/>
              </w:rPr>
              <w:t>AI discovery and execution events, collector/version, redacted arguments, evidence, status, timestamps, and execution run ID. Also records explanation attempts.</w:t>
            </w:r>
          </w:p>
        </w:tc>
      </w:tr>
      <w:tr>
        <w:tc>
          <w:tcPr>
            <w:tcW w:type="dxa" w:w="2952"/>
            <w:vAlign w:val="center"/>
            <w:shd w:fill="FFFFFF"/>
            <w:tcMar>
              <w:top w:w="85" w:type="dxa"/>
              <w:left w:w="85" w:type="dxa"/>
              <w:bottom w:w="85" w:type="dxa"/>
              <w:right w:w="85" w:type="dxa"/>
            </w:tcMar>
          </w:tcPr>
          <w:p>
            <w:pPr>
              <w:spacing w:after="80"/>
            </w:pPr>
            <w:r>
              <w:rPr>
                <w:b w:val="0"/>
                <w:color w:val="000000"/>
                <w:sz w:val="18"/>
              </w:rPr>
              <w:t>collector_runs</w:t>
            </w:r>
          </w:p>
        </w:tc>
        <w:tc>
          <w:tcPr>
            <w:tcW w:type="dxa" w:w="6192"/>
            <w:vAlign w:val="center"/>
            <w:shd w:fill="FFFFFF"/>
            <w:tcMar>
              <w:top w:w="85" w:type="dxa"/>
              <w:left w:w="85" w:type="dxa"/>
              <w:bottom w:w="85" w:type="dxa"/>
              <w:right w:w="85" w:type="dxa"/>
            </w:tcMar>
          </w:tcPr>
          <w:p>
            <w:pPr>
              <w:spacing w:after="80"/>
            </w:pPr>
            <w:r>
              <w:rPr>
                <w:b w:val="0"/>
                <w:color w:val="000000"/>
                <w:sz w:val="18"/>
              </w:rPr>
              <w:t>Built-in collector execution metadata: user ID, collector/version, argument names, status, timestamps, short result summary, and error type. Does not store full collector evidence.</w:t>
            </w:r>
          </w:p>
        </w:tc>
      </w:tr>
      <w:tr>
        <w:tc>
          <w:tcPr>
            <w:tcW w:type="dxa" w:w="2952"/>
            <w:vAlign w:val="center"/>
            <w:shd w:fill="F5F7F9"/>
            <w:tcMar>
              <w:top w:w="85" w:type="dxa"/>
              <w:left w:w="85" w:type="dxa"/>
              <w:bottom w:w="85" w:type="dxa"/>
              <w:right w:w="85" w:type="dxa"/>
            </w:tcMar>
          </w:tcPr>
          <w:p>
            <w:pPr>
              <w:spacing w:after="80"/>
            </w:pPr>
            <w:r>
              <w:rPr>
                <w:b w:val="0"/>
                <w:color w:val="000000"/>
                <w:sz w:val="18"/>
              </w:rPr>
              <w:t>task_runs</w:t>
            </w:r>
          </w:p>
        </w:tc>
        <w:tc>
          <w:tcPr>
            <w:tcW w:type="dxa" w:w="6192"/>
            <w:vAlign w:val="center"/>
            <w:shd w:fill="F5F7F9"/>
            <w:tcMar>
              <w:top w:w="85" w:type="dxa"/>
              <w:left w:w="85" w:type="dxa"/>
              <w:bottom w:w="85" w:type="dxa"/>
              <w:right w:w="85" w:type="dxa"/>
            </w:tcMar>
          </w:tcPr>
          <w:p>
            <w:pPr>
              <w:spacing w:after="80"/>
            </w:pPr>
            <w:r>
              <w:rPr>
                <w:b w:val="0"/>
                <w:color w:val="000000"/>
                <w:sz w:val="18"/>
              </w:rPr>
              <w:t>Custom Task/Collector execution metadata, user ID, artifact version reference, status, exit code, stdout, stderr, timestamps, and error type</w:t>
            </w:r>
          </w:p>
        </w:tc>
      </w:tr>
    </w:tbl>
    <w:p>
      <w:pPr>
        <w:pStyle w:val="Heading3"/>
      </w:pPr>
      <w:r>
        <w:t>Saved collector evidence</w:t>
      </w:r>
    </w:p>
    <w:p>
      <w:r>
        <w:t>For Web UI RCA Chat and signed-in Hawk Console AI collector calls, LogHawk saves the full returned, redacted collector evidence in llm_tool_calls.result_text before model compaction.</w:t>
      </w:r>
    </w:p>
    <w:p>
      <w:r>
        <w:t>The LLM receives a smaller, compacted representation. This does not replace the saved evidence.</w:t>
      </w:r>
    </w:p>
    <w:p>
      <w:r>
        <w:t>“Full returned” means the output received from the collector or runner:</w:t>
      </w:r>
    </w:p>
    <w:p>
      <w:pPr>
        <w:pStyle w:val="ListBullet"/>
      </w:pPr>
      <w:r>
        <w:t>Source collectors may limit returned records.</w:t>
      </w:r>
    </w:p>
    <w:p>
      <w:pPr>
        <w:pStyle w:val="ListBullet"/>
      </w:pPr>
      <w:r>
        <w:t>Custom script stdout and stderr are each capped at 100,000 characters, followed by a truncation marker when applicable.</w:t>
      </w:r>
    </w:p>
    <w:p>
      <w:pPr>
        <w:pStyle w:val="ListBullet"/>
      </w:pPr>
      <w:r>
        <w:t>Sensitive values are masked in the AI evidence record.</w:t>
      </w:r>
    </w:p>
    <w:p>
      <w:pPr>
        <w:pStyle w:val="ListBullet"/>
      </w:pPr>
      <w:r>
        <w:t>The separate task_runs stdout/stderr fields are stored directly from the runner and do not receive the AI evidence redaction step.</w:t>
      </w:r>
    </w:p>
    <w:p>
      <w:pPr>
        <w:pStyle w:val="Heading3"/>
      </w:pPr>
      <w:r>
        <w:t>Which execution paths create these records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2952"/>
            <w:vAlign w:val="center"/>
            <w:shd w:fill="E8EEF4"/>
            <w:tcMar>
              <w:top w:w="85" w:type="dxa"/>
              <w:left w:w="85" w:type="dxa"/>
              <w:bottom w:w="85" w:type="dxa"/>
              <w:right w:w="85" w:type="dxa"/>
            </w:tcMar>
          </w:tcPr>
          <w:p>
            <w:pPr>
              <w:spacing w:after="80"/>
            </w:pPr>
            <w:r>
              <w:rPr>
                <w:b/>
                <w:color w:val="000000"/>
                <w:sz w:val="18"/>
              </w:rPr>
              <w:t>Execution path</w:t>
            </w:r>
          </w:p>
        </w:tc>
        <w:tc>
          <w:tcPr>
            <w:tcW w:type="dxa" w:w="6192"/>
            <w:vAlign w:val="center"/>
            <w:shd w:fill="E8EEF4"/>
            <w:tcMar>
              <w:top w:w="85" w:type="dxa"/>
              <w:left w:w="85" w:type="dxa"/>
              <w:bottom w:w="85" w:type="dxa"/>
              <w:right w:w="85" w:type="dxa"/>
            </w:tcMar>
          </w:tcPr>
          <w:p>
            <w:pPr>
              <w:spacing w:after="80"/>
            </w:pPr>
            <w:r>
              <w:rPr>
                <w:b/>
                <w:color w:val="000000"/>
                <w:sz w:val="18"/>
              </w:rPr>
              <w:t>Records</w:t>
            </w:r>
          </w:p>
        </w:tc>
      </w:tr>
      <w:tr>
        <w:tc>
          <w:tcPr>
            <w:tcW w:type="dxa" w:w="2952"/>
            <w:vAlign w:val="center"/>
            <w:shd w:fill="FFFFFF"/>
            <w:tcMar>
              <w:top w:w="85" w:type="dxa"/>
              <w:left w:w="85" w:type="dxa"/>
              <w:bottom w:w="85" w:type="dxa"/>
              <w:right w:w="85" w:type="dxa"/>
            </w:tcMar>
          </w:tcPr>
          <w:p>
            <w:pPr>
              <w:spacing w:after="80"/>
            </w:pPr>
            <w:r>
              <w:rPr>
                <w:b w:val="0"/>
                <w:color w:val="000000"/>
                <w:sz w:val="18"/>
              </w:rPr>
              <w:t>AI invokes a built-in collector</w:t>
            </w:r>
          </w:p>
        </w:tc>
        <w:tc>
          <w:tcPr>
            <w:tcW w:type="dxa" w:w="6192"/>
            <w:vAlign w:val="center"/>
            <w:shd w:fill="FFFFFF"/>
            <w:tcMar>
              <w:top w:w="85" w:type="dxa"/>
              <w:left w:w="85" w:type="dxa"/>
              <w:bottom w:w="85" w:type="dxa"/>
              <w:right w:w="85" w:type="dxa"/>
            </w:tcMar>
          </w:tcPr>
          <w:p>
            <w:pPr>
              <w:spacing w:after="80"/>
            </w:pPr>
            <w:r>
              <w:rPr>
                <w:b w:val="0"/>
                <w:color w:val="000000"/>
                <w:sz w:val="18"/>
              </w:rPr>
              <w:t>AI audit records plus collector_runs</w:t>
            </w:r>
          </w:p>
        </w:tc>
      </w:tr>
      <w:tr>
        <w:tc>
          <w:tcPr>
            <w:tcW w:type="dxa" w:w="2952"/>
            <w:vAlign w:val="center"/>
            <w:shd w:fill="F5F7F9"/>
            <w:tcMar>
              <w:top w:w="85" w:type="dxa"/>
              <w:left w:w="85" w:type="dxa"/>
              <w:bottom w:w="85" w:type="dxa"/>
              <w:right w:w="85" w:type="dxa"/>
            </w:tcMar>
          </w:tcPr>
          <w:p>
            <w:pPr>
              <w:spacing w:after="80"/>
            </w:pPr>
            <w:r>
              <w:rPr>
                <w:b w:val="0"/>
                <w:color w:val="000000"/>
                <w:sz w:val="18"/>
              </w:rPr>
              <w:t>AI invokes a custom Collector Task</w:t>
            </w:r>
          </w:p>
        </w:tc>
        <w:tc>
          <w:tcPr>
            <w:tcW w:type="dxa" w:w="6192"/>
            <w:vAlign w:val="center"/>
            <w:shd w:fill="F5F7F9"/>
            <w:tcMar>
              <w:top w:w="85" w:type="dxa"/>
              <w:left w:w="85" w:type="dxa"/>
              <w:bottom w:w="85" w:type="dxa"/>
              <w:right w:w="85" w:type="dxa"/>
            </w:tcMar>
          </w:tcPr>
          <w:p>
            <w:pPr>
              <w:spacing w:after="80"/>
            </w:pPr>
            <w:r>
              <w:rPr>
                <w:b w:val="0"/>
                <w:color w:val="000000"/>
                <w:sz w:val="18"/>
              </w:rPr>
              <w:t>AI audit records plus task_runs</w:t>
            </w:r>
          </w:p>
        </w:tc>
      </w:tr>
      <w:tr>
        <w:tc>
          <w:tcPr>
            <w:tcW w:type="dxa" w:w="2952"/>
            <w:vAlign w:val="center"/>
            <w:shd w:fill="FFFFFF"/>
            <w:tcMar>
              <w:top w:w="85" w:type="dxa"/>
              <w:left w:w="85" w:type="dxa"/>
              <w:bottom w:w="85" w:type="dxa"/>
              <w:right w:w="85" w:type="dxa"/>
            </w:tcMar>
          </w:tcPr>
          <w:p>
            <w:pPr>
              <w:spacing w:after="80"/>
            </w:pPr>
            <w:r>
              <w:rPr>
                <w:b w:val="0"/>
                <w:color w:val="000000"/>
                <w:sz w:val="18"/>
              </w:rPr>
              <w:t>Human invokes /collect through the API</w:t>
            </w:r>
          </w:p>
        </w:tc>
        <w:tc>
          <w:tcPr>
            <w:tcW w:type="dxa" w:w="6192"/>
            <w:vAlign w:val="center"/>
            <w:shd w:fill="FFFFFF"/>
            <w:tcMar>
              <w:top w:w="85" w:type="dxa"/>
              <w:left w:w="85" w:type="dxa"/>
              <w:bottom w:w="85" w:type="dxa"/>
              <w:right w:w="85" w:type="dxa"/>
            </w:tcMar>
          </w:tcPr>
          <w:p>
            <w:pPr>
              <w:spacing w:after="80"/>
            </w:pPr>
            <w:r>
              <w:rPr>
                <w:b w:val="0"/>
                <w:color w:val="000000"/>
                <w:sz w:val="18"/>
              </w:rPr>
              <w:t>collector_runs for built-ins; task_runs for custom collectors. No AI evidence record.</w:t>
            </w:r>
          </w:p>
        </w:tc>
      </w:tr>
      <w:tr>
        <w:tc>
          <w:tcPr>
            <w:tcW w:type="dxa" w:w="2952"/>
            <w:vAlign w:val="center"/>
            <w:shd w:fill="F5F7F9"/>
            <w:tcMar>
              <w:top w:w="85" w:type="dxa"/>
              <w:left w:w="85" w:type="dxa"/>
              <w:bottom w:w="85" w:type="dxa"/>
              <w:right w:w="85" w:type="dxa"/>
            </w:tcMar>
          </w:tcPr>
          <w:p>
            <w:pPr>
              <w:spacing w:after="80"/>
            </w:pPr>
            <w:r>
              <w:rPr>
                <w:b w:val="0"/>
                <w:color w:val="000000"/>
                <w:sz w:val="18"/>
              </w:rPr>
              <w:t>Human invokes /task through the API</w:t>
            </w:r>
          </w:p>
        </w:tc>
        <w:tc>
          <w:tcPr>
            <w:tcW w:type="dxa" w:w="6192"/>
            <w:vAlign w:val="center"/>
            <w:shd w:fill="F5F7F9"/>
            <w:tcMar>
              <w:top w:w="85" w:type="dxa"/>
              <w:left w:w="85" w:type="dxa"/>
              <w:bottom w:w="85" w:type="dxa"/>
              <w:right w:w="85" w:type="dxa"/>
            </w:tcMar>
          </w:tcPr>
          <w:p>
            <w:pPr>
              <w:spacing w:after="80"/>
            </w:pPr>
            <w:r>
              <w:rPr>
                <w:b w:val="0"/>
                <w:color w:val="000000"/>
                <w:sz w:val="18"/>
              </w:rPr>
              <w:t>task_runs. No AI evidence record.</w:t>
            </w:r>
          </w:p>
        </w:tc>
      </w:tr>
      <w:tr>
        <w:tc>
          <w:tcPr>
            <w:tcW w:type="dxa" w:w="2952"/>
            <w:vAlign w:val="center"/>
            <w:shd w:fill="FFFFFF"/>
            <w:tcMar>
              <w:top w:w="85" w:type="dxa"/>
              <w:left w:w="85" w:type="dxa"/>
              <w:bottom w:w="85" w:type="dxa"/>
              <w:right w:w="85" w:type="dxa"/>
            </w:tcMar>
          </w:tcPr>
          <w:p>
            <w:pPr>
              <w:spacing w:after="80"/>
            </w:pPr>
            <w:r>
              <w:rPr>
                <w:b w:val="0"/>
                <w:color w:val="000000"/>
                <w:sz w:val="18"/>
              </w:rPr>
              <w:t>Local /taskrun or /collectrun</w:t>
            </w:r>
          </w:p>
        </w:tc>
        <w:tc>
          <w:tcPr>
            <w:tcW w:type="dxa" w:w="6192"/>
            <w:vAlign w:val="center"/>
            <w:shd w:fill="FFFFFF"/>
            <w:tcMar>
              <w:top w:w="85" w:type="dxa"/>
              <w:left w:w="85" w:type="dxa"/>
              <w:bottom w:w="85" w:type="dxa"/>
              <w:right w:w="85" w:type="dxa"/>
            </w:tcMar>
          </w:tcPr>
          <w:p>
            <w:pPr>
              <w:spacing w:after="80"/>
            </w:pPr>
            <w:r>
              <w:rPr>
                <w:b w:val="0"/>
                <w:color w:val="000000"/>
                <w:sz w:val="18"/>
              </w:rPr>
              <w:t>Output appears in the Console. These paths do not create the server execution/audit records above. Command history is separate.</w:t>
            </w:r>
          </w:p>
        </w:tc>
      </w:tr>
    </w:tbl>
    <w:p>
      <w:pPr>
        <w:pStyle w:val="Heading3"/>
      </w:pPr>
      <w:r>
        <w:t>Inspecting results</w:t>
      </w:r>
    </w:p>
    <w:p>
      <w:r>
        <w:t>In Web UI, expand Collector evidence. In Hawk Console, select Show RCA Output.</w:t>
      </w:r>
    </w:p>
    <w:p>
      <w:r>
        <w:t>Use the AI request ID to find its audit events. Where an execution run ID is recorded, it links to the corresponding collector_runs or task_runs record. A rejected request may have no execution run ID.</w:t>
      </w:r>
    </w:p>
    <w:p>
      <w:r>
        <w:t>Retry AI Explanation reads saved evidence and records another explanation attempt. It does not rerun the collector.</w:t>
      </w:r>
    </w:p>
    <w:p>
      <w:pPr>
        <w:pStyle w:val="Heading3"/>
      </w:pPr>
      <w:r>
        <w:t>Application log files</w:t>
      </w:r>
    </w:p>
    <w:p>
      <w:r>
        <w:t>API and worker console/file logs contain diagnostic messages and exceptions. They are separate from database audit and execution records and should not be treated as the complete evidence archive.</w:t>
      </w:r>
    </w:p>
    <w:p>
      <w:pPr>
        <w:pStyle w:val="Heading2"/>
      </w:pPr>
      <w:r>
        <w:t>Review previous investigations with RCA History</w:t>
      </w:r>
    </w:p>
    <w:p>
      <w:r>
        <w:t>RCA History provides read-only access to saved server investigations from the Web UI and signed-in Hawk Console. It also identifies CLI-origin records when present. Local-only Console activity is not part of this server history. Opening history does not execute a collector or automatically retry an explanation.</w:t>
      </w:r>
    </w:p>
    <w:p>
      <w:pPr>
        <w:pStyle w:val="Heading3"/>
      </w:pPr>
      <w:r>
        <w:t>Open and search history</w:t>
      </w:r>
    </w:p>
    <w:p>
      <w:r>
        <w:t>1. Sign in and select AI-Assisted RCA in the left navigation.</w:t>
      </w:r>
    </w:p>
    <w:p>
      <w:r>
        <w:t>2. Select RCA History below RCA Chat.</w:t>
      </w:r>
    </w:p>
    <w:p>
      <w:r>
        <w:t>3. Enter a question keyword, Request ID or Run ID. Optionally filter by date range, origin, collector name or request status. Administrators and Power Users can also filter by User ID.</w:t>
      </w:r>
    </w:p>
    <w:p>
      <w:r>
        <w:t>4. Select Search / Refresh. Use Previous and Next to move through results.</w:t>
      </w:r>
    </w:p>
    <w:p>
      <w:r>
        <w:t>5. Click a Request ID to open its saved details.</w:t>
      </w:r>
    </w:p>
    <w:p>
      <w:r>
        <w:t>Times are displayed in the browser local timezone. From includes records at or after that time; Before excludes records at or after its time. Collector and User ID filters use their recorded names/IDs. The list separates collector execution results from AI explanation status. A FAILED request can therefore still contain a successful collector run followed by a failed explanation.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2880"/>
            <w:vAlign w:val="center"/>
            <w:shd w:fill="DDE8F1"/>
            <w:tcMar>
              <w:top w:w="90" w:type="dxa"/>
              <w:left w:w="90" w:type="dxa"/>
              <w:bottom w:w="90" w:type="dxa"/>
              <w:right w:w="90" w:type="dxa"/>
            </w:tcMar>
          </w:tcPr>
          <w:p>
            <w:pPr>
              <w:spacing w:after="60"/>
            </w:pPr>
            <w:r>
              <w:rPr>
                <w:b/>
                <w:sz w:val="20"/>
              </w:rPr>
              <w:t>Role</w:t>
            </w:r>
          </w:p>
        </w:tc>
        <w:tc>
          <w:tcPr>
            <w:tcW w:type="dxa" w:w="6912"/>
            <w:vAlign w:val="center"/>
            <w:shd w:fill="DDE8F1"/>
            <w:tcMar>
              <w:top w:w="90" w:type="dxa"/>
              <w:left w:w="90" w:type="dxa"/>
              <w:bottom w:w="90" w:type="dxa"/>
              <w:right w:w="90" w:type="dxa"/>
            </w:tcMar>
          </w:tcPr>
          <w:p>
            <w:pPr>
              <w:spacing w:after="60"/>
            </w:pPr>
            <w:r>
              <w:rPr>
                <w:b/>
                <w:sz w:val="20"/>
              </w:rPr>
              <w:t>History access</w:t>
            </w:r>
          </w:p>
        </w:tc>
      </w:tr>
      <w:tr>
        <w:tc>
          <w:tcPr>
            <w:tcW w:type="dxa" w:w="2880"/>
            <w:vAlign w:val="center"/>
            <w:shd w:fill="FFFFFF"/>
            <w:tcMar>
              <w:top w:w="90" w:type="dxa"/>
              <w:left w:w="90" w:type="dxa"/>
              <w:bottom w:w="90" w:type="dxa"/>
              <w:right w:w="90" w:type="dxa"/>
            </w:tcMar>
          </w:tcPr>
          <w:p>
            <w:pPr>
              <w:spacing w:after="60"/>
            </w:pPr>
            <w:r>
              <w:rPr>
                <w:b w:val="0"/>
                <w:sz w:val="20"/>
              </w:rPr>
              <w:t>Administrator</w:t>
            </w:r>
          </w:p>
        </w:tc>
        <w:tc>
          <w:tcPr>
            <w:tcW w:type="dxa" w:w="6912"/>
            <w:vAlign w:val="center"/>
            <w:shd w:fill="FFFFFF"/>
            <w:tcMar>
              <w:top w:w="90" w:type="dxa"/>
              <w:left w:w="90" w:type="dxa"/>
              <w:bottom w:w="90" w:type="dxa"/>
              <w:right w:w="90" w:type="dxa"/>
            </w:tcMar>
          </w:tcPr>
          <w:p>
            <w:pPr>
              <w:spacing w:after="60"/>
            </w:pPr>
            <w:r>
              <w:rPr>
                <w:b w:val="0"/>
                <w:sz w:val="20"/>
              </w:rPr>
              <w:t>All users</w:t>
            </w:r>
          </w:p>
        </w:tc>
      </w:tr>
      <w:tr>
        <w:tc>
          <w:tcPr>
            <w:tcW w:type="dxa" w:w="2880"/>
            <w:vAlign w:val="center"/>
            <w:shd w:fill="F4F6F8"/>
            <w:tcMar>
              <w:top w:w="90" w:type="dxa"/>
              <w:left w:w="90" w:type="dxa"/>
              <w:bottom w:w="90" w:type="dxa"/>
              <w:right w:w="90" w:type="dxa"/>
            </w:tcMar>
          </w:tcPr>
          <w:p>
            <w:pPr>
              <w:spacing w:after="60"/>
            </w:pPr>
            <w:r>
              <w:rPr>
                <w:b w:val="0"/>
                <w:sz w:val="20"/>
              </w:rPr>
              <w:t>Power User</w:t>
            </w:r>
          </w:p>
        </w:tc>
        <w:tc>
          <w:tcPr>
            <w:tcW w:type="dxa" w:w="6912"/>
            <w:vAlign w:val="center"/>
            <w:shd w:fill="F4F6F8"/>
            <w:tcMar>
              <w:top w:w="90" w:type="dxa"/>
              <w:left w:w="90" w:type="dxa"/>
              <w:bottom w:w="90" w:type="dxa"/>
              <w:right w:w="90" w:type="dxa"/>
            </w:tcMar>
          </w:tcPr>
          <w:p>
            <w:pPr>
              <w:spacing w:after="60"/>
            </w:pPr>
            <w:r>
              <w:rPr>
                <w:b w:val="0"/>
                <w:sz w:val="20"/>
              </w:rPr>
              <w:t>All users</w:t>
            </w:r>
          </w:p>
        </w:tc>
      </w:tr>
      <w:tr>
        <w:tc>
          <w:tcPr>
            <w:tcW w:type="dxa" w:w="2880"/>
            <w:vAlign w:val="center"/>
            <w:shd w:fill="FFFFFF"/>
            <w:tcMar>
              <w:top w:w="90" w:type="dxa"/>
              <w:left w:w="90" w:type="dxa"/>
              <w:bottom w:w="90" w:type="dxa"/>
              <w:right w:w="90" w:type="dxa"/>
            </w:tcMar>
          </w:tcPr>
          <w:p>
            <w:pPr>
              <w:spacing w:after="60"/>
            </w:pPr>
            <w:r>
              <w:rPr>
                <w:b w:val="0"/>
                <w:sz w:val="20"/>
              </w:rPr>
              <w:t>User</w:t>
            </w:r>
          </w:p>
        </w:tc>
        <w:tc>
          <w:tcPr>
            <w:tcW w:type="dxa" w:w="6912"/>
            <w:vAlign w:val="center"/>
            <w:shd w:fill="FFFFFF"/>
            <w:tcMar>
              <w:top w:w="90" w:type="dxa"/>
              <w:left w:w="90" w:type="dxa"/>
              <w:bottom w:w="90" w:type="dxa"/>
              <w:right w:w="90" w:type="dxa"/>
            </w:tcMar>
          </w:tcPr>
          <w:p>
            <w:pPr>
              <w:spacing w:after="60"/>
            </w:pPr>
            <w:r>
              <w:rPr>
                <w:b w:val="0"/>
                <w:sz w:val="20"/>
              </w:rPr>
              <w:t>Own records only</w:t>
            </w:r>
          </w:p>
        </w:tc>
      </w:tr>
    </w:tbl>
    <w:p/>
    <w:p>
      <w:r>
        <w:t>These restrictions are enforced by the API, including when a request URL is entered directly. Viewing another user’s request does not grant permission to confirm their pending execution or retry their explanation.</w:t>
      </w:r>
    </w:p>
    <w:p>
      <w:pPr>
        <w:pStyle w:val="Heading3"/>
      </w:pPr>
      <w:r>
        <w:t>Explore the request details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2448"/>
            <w:vAlign w:val="center"/>
            <w:shd w:fill="DDE8F1"/>
            <w:tcMar>
              <w:top w:w="90" w:type="dxa"/>
              <w:left w:w="90" w:type="dxa"/>
              <w:bottom w:w="90" w:type="dxa"/>
              <w:right w:w="90" w:type="dxa"/>
            </w:tcMar>
          </w:tcPr>
          <w:p>
            <w:pPr>
              <w:spacing w:after="60"/>
            </w:pPr>
            <w:r>
              <w:rPr>
                <w:b/>
                <w:sz w:val="20"/>
              </w:rPr>
              <w:t>Tab</w:t>
            </w:r>
          </w:p>
        </w:tc>
        <w:tc>
          <w:tcPr>
            <w:tcW w:type="dxa" w:w="7344"/>
            <w:vAlign w:val="center"/>
            <w:shd w:fill="DDE8F1"/>
            <w:tcMar>
              <w:top w:w="90" w:type="dxa"/>
              <w:left w:w="90" w:type="dxa"/>
              <w:bottom w:w="90" w:type="dxa"/>
              <w:right w:w="90" w:type="dxa"/>
            </w:tcMar>
          </w:tcPr>
          <w:p>
            <w:pPr>
              <w:spacing w:after="60"/>
            </w:pPr>
            <w:r>
              <w:rPr>
                <w:b/>
                <w:sz w:val="20"/>
              </w:rPr>
              <w:t>What to inspect</w:t>
            </w:r>
          </w:p>
        </w:tc>
      </w:tr>
      <w:tr>
        <w:tc>
          <w:tcPr>
            <w:tcW w:type="dxa" w:w="2448"/>
            <w:vAlign w:val="center"/>
            <w:shd w:fill="FFFFFF"/>
            <w:tcMar>
              <w:top w:w="90" w:type="dxa"/>
              <w:left w:w="90" w:type="dxa"/>
              <w:bottom w:w="90" w:type="dxa"/>
              <w:right w:w="90" w:type="dxa"/>
            </w:tcMar>
          </w:tcPr>
          <w:p>
            <w:pPr>
              <w:spacing w:after="60"/>
            </w:pPr>
            <w:r>
              <w:rPr>
                <w:b w:val="0"/>
                <w:sz w:val="20"/>
              </w:rPr>
              <w:t>Overview</w:t>
            </w:r>
          </w:p>
        </w:tc>
        <w:tc>
          <w:tcPr>
            <w:tcW w:type="dxa" w:w="7344"/>
            <w:vAlign w:val="center"/>
            <w:shd w:fill="FFFFFF"/>
            <w:tcMar>
              <w:top w:w="90" w:type="dxa"/>
              <w:left w:w="90" w:type="dxa"/>
              <w:bottom w:w="90" w:type="dxa"/>
              <w:right w:w="90" w:type="dxa"/>
            </w:tcMar>
          </w:tcPr>
          <w:p>
            <w:pPr>
              <w:spacing w:after="60"/>
            </w:pPr>
            <w:r>
              <w:rPr>
                <w:b w:val="0"/>
                <w:sz w:val="20"/>
              </w:rPr>
              <w:t>Original question, user and origin, request ID, dates, request status, server execution summary and latest saved response.</w:t>
            </w:r>
          </w:p>
        </w:tc>
      </w:tr>
      <w:tr>
        <w:tc>
          <w:tcPr>
            <w:tcW w:type="dxa" w:w="2448"/>
            <w:vAlign w:val="center"/>
            <w:shd w:fill="F4F6F8"/>
            <w:tcMar>
              <w:top w:w="90" w:type="dxa"/>
              <w:left w:w="90" w:type="dxa"/>
              <w:bottom w:w="90" w:type="dxa"/>
              <w:right w:w="90" w:type="dxa"/>
            </w:tcMar>
          </w:tcPr>
          <w:p>
            <w:pPr>
              <w:spacing w:after="60"/>
            </w:pPr>
            <w:r>
              <w:rPr>
                <w:b w:val="0"/>
                <w:sz w:val="20"/>
              </w:rPr>
              <w:t>Evidence &amp; Inputs</w:t>
            </w:r>
          </w:p>
        </w:tc>
        <w:tc>
          <w:tcPr>
            <w:tcW w:type="dxa" w:w="7344"/>
            <w:vAlign w:val="center"/>
            <w:shd w:fill="F4F6F8"/>
            <w:tcMar>
              <w:top w:w="90" w:type="dxa"/>
              <w:left w:w="90" w:type="dxa"/>
              <w:bottom w:w="90" w:type="dxa"/>
              <w:right w:w="90" w:type="dxa"/>
            </w:tcMar>
          </w:tcPr>
          <w:p>
            <w:pPr>
              <w:spacing w:after="60"/>
            </w:pPr>
            <w:r>
              <w:rPr>
                <w:b w:val="0"/>
                <w:sz w:val="20"/>
              </w:rPr>
              <w:t>Collector name/version, proposed and confirmed or recorded arguments, run IDs, saved redacted evidence and each recorded compaction stage.</w:t>
            </w:r>
          </w:p>
        </w:tc>
      </w:tr>
      <w:tr>
        <w:tc>
          <w:tcPr>
            <w:tcW w:type="dxa" w:w="2448"/>
            <w:vAlign w:val="center"/>
            <w:shd w:fill="FFFFFF"/>
            <w:tcMar>
              <w:top w:w="90" w:type="dxa"/>
              <w:left w:w="90" w:type="dxa"/>
              <w:bottom w:w="90" w:type="dxa"/>
              <w:right w:w="90" w:type="dxa"/>
            </w:tcMar>
          </w:tcPr>
          <w:p>
            <w:pPr>
              <w:spacing w:after="60"/>
            </w:pPr>
            <w:r>
              <w:rPr>
                <w:b w:val="0"/>
                <w:sz w:val="20"/>
              </w:rPr>
              <w:t>AI Explanations</w:t>
            </w:r>
          </w:p>
        </w:tc>
        <w:tc>
          <w:tcPr>
            <w:tcW w:type="dxa" w:w="7344"/>
            <w:vAlign w:val="center"/>
            <w:shd w:fill="FFFFFF"/>
            <w:tcMar>
              <w:top w:w="90" w:type="dxa"/>
              <w:left w:w="90" w:type="dxa"/>
              <w:bottom w:w="90" w:type="dxa"/>
              <w:right w:w="90" w:type="dxa"/>
            </w:tcMar>
          </w:tcPr>
          <w:p>
            <w:pPr>
              <w:spacing w:after="60"/>
            </w:pPr>
            <w:r>
              <w:rPr>
                <w:b w:val="0"/>
                <w:sz w:val="20"/>
              </w:rPr>
              <w:t>Original explanation and recorded retries, with attempt/model metadata, dates, statuses, responses or errors.</w:t>
            </w:r>
          </w:p>
        </w:tc>
      </w:tr>
      <w:tr>
        <w:tc>
          <w:tcPr>
            <w:tcW w:type="dxa" w:w="2448"/>
            <w:vAlign w:val="center"/>
            <w:shd w:fill="F4F6F8"/>
            <w:tcMar>
              <w:top w:w="90" w:type="dxa"/>
              <w:left w:w="90" w:type="dxa"/>
              <w:bottom w:w="90" w:type="dxa"/>
              <w:right w:w="90" w:type="dxa"/>
            </w:tcMar>
          </w:tcPr>
          <w:p>
            <w:pPr>
              <w:spacing w:after="60"/>
            </w:pPr>
            <w:r>
              <w:rPr>
                <w:b w:val="0"/>
                <w:sz w:val="20"/>
              </w:rPr>
              <w:t>Timeline</w:t>
            </w:r>
          </w:p>
        </w:tc>
        <w:tc>
          <w:tcPr>
            <w:tcW w:type="dxa" w:w="7344"/>
            <w:vAlign w:val="center"/>
            <w:shd w:fill="F4F6F8"/>
            <w:tcMar>
              <w:top w:w="90" w:type="dxa"/>
              <w:left w:w="90" w:type="dxa"/>
              <w:bottom w:w="90" w:type="dxa"/>
              <w:right w:w="90" w:type="dxa"/>
            </w:tcMar>
          </w:tcPr>
          <w:p>
            <w:pPr>
              <w:spacing w:after="60"/>
            </w:pPr>
            <w:r>
              <w:rPr>
                <w:b w:val="0"/>
                <w:sz w:val="20"/>
              </w:rPr>
              <w:t>Recorded discovery, input review, confirmation/cancellation, execution and LLM invocation events in timestamp order.</w:t>
            </w:r>
          </w:p>
        </w:tc>
      </w:tr>
      <w:tr>
        <w:tc>
          <w:tcPr>
            <w:tcW w:type="dxa" w:w="2448"/>
            <w:vAlign w:val="center"/>
            <w:shd w:fill="FFFFFF"/>
            <w:tcMar>
              <w:top w:w="90" w:type="dxa"/>
              <w:left w:w="90" w:type="dxa"/>
              <w:bottom w:w="90" w:type="dxa"/>
              <w:right w:w="90" w:type="dxa"/>
            </w:tcMar>
          </w:tcPr>
          <w:p>
            <w:pPr>
              <w:spacing w:after="60"/>
            </w:pPr>
            <w:r>
              <w:rPr>
                <w:b w:val="0"/>
                <w:sz w:val="20"/>
              </w:rPr>
              <w:t>LLM Usage</w:t>
            </w:r>
          </w:p>
        </w:tc>
        <w:tc>
          <w:tcPr>
            <w:tcW w:type="dxa" w:w="7344"/>
            <w:vAlign w:val="center"/>
            <w:shd w:fill="FFFFFF"/>
            <w:tcMar>
              <w:top w:w="90" w:type="dxa"/>
              <w:left w:w="90" w:type="dxa"/>
              <w:bottom w:w="90" w:type="dxa"/>
              <w:right w:w="90" w:type="dxa"/>
            </w:tcMar>
          </w:tcPr>
          <w:p>
            <w:pPr>
              <w:spacing w:after="60"/>
            </w:pPr>
            <w:r>
              <w:rPr>
                <w:b w:val="0"/>
                <w:sz w:val="20"/>
              </w:rPr>
              <w:t>Model/provider, invocation stage, historical settings, duration, outcome, errors and provider-reported token usage.</w:t>
            </w:r>
          </w:p>
        </w:tc>
      </w:tr>
    </w:tbl>
    <w:p/>
    <w:p>
      <w:r>
        <w:t>Hypotheses and conclusions remain within the explanation as generated. They are AI interpretations, not automatically verified findings. Read the supporting evidence and missing-evidence statements before acting. The history view does not invent separate conclusions when the model did not provide them.</w:t>
      </w:r>
    </w:p>
    <w:p>
      <w:pPr>
        <w:pStyle w:val="Heading3"/>
      </w:pPr>
      <w:r>
        <w:t>Understand evidence limits</w:t>
      </w:r>
    </w:p>
    <w:p>
      <w:r>
        <w:t>Redaction masks or removes sensitive values. Compaction changes the representation, for example factoring repeated labels out of Prometheus series. Truncation omits content. A smaller model-facing representation does not necessarily mean series were omitted.</w:t>
      </w:r>
    </w:p>
    <w:p>
      <w:r>
        <w:t>Evidence &amp; Inputs shows the saved redacted evidence and, when recorded, its character count, the transformation input/output counts, effective character limit and transformation metadata. Expand Prepared model evidence to inspect the representation prepared for the associated invocation. Collection-stage preparation is labelled separately from an actual model invocation.</w:t>
      </w:r>
    </w:p>
    <w:p>
      <w:r>
        <w:t>LH_LLM_TOOL_MAX_RESULT_CHARS=6000 is an example configured limit for a model-facing result. The explanation context budget may require a smaller effective limit. History captures the applied limit and model-facing evidence rather than recomputing them using today’s configuration.</w:t>
      </w:r>
    </w:p>
    <w:p>
      <w:r>
        <w:t>Inspect included/omitted series or items, source-reported limits and runner output metadata where available. The runner records original, retained and returned stdout/stderr character counts; its counts are before redaction and returned output can include a truncation marker. Saved evidence counts are after redaction. Characters are not tokens or bytes.</w:t>
      </w:r>
    </w:p>
    <w:p>
      <w:r>
        <w:t>Source completeness cannot be assumed: a collector may return a limited subset without reporting the total source count. Not recorded or Not reported means metadata is unavailable, not that no truncation occurred. Older records may lack these fields.</w:t>
      </w:r>
    </w:p>
    <w:p>
      <w:pPr>
        <w:pStyle w:val="Heading3"/>
      </w:pPr>
      <w:r>
        <w:t>Read historical LLM settings</w:t>
      </w:r>
    </w:p>
    <w:p>
      <w:r>
        <w:t>Each recorded invocation identifies discovery/tool selection, initial explanation or explanation retry. Settings are snapshots from that invocation. A retry after a configuration change records its own settings; opening history does not substitute current .env values.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5040"/>
            <w:vAlign w:val="center"/>
            <w:shd w:fill="DDE8F1"/>
            <w:tcMar>
              <w:top w:w="90" w:type="dxa"/>
              <w:left w:w="90" w:type="dxa"/>
              <w:bottom w:w="90" w:type="dxa"/>
              <w:right w:w="90" w:type="dxa"/>
            </w:tcMar>
          </w:tcPr>
          <w:p>
            <w:pPr>
              <w:spacing w:after="60"/>
            </w:pPr>
            <w:r>
              <w:rPr>
                <w:b/>
                <w:sz w:val="20"/>
              </w:rPr>
              <w:t>Setting</w:t>
            </w:r>
          </w:p>
        </w:tc>
        <w:tc>
          <w:tcPr>
            <w:tcW w:type="dxa" w:w="4752"/>
            <w:vAlign w:val="center"/>
            <w:shd w:fill="DDE8F1"/>
            <w:tcMar>
              <w:top w:w="90" w:type="dxa"/>
              <w:left w:w="90" w:type="dxa"/>
              <w:bottom w:w="90" w:type="dxa"/>
              <w:right w:w="90" w:type="dxa"/>
            </w:tcMar>
          </w:tcPr>
          <w:p>
            <w:pPr>
              <w:spacing w:after="60"/>
            </w:pPr>
            <w:r>
              <w:rPr>
                <w:b/>
                <w:sz w:val="20"/>
              </w:rPr>
              <w:t>Meaning</w:t>
            </w:r>
          </w:p>
        </w:tc>
      </w:tr>
      <w:tr>
        <w:tc>
          <w:tcPr>
            <w:tcW w:type="dxa" w:w="5040"/>
            <w:vAlign w:val="center"/>
            <w:shd w:fill="FFFFFF"/>
            <w:tcMar>
              <w:top w:w="90" w:type="dxa"/>
              <w:left w:w="90" w:type="dxa"/>
              <w:bottom w:w="90" w:type="dxa"/>
              <w:right w:w="90" w:type="dxa"/>
            </w:tcMar>
          </w:tcPr>
          <w:p>
            <w:pPr>
              <w:spacing w:after="60"/>
            </w:pPr>
            <w:r>
              <w:rPr>
                <w:b w:val="0"/>
                <w:sz w:val="20"/>
              </w:rPr>
              <w:t>LH_LLM_TOOL_MODEL</w:t>
            </w:r>
          </w:p>
        </w:tc>
        <w:tc>
          <w:tcPr>
            <w:tcW w:type="dxa" w:w="4752"/>
            <w:vAlign w:val="center"/>
            <w:shd w:fill="FFFFFF"/>
            <w:tcMar>
              <w:top w:w="90" w:type="dxa"/>
              <w:left w:w="90" w:type="dxa"/>
              <w:bottom w:w="90" w:type="dxa"/>
              <w:right w:w="90" w:type="dxa"/>
            </w:tcMar>
          </w:tcPr>
          <w:p>
            <w:pPr>
              <w:spacing w:after="60"/>
            </w:pPr>
            <w:r>
              <w:rPr>
                <w:b w:val="0"/>
                <w:sz w:val="20"/>
              </w:rPr>
              <w:t>Configured tool-calling model; compare with the returned model identifier when reported.</w:t>
            </w:r>
          </w:p>
        </w:tc>
      </w:tr>
      <w:tr>
        <w:tc>
          <w:tcPr>
            <w:tcW w:type="dxa" w:w="5040"/>
            <w:vAlign w:val="center"/>
            <w:shd w:fill="F4F6F8"/>
            <w:tcMar>
              <w:top w:w="90" w:type="dxa"/>
              <w:left w:w="90" w:type="dxa"/>
              <w:bottom w:w="90" w:type="dxa"/>
              <w:right w:w="90" w:type="dxa"/>
            </w:tcMar>
          </w:tcPr>
          <w:p>
            <w:pPr>
              <w:spacing w:after="60"/>
            </w:pPr>
            <w:r>
              <w:rPr>
                <w:b w:val="0"/>
                <w:sz w:val="20"/>
              </w:rPr>
              <w:t>LH_LLM_TOOL_CONTEXT_LENGTH</w:t>
            </w:r>
          </w:p>
        </w:tc>
        <w:tc>
          <w:tcPr>
            <w:tcW w:type="dxa" w:w="4752"/>
            <w:vAlign w:val="center"/>
            <w:shd w:fill="F4F6F8"/>
            <w:tcMar>
              <w:top w:w="90" w:type="dxa"/>
              <w:left w:w="90" w:type="dxa"/>
              <w:bottom w:w="90" w:type="dxa"/>
              <w:right w:w="90" w:type="dxa"/>
            </w:tcMar>
          </w:tcPr>
          <w:p>
            <w:pPr>
              <w:spacing w:after="60"/>
            </w:pPr>
            <w:r>
              <w:rPr>
                <w:b w:val="0"/>
                <w:sz w:val="20"/>
              </w:rPr>
              <w:t>Context budget in tokens.</w:t>
            </w:r>
          </w:p>
        </w:tc>
      </w:tr>
      <w:tr>
        <w:tc>
          <w:tcPr>
            <w:tcW w:type="dxa" w:w="5040"/>
            <w:vAlign w:val="center"/>
            <w:shd w:fill="FFFFFF"/>
            <w:tcMar>
              <w:top w:w="90" w:type="dxa"/>
              <w:left w:w="90" w:type="dxa"/>
              <w:bottom w:w="90" w:type="dxa"/>
              <w:right w:w="90" w:type="dxa"/>
            </w:tcMar>
          </w:tcPr>
          <w:p>
            <w:pPr>
              <w:spacing w:after="60"/>
            </w:pPr>
            <w:r>
              <w:rPr>
                <w:b w:val="0"/>
                <w:sz w:val="20"/>
              </w:rPr>
              <w:t>LH_LLM_TOOL_MAX_TOKENS</w:t>
            </w:r>
          </w:p>
        </w:tc>
        <w:tc>
          <w:tcPr>
            <w:tcW w:type="dxa" w:w="4752"/>
            <w:vAlign w:val="center"/>
            <w:shd w:fill="FFFFFF"/>
            <w:tcMar>
              <w:top w:w="90" w:type="dxa"/>
              <w:left w:w="90" w:type="dxa"/>
              <w:bottom w:w="90" w:type="dxa"/>
              <w:right w:w="90" w:type="dxa"/>
            </w:tcMar>
          </w:tcPr>
          <w:p>
            <w:pPr>
              <w:spacing w:after="60"/>
            </w:pPr>
            <w:r>
              <w:rPr>
                <w:b w:val="0"/>
                <w:sz w:val="20"/>
              </w:rPr>
              <w:t>Maximum generated tokens per response; this is a numeric limit, not an authentication token.</w:t>
            </w:r>
          </w:p>
        </w:tc>
      </w:tr>
      <w:tr>
        <w:tc>
          <w:tcPr>
            <w:tcW w:type="dxa" w:w="5040"/>
            <w:vAlign w:val="center"/>
            <w:shd w:fill="F4F6F8"/>
            <w:tcMar>
              <w:top w:w="90" w:type="dxa"/>
              <w:left w:w="90" w:type="dxa"/>
              <w:bottom w:w="90" w:type="dxa"/>
              <w:right w:w="90" w:type="dxa"/>
            </w:tcMar>
          </w:tcPr>
          <w:p>
            <w:pPr>
              <w:spacing w:after="60"/>
            </w:pPr>
            <w:r>
              <w:rPr>
                <w:b w:val="0"/>
                <w:sz w:val="20"/>
              </w:rPr>
              <w:t>LH_LLM_TOOL_MAX_CALLS</w:t>
            </w:r>
          </w:p>
        </w:tc>
        <w:tc>
          <w:tcPr>
            <w:tcW w:type="dxa" w:w="4752"/>
            <w:vAlign w:val="center"/>
            <w:shd w:fill="F4F6F8"/>
            <w:tcMar>
              <w:top w:w="90" w:type="dxa"/>
              <w:left w:w="90" w:type="dxa"/>
              <w:bottom w:w="90" w:type="dxa"/>
              <w:right w:w="90" w:type="dxa"/>
            </w:tcMar>
          </w:tcPr>
          <w:p>
            <w:pPr>
              <w:spacing w:after="60"/>
            </w:pPr>
            <w:r>
              <w:rPr>
                <w:b w:val="0"/>
                <w:sz w:val="20"/>
              </w:rPr>
              <w:t>Dispatcher-call limit per request; discovery calls count toward this limit.</w:t>
            </w:r>
          </w:p>
        </w:tc>
      </w:tr>
      <w:tr>
        <w:tc>
          <w:tcPr>
            <w:tcW w:type="dxa" w:w="5040"/>
            <w:vAlign w:val="center"/>
            <w:shd w:fill="FFFFFF"/>
            <w:tcMar>
              <w:top w:w="90" w:type="dxa"/>
              <w:left w:w="90" w:type="dxa"/>
              <w:bottom w:w="90" w:type="dxa"/>
              <w:right w:w="90" w:type="dxa"/>
            </w:tcMar>
          </w:tcPr>
          <w:p>
            <w:pPr>
              <w:spacing w:after="60"/>
            </w:pPr>
            <w:r>
              <w:rPr>
                <w:b w:val="0"/>
                <w:sz w:val="20"/>
              </w:rPr>
              <w:t>LH_LLM_TOOL_TIMEOUT_SECONDS</w:t>
            </w:r>
          </w:p>
        </w:tc>
        <w:tc>
          <w:tcPr>
            <w:tcW w:type="dxa" w:w="4752"/>
            <w:vAlign w:val="center"/>
            <w:shd w:fill="FFFFFF"/>
            <w:tcMar>
              <w:top w:w="90" w:type="dxa"/>
              <w:left w:w="90" w:type="dxa"/>
              <w:bottom w:w="90" w:type="dxa"/>
              <w:right w:w="90" w:type="dxa"/>
            </w:tcMar>
          </w:tcPr>
          <w:p>
            <w:pPr>
              <w:spacing w:after="60"/>
            </w:pPr>
            <w:r>
              <w:rPr>
                <w:b w:val="0"/>
                <w:sz w:val="20"/>
              </w:rPr>
              <w:t>Shared discovery/execution processing budget, excluding human confirmation wait.</w:t>
            </w:r>
          </w:p>
        </w:tc>
      </w:tr>
      <w:tr>
        <w:tc>
          <w:tcPr>
            <w:tcW w:type="dxa" w:w="5040"/>
            <w:vAlign w:val="center"/>
            <w:shd w:fill="F4F6F8"/>
            <w:tcMar>
              <w:top w:w="90" w:type="dxa"/>
              <w:left w:w="90" w:type="dxa"/>
              <w:bottom w:w="90" w:type="dxa"/>
              <w:right w:w="90" w:type="dxa"/>
            </w:tcMar>
          </w:tcPr>
          <w:p>
            <w:pPr>
              <w:spacing w:after="60"/>
            </w:pPr>
            <w:r>
              <w:rPr>
                <w:b w:val="0"/>
                <w:sz w:val="20"/>
              </w:rPr>
              <w:t>LH_LLM_TOOL_EXPLANATION_TIMEOUT_SECONDS</w:t>
            </w:r>
          </w:p>
        </w:tc>
        <w:tc>
          <w:tcPr>
            <w:tcW w:type="dxa" w:w="4752"/>
            <w:vAlign w:val="center"/>
            <w:shd w:fill="F4F6F8"/>
            <w:tcMar>
              <w:top w:w="90" w:type="dxa"/>
              <w:left w:w="90" w:type="dxa"/>
              <w:bottom w:w="90" w:type="dxa"/>
              <w:right w:w="90" w:type="dxa"/>
            </w:tcMar>
          </w:tcPr>
          <w:p>
            <w:pPr>
              <w:spacing w:after="60"/>
            </w:pPr>
            <w:r>
              <w:rPr>
                <w:b w:val="0"/>
                <w:sz w:val="20"/>
              </w:rPr>
              <w:t>Separate budget for the final explanation and each explanation retry.</w:t>
            </w:r>
          </w:p>
        </w:tc>
      </w:tr>
      <w:tr>
        <w:tc>
          <w:tcPr>
            <w:tcW w:type="dxa" w:w="5040"/>
            <w:vAlign w:val="center"/>
            <w:shd w:fill="FFFFFF"/>
            <w:tcMar>
              <w:top w:w="90" w:type="dxa"/>
              <w:left w:w="90" w:type="dxa"/>
              <w:bottom w:w="90" w:type="dxa"/>
              <w:right w:w="90" w:type="dxa"/>
            </w:tcMar>
          </w:tcPr>
          <w:p>
            <w:pPr>
              <w:spacing w:after="60"/>
            </w:pPr>
            <w:r>
              <w:rPr>
                <w:b w:val="0"/>
                <w:sz w:val="20"/>
              </w:rPr>
              <w:t>LH_LLM_TOOL_MAX_RESULT_CHARS</w:t>
            </w:r>
          </w:p>
        </w:tc>
        <w:tc>
          <w:tcPr>
            <w:tcW w:type="dxa" w:w="4752"/>
            <w:vAlign w:val="center"/>
            <w:shd w:fill="FFFFFF"/>
            <w:tcMar>
              <w:top w:w="90" w:type="dxa"/>
              <w:left w:w="90" w:type="dxa"/>
              <w:bottom w:w="90" w:type="dxa"/>
              <w:right w:w="90" w:type="dxa"/>
            </w:tcMar>
          </w:tcPr>
          <w:p>
            <w:pPr>
              <w:spacing w:after="60"/>
            </w:pPr>
            <w:r>
              <w:rPr>
                <w:b w:val="0"/>
                <w:sz w:val="20"/>
              </w:rPr>
              <w:t>Configured model-facing result character limit; context fitting may reduce the effective limit.</w:t>
            </w:r>
          </w:p>
        </w:tc>
      </w:tr>
    </w:tbl>
    <w:p/>
    <w:p>
      <w:r>
        <w:t>The LLM Usage tab also shows the effective timeout passed to the model invocation, duration including preparation, configured and returned model names, and provider usage when supplied. Missing token usage is shown as Not reported. PREPARING means the provider call may not have started. Invocation counts include correction turns and explanation retries and are distinct from dispatcher-call counts.</w:t>
      </w:r>
    </w:p>
    <w:p>
      <w:pPr>
        <w:pStyle w:val="Heading3"/>
      </w:pPr>
      <w:r>
        <w:t>Compare explanations and retain a copy</w:t>
      </w:r>
    </w:p>
    <w:p>
      <w:r>
        <w:t>1. Open AI Explanations to compare saved attempts and their errors or conclusions.</w:t>
      </w:r>
    </w:p>
    <w:p>
      <w:r>
        <w:t>2. Open LLM Usage to compare model, settings and duration for those attempts.</w:t>
      </w:r>
    </w:p>
    <w:p>
      <w:r>
        <w:t>3. Use Copy arguments, Copy evidence or Copy explanation for the relevant text. Copy JSON copies the full request-detail response.</w:t>
      </w:r>
    </w:p>
    <w:p>
      <w:r>
        <w:t>4. Select Download JSON to save the returned history details, including saved redacted evidence and recorded metadata.</w:t>
      </w:r>
    </w:p>
    <w:p>
      <w:r>
        <w:t>5. Use Refresh for updated status or Back to History to return to the list.</w:t>
      </w:r>
    </w:p>
    <w:p>
      <w:r>
        <w:t>Copy and download do not run collectors. If the clipboard is unavailable, select and copy the displayed text manually. Retry AI Explanation remains an explicit action in the RCA chat response; the History page is read-only. Earlier already-redacted token values cannot be recovered from current settings.</w:t>
      </w:r>
    </w:p>
    <w:p>
      <w:pPr>
        <w:pStyle w:val="Heading2"/>
      </w:pPr>
      <w:r>
        <w:t>RCA History walkthrough for beginners</w:t>
      </w:r>
    </w:p>
    <w:p>
      <w:pPr>
        <w:spacing w:after="120"/>
      </w:pPr>
      <w:r>
        <w:t>Open AI-Assisted RCA &gt; RCA History. Find the investigation by its question, user, time or request ID using the available filters, then open its details. Administrators and Power Users can view all users’ server history; Users see their own. Web and signed-in Console investigations are identified by origin. hawk --local activity is not part of server RCA History. Opening a record does not run a collector.</w:t>
      </w:r>
    </w:p>
    <w:p>
      <w:pPr>
        <w:pStyle w:val="Heading3"/>
      </w:pPr>
      <w:r>
        <w:t>Overview</w:t>
      </w:r>
    </w:p>
    <w:p>
      <w:pPr>
        <w:spacing w:after="120"/>
      </w:pPr>
      <w:r>
        <w:t>Start with the question, request ID, user, origin, timestamps and execution status reported by the server. Then read the latest saved response. Hypotheses and conclusions are contained in the original AI explanation; they are not independently verified findings. Settings at request creation are historical snapshots. Missing fields on older records mean Not recorded, not zero or failure.</w:t>
      </w:r>
    </w:p>
    <w:p>
      <w:pPr>
        <w:pStyle w:val="Heading3"/>
      </w:pPr>
      <w:r>
        <w:t>Evidence and Inputs</w:t>
      </w:r>
    </w:p>
    <w:p>
      <w:pPr>
        <w:spacing w:after="120"/>
      </w:pPr>
      <w:r>
        <w:t>Read each collector name, exact version, event status and run ID. Proposed, confirmed and recorded arguments show the review process. Expand saved evidence to see the returned redacted result before model compaction. An awaiting-confirmation event without a run ID is not an execution. Review the COMPLETED or FAILED execution event and its run ID to establish what actually ran.</w:t>
      </w:r>
    </w:p>
    <w:p>
      <w:pPr>
        <w:spacing w:after="120"/>
      </w:pPr>
      <w:r>
        <w:t>Compare saved evidence with Prepared model evidence. Inspect saved/input/output character counts, effective limits and transformation metadata. Runner truncation, source pagination or result limits, sensitive-value redaction, and model compaction are separate operations. A 6,000-character model limit does not mean the saved collector result was capped at 6,000 characters. Omitted series are not evidence that those series do not exist.</w:t>
      </w:r>
    </w:p>
    <w:p>
      <w:pPr>
        <w:pStyle w:val="Heading3"/>
      </w:pPr>
      <w:r>
        <w:t>AI Explanations</w:t>
      </w:r>
    </w:p>
    <w:p>
      <w:pPr>
        <w:spacing w:after="120"/>
      </w:pPr>
      <w:r>
        <w:t>Each recorded initial or retried explanation is retained with status, times, attempt/model metadata and saved text or error. Compare the attempts against the same collector evidence. A failed explanation can coexist with successful collection. Retrying an explanation reuses evidence; it does not collect newer metrics. Use a new collection request only when you deliberately need fresh evidence.</w:t>
      </w:r>
    </w:p>
    <w:p>
      <w:pPr>
        <w:pStyle w:val="Heading3"/>
      </w:pPr>
      <w:r>
        <w:t>Timeline</w:t>
      </w:r>
    </w:p>
    <w:p>
      <w:pPr>
        <w:spacing w:after="120"/>
      </w:pPr>
      <w:r>
        <w:t>The Timeline tab orders recorded events by timestamp. Follow input review, confirmation, collector execution and explanation events in order. Human wait is different from processing time. Use the request ID to correlate records; use a run ID for a particular execution and an explanation-attempt ID for a particular explanation. A model invocation ID identifies one LLM call, not a collector run.</w:t>
      </w:r>
    </w:p>
    <w:p>
      <w:pPr>
        <w:pStyle w:val="Heading3"/>
      </w:pPr>
      <w:r>
        <w:t>LLM Usage</w:t>
      </w:r>
    </w:p>
    <w:p>
      <w:pPr>
        <w:spacing w:after="120"/>
      </w:pPr>
      <w:r>
        <w:t>The numbered cards such as 2 discovery_tool_selection and 4 initial_explanation are displayed in LLM Usage. Each card is one model invocation. It shows stage/status, invocation ID, optional explanation-attempt ID, provider, configured and returned model, start/end times, duration including preparation, captured settings, provider-reported tokens and the prepared evidence supplied to that invocation.</w:t>
      </w:r>
    </w:p>
    <w:p>
      <w:pPr>
        <w:spacing w:after="120"/>
      </w:pPr>
      <w:r>
        <w:t>discovery_tool_selection asks the model to choose a dispatcher action, such as discovering collectors or requesting execution with arguments. It can appear several times. initial_explanation is the first explanation attempt over saved evidence. explanation_retry is a later explanation attempt. Explanation stages have no collector tools. COMPLETED on an invocation means the model call completed; it does not prove a collector executed or that the response contained a useful tool call. PREPARING does not prove the provider request started.</w:t>
      </w:r>
    </w:p>
    <w:p>
      <w:pPr>
        <w:spacing w:after="120"/>
      </w:pPr>
      <w:r>
        <w:t>dispatcher_tool_input records a tool-result message supplied to a dispatcher invocation. explanation_input records prepared evidence for an explanation. The evidence-view ID identifies that saved representation. Repeated tool_call_reference values can mean the same discovery result was reused in context. They do not establish repeated discovery or collector execution. The label Discovery result or legacy tool result; no saved execution link describes the missing execution linkage for that input, not a collector failure.</w:t>
      </w:r>
    </w:p>
    <w:p>
      <w:pPr>
        <w:pStyle w:val="Heading3"/>
      </w:pPr>
      <w:r>
        <w:t>Worked example with repeated discovery inputs</w:t>
      </w:r>
    </w:p>
    <w:p>
      <w:pPr>
        <w:spacing w:after="120"/>
      </w:pPr>
      <w:r>
        <w:t>Invocation 2: discovery_tool_selection, 17.45 seconds, 1,024 prompt tokens and 207 completion tokens. It receives the discovered prometheus1 version 4, policy and input schema. Invocation 3: discovery_tool_selection, 5.85 seconds, 1,288 prompt tokens and 71 completion tokens. It receives the same discovery tool_call_reference. Both are separate model calls; the retained discovery message is recorded for each call that receives it.</w:t>
      </w:r>
    </w:p>
    <w:p>
      <w:pPr>
        <w:spacing w:after="120"/>
      </w:pPr>
      <w:r>
        <w:t>One possible reason for invocation 3 is that invocation 2 returned narration instead of an actual tool call. The backend permits one correction turn. The inputs alone do not confirm that diagnosis: check the API log for Required tool call missing and the same request ID. Another valid dispatcher interaction can also require an additional turn. Do not infer a retry solely from repeated discovery JSON or token counts.</w:t>
      </w:r>
    </w:p>
    <w:p>
      <w:pPr>
        <w:spacing w:after="120"/>
      </w:pPr>
      <w:r>
        <w:t>Invocation 4: initial_explanation, 63.14 seconds, 1,065 prompt tokens and 717 completion tokens. It uses the collected evidence to generate the explanation. To confirm execution, inspect the separate collector event and run ID in Evidence &amp; Inputs. The explanation card by itself is not execution confirmation.</w:t>
      </w:r>
    </w:p>
    <w:p>
      <w:pPr>
        <w:pStyle w:val="Heading3"/>
      </w:pPr>
      <w:r>
        <w:t>Interpret the recorded LLM settings</w:t>
      </w:r>
    </w:p>
    <w:p>
      <w:pPr>
        <w:spacing w:after="120"/>
      </w:pPr>
      <w:r>
        <w:t>LH_LLM_TOOL_MODEL is the configured tool model. The returned model may include a provider prefix such as ollama_chat/. LH_LLM_TOOL_CONTEXT_LENGTH is the Ollama context budget in tokens. LH_LLM_TOOL_MAX_TOKENS caps generated output per response. LH_LLM_TOOL_MAX_CALLS bounds tool calls within a request; it is not the number of model-invocation cards, because correction and explanation calls also produce cards.</w:t>
      </w:r>
    </w:p>
    <w:p>
      <w:pPr>
        <w:spacing w:after="120"/>
      </w:pPr>
      <w:r>
        <w:t>LH_LLM_TOOL_TIMEOUT_SECONDS is the processing budget for discovery and execution, excluding human wait. LH_LLM_TOOL_EXPLANATION_TIMEOUT_SECONDS is a separate budget for the final explanation attempt. LH_LLM_TOOL_MAX_RESULT_CHARS limits prepared model evidence per call. effective_timeout_seconds records the remaining allowance dispatched for that invocation after elapsed work and preparation; it need not equal the configured timeout.</w:t>
      </w:r>
    </w:p>
    <w:p>
      <w:pPr>
        <w:spacing w:after="120"/>
      </w:pPr>
      <w:r>
        <w:t>For example, effective allowances of 286.67 and 269.19 seconds reflect consumption of a 300-second processing budget. An explanation allowance near 299.88 seconds reflects its separate 300-second budget. These allowances are not the actual durations. Prompt tokens describe provider-reported input usage; completion tokens describe generated usage; total_tokens is the reported total. Missing usage is Not reported. Characters, bytes and tokens are different units.</w:t>
      </w:r>
    </w:p>
    <w:p>
      <w:pPr>
        <w:pStyle w:val="Heading2"/>
      </w:pPr>
      <w:r>
        <w:t>Troubleshoot RCA with saved history</w:t>
      </w:r>
    </w:p>
    <w:p>
      <w:pPr>
        <w:pStyle w:val="Heading3"/>
      </w:pPr>
      <w:r>
        <w:t>Slow discovery or tool selection</w:t>
      </w:r>
    </w:p>
    <w:p>
      <w:pPr>
        <w:spacing w:after="120"/>
      </w:pPr>
      <w:r>
        <w:t>1. Open LLM Usage and find the slow discovery_tool_selection invocation. Compare actual duration, prompt/completion tokens and effective_timeout_seconds. 2. Check whether there are many dispatcher turns, large inputs, or a missing-tool-call warning. 3. Confirm the intended collector is enabled, approved, eligible for AI use and has a precise description and schema. Name it explicitly when necessary. 4. Use the correct API/Ollama endpoint and inspect model loading or CPU/GPU use if all model calls are slow.</w:t>
      </w:r>
    </w:p>
    <w:p>
      <w:pPr>
        <w:spacing w:after="120"/>
      </w:pPr>
      <w:r>
        <w:t>The applicable overall budget is LH_LLM_TOOL_TIMEOUT_SECONDS. Increasing it allows more processing time but does not fix malformed tool calls or incorrect collector selection. Larger context/output limits can also increase work. Restart the API after changing server configuration and examine a new request’s captured settings; old history remains a snapshot of the earlier values.</w:t>
      </w:r>
    </w:p>
    <w:p>
      <w:pPr>
        <w:pStyle w:val="Heading3"/>
      </w:pPr>
      <w:r>
        <w:t>Narration correction turns</w:t>
      </w:r>
    </w:p>
    <w:p>
      <w:pPr>
        <w:spacing w:after="120"/>
      </w:pPr>
      <w:r>
        <w:t>If the model announces execution without issuing a native tool call, LogHawk appends a corrective instruction and permits one correction. The extra call is another discovery_tool_selection card. Search the API log for Required tool call missing together with the request ID. A COMPLETED model invocation can still have required this correction. If the model again returns narration, collection can stop with no execution; verify run IDs rather than trusting the narrative.</w:t>
      </w:r>
    </w:p>
    <w:p>
      <w:pPr>
        <w:pStyle w:val="Heading3"/>
      </w:pPr>
      <w:r>
        <w:t>Find the API log</w:t>
      </w:r>
    </w:p>
    <w:p>
      <w:pPr>
        <w:spacing w:after="120"/>
      </w:pPr>
      <w:r>
        <w:t>With start_all_servers.sh on Linux, macOS or WSL, the API log is $HOME/.loghawk/logs/webui-api.log. The RAPIDS startup script uses the same location. In WSL, HOME is the Linux user’s home directory, such as /home/anees, not the Windows home directory. Use the home directory of the account that started the services.</w:t>
      </w:r>
    </w:p>
    <w:p>
      <w:pPr>
        <w:spacing w:after="120"/>
      </w:pPr>
      <w:r>
        <w:t>On Windows, start_all_servers.bat opens a separate LogHawk Web UI API terminal window and does not capture its output into a log file. Read that window. A manually started API writes to its terminal unless you redirected output. Check the API host, not the browser computer or the Vite console.</w:t>
      </w:r>
    </w:p>
    <w:p>
      <w:pPr>
        <w:spacing w:after="120"/>
      </w:pPr>
      <w:r>
        <w:t>The .sh launcher redirects output with &gt;, so restarting it overwrites the API log. Capture relevant lines before restarting. Missing lines can also mean that another API instance or user account handled the request.</w:t>
      </w:r>
    </w:p>
    <w:p>
      <w:pPr>
        <w:pStyle w:val="Heading3"/>
      </w:pPr>
      <w:r>
        <w:t>Search for a specific RCA request</w:t>
      </w:r>
    </w:p>
    <w:p>
      <w:pPr>
        <w:spacing w:after="120"/>
      </w:pPr>
      <w:r>
        <w:t>Copy the Request ID from RCA History and substitute it below. Run these commands in the Linux, macOS or WSL terminal on the API host. They read the log without modifying it.</w:t>
      </w:r>
    </w:p>
    <w:p>
      <w:pPr>
        <w:spacing w:after="0"/>
      </w:pPr>
      <w:r>
        <w:rPr>
          <w:rFonts w:ascii="Consolas" w:hAnsi="Consolas"/>
          <w:sz w:val="20"/>
        </w:rPr>
        <w:t>REQUEST_ID="62a906b242754db899a1fa3ebc0b42eb"</w:t>
      </w:r>
    </w:p>
    <w:p>
      <w:pPr>
        <w:spacing w:after="0"/>
      </w:pPr>
      <w:r>
        <w:rPr>
          <w:rFonts w:ascii="Consolas" w:hAnsi="Consolas"/>
          <w:sz w:val="20"/>
        </w:rPr>
        <w:t>API_LOG="$HOME/.loghawk/logs/webui-api.log"</w:t>
      </w:r>
    </w:p>
    <w:p>
      <w:pPr>
        <w:spacing w:after="0"/>
      </w:pPr>
      <w:r>
        <w:rPr>
          <w:rFonts w:ascii="Consolas" w:hAnsi="Consolas"/>
          <w:sz w:val="20"/>
        </w:rPr>
        <w:t>grep -nF "$REQUEST_ID" "$API_LOG"</w:t>
      </w:r>
    </w:p>
    <w:p>
      <w:pPr>
        <w:spacing w:after="120"/>
      </w:pPr>
      <w:r>
        <w:t>-n prints line numbers and -F treats the request ID as literal text. To include five surrounding lines, use:</w:t>
      </w:r>
    </w:p>
    <w:p>
      <w:pPr>
        <w:spacing w:after="0"/>
      </w:pPr>
      <w:r>
        <w:rPr>
          <w:rFonts w:ascii="Consolas" w:hAnsi="Consolas"/>
          <w:sz w:val="20"/>
        </w:rPr>
        <w:t>grep -nF -C 5 "$REQUEST_ID" "$API_LOG"</w:t>
      </w:r>
    </w:p>
    <w:p>
      <w:pPr>
        <w:pStyle w:val="Heading3"/>
      </w:pPr>
      <w:r>
        <w:t>Identify narration correction warnings</w:t>
      </w:r>
    </w:p>
    <w:p>
      <w:pPr>
        <w:spacing w:after="0"/>
      </w:pPr>
      <w:r>
        <w:rPr>
          <w:rFonts w:ascii="Consolas" w:hAnsi="Consolas"/>
          <w:sz w:val="20"/>
        </w:rPr>
        <w:t>grep -nF "Required tool call missing" "$API_LOG"</w:t>
      </w:r>
    </w:p>
    <w:p>
      <w:pPr>
        <w:spacing w:after="120"/>
      </w:pPr>
      <w:r>
        <w:t>To restrict that search to the selected request:</w:t>
      </w:r>
    </w:p>
    <w:p>
      <w:pPr>
        <w:spacing w:after="0"/>
      </w:pPr>
      <w:r>
        <w:rPr>
          <w:rFonts w:ascii="Consolas" w:hAnsi="Consolas"/>
          <w:sz w:val="20"/>
        </w:rPr>
        <w:t>grep -nF "$REQUEST_ID" "$API_LOG" |</w:t>
      </w:r>
    </w:p>
    <w:p>
      <w:pPr>
        <w:spacing w:after="0"/>
      </w:pPr>
      <w:r>
        <w:rPr>
          <w:rFonts w:ascii="Consolas" w:hAnsi="Consolas"/>
          <w:sz w:val="20"/>
        </w:rPr>
        <w:t xml:space="preserve">  grep -F "Required tool call missing"</w:t>
      </w:r>
    </w:p>
    <w:p>
      <w:pPr>
        <w:spacing w:after="120"/>
      </w:pPr>
      <w:r>
        <w:t>request_id links the warning to RCA History. model identifies the model used. retry_number=0 means the initial missing-tool-call warning, before the permitted correction. response_excerpt is a bounded excerpt of the model’s response instead of a tool call. tools lists the tools available to the model. The excerpt is diagnostic context, not proof that anything executed.</w:t>
      </w:r>
    </w:p>
    <w:p>
      <w:pPr>
        <w:pStyle w:val="Heading3"/>
      </w:pPr>
      <w:r>
        <w:t>Inspect recent errors and follow the log</w:t>
      </w:r>
    </w:p>
    <w:p>
      <w:pPr>
        <w:spacing w:after="0"/>
      </w:pPr>
      <w:r>
        <w:rPr>
          <w:rFonts w:ascii="Consolas" w:hAnsi="Consolas"/>
          <w:sz w:val="20"/>
        </w:rPr>
        <w:t>tail -n 100 "$API_LOG"</w:t>
      </w:r>
    </w:p>
    <w:p>
      <w:pPr>
        <w:spacing w:after="0"/>
      </w:pPr>
    </w:p>
    <w:p>
      <w:pPr>
        <w:spacing w:after="0"/>
      </w:pPr>
      <w:r>
        <w:rPr>
          <w:rFonts w:ascii="Consolas" w:hAnsi="Consolas"/>
          <w:sz w:val="20"/>
        </w:rPr>
        <w:t>grep -niE 'timeout|timed out|error|exception|traceback|Required tool call missing' \</w:t>
      </w:r>
    </w:p>
    <w:p>
      <w:pPr>
        <w:spacing w:after="0"/>
      </w:pPr>
      <w:r>
        <w:rPr>
          <w:rFonts w:ascii="Consolas" w:hAnsi="Consolas"/>
          <w:sz w:val="20"/>
        </w:rPr>
        <w:t xml:space="preserve">  "$API_LOG"</w:t>
      </w:r>
    </w:p>
    <w:p>
      <w:pPr>
        <w:spacing w:after="0"/>
      </w:pPr>
    </w:p>
    <w:p>
      <w:pPr>
        <w:spacing w:after="0"/>
      </w:pPr>
      <w:r>
        <w:rPr>
          <w:rFonts w:ascii="Consolas" w:hAnsi="Consolas"/>
          <w:sz w:val="20"/>
        </w:rPr>
        <w:t>tail -f "$API_LOG"</w:t>
      </w:r>
    </w:p>
    <w:p>
      <w:pPr>
        <w:spacing w:after="120"/>
      </w:pPr>
      <w:r>
        <w:t>tail -n 100 shows the last 100 lines. grep -niE searches case-insensitively for the listed error patterns with line numbers. tail -f displays new lines as the API writes them; Ctrl+C stops tail, not the API server. Broad error searches can include other users’ requests, so correlate request IDs and timestamps. Some traceback lines do not repeat the request ID; inspect surrounding lines.</w:t>
      </w:r>
    </w:p>
    <w:p>
      <w:pPr>
        <w:pStyle w:val="Heading3"/>
      </w:pPr>
      <w:r>
        <w:t>Confirmed example of a corrected model response</w:t>
      </w:r>
    </w:p>
    <w:p>
      <w:pPr>
        <w:spacing w:after="120"/>
      </w:pPr>
      <w:r>
        <w:t>For request 62a906b242754db899a1fa3ebc0b42eb, discovery returned prometheus-query and prometheus1. The next model invocation described those collectors without issuing an execution tool call. The API logged Required tool call missing with retry_number=0; response_excerpt began The following Prometheus-related collectors are available. LogHawk then sent a corrective instruction, and the following invocation requested execution.</w:t>
      </w:r>
    </w:p>
    <w:p>
      <w:pPr>
        <w:spacing w:after="120"/>
      </w:pPr>
      <w:r>
        <w:t>The server database recorded one list_collectors discovery event, one COMPLETED prometheus-query execution with run ID e7b6accd1c014be38b4de44bcaef8ad9, and one completed explanation. The repeated discovery input in LLM Usage therefore represented reused context during correction, not two collector executions.</w:t>
      </w:r>
    </w:p>
    <w:p>
      <w:pPr>
        <w:spacing w:after="120"/>
      </w:pPr>
      <w:r>
        <w:t>Use this sequence when diagnosing your own request: inspect LLM Usage, search the API log for its request ID and missing-tool-call warning, then verify execution events and run IDs in Evidence &amp; Inputs. No matching log line does not prove that no retry occurred: the log may have been overwritten, captured elsewhere, or produced by another API instance.</w:t>
      </w:r>
    </w:p>
    <w:p>
      <w:pPr>
        <w:pStyle w:val="Heading3"/>
      </w:pPr>
      <w:r>
        <w:t>Collector failure</w:t>
      </w:r>
    </w:p>
    <w:p>
      <w:pPr>
        <w:spacing w:after="120"/>
      </w:pPr>
      <w:r>
        <w:t>Inspect the FAILED execution event, arguments, run ID and saved error first. An HTTP error, invalid PromQL, missing dependency, interpreter failure or service connection error belongs to collection. Collector HTTP timeouts and runner deadlines can expire independently of model generation. Increasing the explanation timeout cannot repair collector execution. Correct the underlying issue before deliberately rerunning the collector. If an execution outcome is uncertain, check audit records before starting another request.</w:t>
      </w:r>
    </w:p>
    <w:p>
      <w:pPr>
        <w:pStyle w:val="Heading3"/>
      </w:pPr>
      <w:r>
        <w:t>Explanation timeout after successful collection</w:t>
      </w:r>
    </w:p>
    <w:p>
      <w:pPr>
        <w:spacing w:after="120"/>
      </w:pPr>
      <w:r>
        <w:t>A COMPLETED collector run followed by a failed initial_explanation or explanation_retry means evidence was collected but the AI explanation failed. Expand Collector evidence and use RCA History to inspect the saved result. The applicable model budget is LH_LLM_TOOL_EXPLANATION_TIMEOUT_SECONDS. Reduce prepared evidence or unnecessary model output where appropriate, or increase that timeout for a slower model. Check the model server when timeouts persist.</w:t>
      </w:r>
    </w:p>
    <w:p>
      <w:pPr>
        <w:spacing w:after="120"/>
      </w:pPr>
      <w:r>
        <w:t>An output-token-limit error is different from a timeout. LH_LLM_TOOL_MAX_TOKENS controls maximum generated tokens; increasing a timeout alone will not remove that cap. Increasing the cap can in turn require more time and context capacity. A context-budget error concerns the input/tools and context length rather than a failed collector.</w:t>
      </w:r>
    </w:p>
    <w:p>
      <w:pPr>
        <w:pStyle w:val="Heading3"/>
      </w:pPr>
      <w:r>
        <w:t>Retry only the explanation</w:t>
      </w:r>
    </w:p>
    <w:p>
      <w:pPr>
        <w:spacing w:after="120"/>
      </w:pPr>
      <w:r>
        <w:t>1. Confirm the collector execution outcome and saved evidence in the chat or RCA History. 2. If needed, adjust the server explanation/model settings and restart the API. 3. In the active RCA chat, select Retry AI Explanation for the request where that action is offered. This calls the explanation path using saved evidence; it does not rerun collectors. RCA History itself is read-only and does not offer automatic execution or retry merely by opening a record.</w:t>
      </w:r>
    </w:p>
    <w:p>
      <w:pPr>
        <w:spacing w:after="120"/>
      </w:pPr>
      <w:r>
        <w:t>4. Review the new explanation result, then reopen or refresh RCA History. Compare the explanation-attempt IDs and initial_explanation/explanation_retry invocations, timings, models and errors. Previous attempts remain recorded. Do not submit the original collection request again as a substitute for Retry AI Explanation unless you intend to collect fresh data. If the retry action is unavailable, inspect history before deciding on a new request.</w:t>
      </w:r>
    </w:p>
    <w:p w14:paraId="0F41833B" w14:textId="77777777" w:rsidR="00567649" w:rsidRDefault="000367F0">
      <w:pPr>
        <w:pStyle w:val="Heading2"/>
      </w:pPr>
      <w:r>
        <w:lastRenderedPageBreak/>
        <w:t>Configure the model and time budgets</w:t>
      </w:r>
    </w:p>
    <w:p w14:paraId="5F5434B7" w14:textId="77777777" w:rsidR="00567649" w:rsidRDefault="000367F0">
      <w:pPr>
        <w:rPr>
          <w:rFonts w:hint="eastAsia"/>
        </w:rPr>
      </w:pPr>
      <w:r>
        <w:t>Set these values in the API server .env file. This is an example configura</w:t>
      </w:r>
      <w:r>
        <w:t>tion, not a requirement that every machine use the same model or context size. A reasoning model can take longer to produce an answer; choose a model and context size that fit the available hardware.</w:t>
      </w:r>
    </w:p>
    <w:p w14:paraId="3C7738DB" w14:textId="77777777" w:rsidR="00567649" w:rsidRDefault="000367F0">
      <w:pPr>
        <w:pStyle w:val="GuideCode"/>
        <w:rPr>
          <w:rFonts w:hint="eastAsia"/>
        </w:rPr>
      </w:pPr>
      <w:r>
        <w:t>LH_LLM_TOOL_CALLING_ENABLED=true</w:t>
      </w:r>
    </w:p>
    <w:p w14:paraId="44CD045F" w14:textId="77777777" w:rsidR="00567649" w:rsidRDefault="000367F0">
      <w:pPr>
        <w:pStyle w:val="GuideCode"/>
        <w:rPr>
          <w:rFonts w:hint="eastAsia"/>
        </w:rPr>
      </w:pPr>
      <w:r>
        <w:t>LH_LLM_TOOL_MODEL=qwen3</w:t>
      </w:r>
      <w:r>
        <w:t>:4b-instruct</w:t>
      </w:r>
    </w:p>
    <w:p w14:paraId="082D900D" w14:textId="77777777" w:rsidR="00567649" w:rsidRDefault="000367F0">
      <w:pPr>
        <w:pStyle w:val="GuideCode"/>
        <w:rPr>
          <w:rFonts w:hint="eastAsia"/>
        </w:rPr>
      </w:pPr>
      <w:r>
        <w:t>LH_LLM_TOOL_CONTEXT_LENGTH=8192</w:t>
      </w:r>
    </w:p>
    <w:p w14:paraId="56FBE68A" w14:textId="77777777" w:rsidR="00567649" w:rsidRDefault="000367F0">
      <w:pPr>
        <w:pStyle w:val="GuideCode"/>
        <w:rPr>
          <w:rFonts w:hint="eastAsia"/>
        </w:rPr>
      </w:pPr>
      <w:r>
        <w:t>LH_LLM_TOOL_MAX_TOKENS=1024</w:t>
      </w:r>
    </w:p>
    <w:p w14:paraId="18C80F3B" w14:textId="77777777" w:rsidR="00567649" w:rsidRDefault="000367F0">
      <w:pPr>
        <w:pStyle w:val="GuideCode"/>
        <w:rPr>
          <w:rFonts w:hint="eastAsia"/>
        </w:rPr>
      </w:pPr>
      <w:r>
        <w:t>LH_LLM_TOOL_MAX_CALLS=3</w:t>
      </w:r>
    </w:p>
    <w:p w14:paraId="4DFD0EC5" w14:textId="77777777" w:rsidR="00567649" w:rsidRDefault="000367F0">
      <w:pPr>
        <w:pStyle w:val="GuideCode"/>
        <w:rPr>
          <w:rFonts w:hint="eastAsia"/>
        </w:rPr>
      </w:pPr>
      <w:r>
        <w:t>LH_LLM_TOOL_TIMEOUT_SECONDS=300</w:t>
      </w:r>
    </w:p>
    <w:p w14:paraId="002C6839" w14:textId="77777777" w:rsidR="00567649" w:rsidRDefault="000367F0">
      <w:pPr>
        <w:pStyle w:val="GuideCode"/>
        <w:rPr>
          <w:rFonts w:hint="eastAsia"/>
        </w:rPr>
      </w:pPr>
      <w:r>
        <w:t>LH_LLM_TOOL_EXPLANATION_TIMEOUT_SECONDS=180</w:t>
      </w:r>
    </w:p>
    <w:p w14:paraId="42A6FF37" w14:textId="77777777" w:rsidR="00567649" w:rsidRDefault="000367F0">
      <w:pPr>
        <w:pStyle w:val="GuideCode"/>
        <w:rPr>
          <w:rFonts w:hint="eastAsia"/>
        </w:rPr>
      </w:pPr>
      <w:r>
        <w:t>LH_LLM_TOOL_MAX_RESULT_CHARS=6000</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20"/>
        <w:gridCol w:w="6624"/>
      </w:tblGrid>
      <w:tr w:rsidR="00567649" w14:paraId="3C70D6D5" w14:textId="77777777">
        <w:trPr>
          <w:tblHeader/>
        </w:trPr>
        <w:tc>
          <w:tcPr>
            <w:tcW w:w="2520" w:type="dxa"/>
            <w:shd w:val="clear" w:color="auto" w:fill="E8EEF4"/>
            <w:tcMar>
              <w:top w:w="85" w:type="dxa"/>
              <w:left w:w="85" w:type="dxa"/>
              <w:bottom w:w="85" w:type="dxa"/>
              <w:right w:w="85" w:type="dxa"/>
            </w:tcMar>
            <w:vAlign w:val="center"/>
          </w:tcPr>
          <w:p w14:paraId="1B99B6C7" w14:textId="77777777" w:rsidR="00567649" w:rsidRDefault="000367F0">
            <w:pPr>
              <w:spacing w:after="80"/>
              <w:rPr>
                <w:rFonts w:hint="eastAsia"/>
              </w:rPr>
            </w:pPr>
            <w:r>
              <w:rPr>
                <w:b/>
                <w:color w:val="000000"/>
                <w:sz w:val="18"/>
              </w:rPr>
              <w:t>Setting</w:t>
            </w:r>
          </w:p>
        </w:tc>
        <w:tc>
          <w:tcPr>
            <w:tcW w:w="6624" w:type="dxa"/>
            <w:shd w:val="clear" w:color="auto" w:fill="E8EEF4"/>
            <w:tcMar>
              <w:top w:w="85" w:type="dxa"/>
              <w:left w:w="85" w:type="dxa"/>
              <w:bottom w:w="85" w:type="dxa"/>
              <w:right w:w="85" w:type="dxa"/>
            </w:tcMar>
            <w:vAlign w:val="center"/>
          </w:tcPr>
          <w:p w14:paraId="7305B154" w14:textId="77777777" w:rsidR="00567649" w:rsidRDefault="000367F0">
            <w:pPr>
              <w:spacing w:after="80"/>
              <w:rPr>
                <w:rFonts w:hint="eastAsia"/>
              </w:rPr>
            </w:pPr>
            <w:r>
              <w:rPr>
                <w:b/>
                <w:color w:val="000000"/>
                <w:sz w:val="18"/>
              </w:rPr>
              <w:t>Meaning</w:t>
            </w:r>
          </w:p>
        </w:tc>
      </w:tr>
      <w:tr w:rsidR="00567649" w14:paraId="3DF1F536" w14:textId="77777777">
        <w:tc>
          <w:tcPr>
            <w:tcW w:w="2520" w:type="dxa"/>
            <w:shd w:val="clear" w:color="auto" w:fill="FFFFFF"/>
            <w:tcMar>
              <w:top w:w="85" w:type="dxa"/>
              <w:left w:w="85" w:type="dxa"/>
              <w:bottom w:w="85" w:type="dxa"/>
              <w:right w:w="85" w:type="dxa"/>
            </w:tcMar>
            <w:vAlign w:val="center"/>
          </w:tcPr>
          <w:p w14:paraId="4FEE71D5" w14:textId="77777777" w:rsidR="00567649" w:rsidRDefault="000367F0">
            <w:pPr>
              <w:spacing w:after="80"/>
              <w:rPr>
                <w:rFonts w:hint="eastAsia"/>
              </w:rPr>
            </w:pPr>
            <w:r>
              <w:rPr>
                <w:color w:val="000000"/>
                <w:sz w:val="18"/>
              </w:rPr>
              <w:t>Tool model</w:t>
            </w:r>
          </w:p>
        </w:tc>
        <w:tc>
          <w:tcPr>
            <w:tcW w:w="6624" w:type="dxa"/>
            <w:shd w:val="clear" w:color="auto" w:fill="FFFFFF"/>
            <w:tcMar>
              <w:top w:w="85" w:type="dxa"/>
              <w:left w:w="85" w:type="dxa"/>
              <w:bottom w:w="85" w:type="dxa"/>
              <w:right w:w="85" w:type="dxa"/>
            </w:tcMar>
            <w:vAlign w:val="center"/>
          </w:tcPr>
          <w:p w14:paraId="0991EB06" w14:textId="77777777" w:rsidR="00567649" w:rsidRDefault="000367F0">
            <w:pPr>
              <w:spacing w:after="80"/>
              <w:rPr>
                <w:rFonts w:hint="eastAsia"/>
              </w:rPr>
            </w:pPr>
            <w:r>
              <w:rPr>
                <w:color w:val="000000"/>
                <w:sz w:val="18"/>
              </w:rPr>
              <w:t xml:space="preserve">Uses the </w:t>
            </w:r>
            <w:r>
              <w:rPr>
                <w:color w:val="000000"/>
                <w:sz w:val="18"/>
              </w:rPr>
              <w:t>configured LiteLLM provider and base URL. Task drafting can use LH_LLM_CODEASSIST_MODEL separately.</w:t>
            </w:r>
          </w:p>
        </w:tc>
      </w:tr>
      <w:tr w:rsidR="00567649" w14:paraId="50EBED8E" w14:textId="77777777">
        <w:tc>
          <w:tcPr>
            <w:tcW w:w="2520" w:type="dxa"/>
            <w:shd w:val="clear" w:color="auto" w:fill="F5F7F9"/>
            <w:tcMar>
              <w:top w:w="85" w:type="dxa"/>
              <w:left w:w="85" w:type="dxa"/>
              <w:bottom w:w="85" w:type="dxa"/>
              <w:right w:w="85" w:type="dxa"/>
            </w:tcMar>
            <w:vAlign w:val="center"/>
          </w:tcPr>
          <w:p w14:paraId="0658DCA8" w14:textId="77777777" w:rsidR="00567649" w:rsidRDefault="000367F0">
            <w:pPr>
              <w:spacing w:after="80"/>
              <w:rPr>
                <w:rFonts w:hint="eastAsia"/>
              </w:rPr>
            </w:pPr>
            <w:r>
              <w:rPr>
                <w:color w:val="000000"/>
                <w:sz w:val="18"/>
              </w:rPr>
              <w:t>Context length and maximum tokens</w:t>
            </w:r>
          </w:p>
        </w:tc>
        <w:tc>
          <w:tcPr>
            <w:tcW w:w="6624" w:type="dxa"/>
            <w:shd w:val="clear" w:color="auto" w:fill="F5F7F9"/>
            <w:tcMar>
              <w:top w:w="85" w:type="dxa"/>
              <w:left w:w="85" w:type="dxa"/>
              <w:bottom w:w="85" w:type="dxa"/>
              <w:right w:w="85" w:type="dxa"/>
            </w:tcMar>
            <w:vAlign w:val="center"/>
          </w:tcPr>
          <w:p w14:paraId="1A15C9D0" w14:textId="77777777" w:rsidR="00567649" w:rsidRDefault="000367F0">
            <w:pPr>
              <w:spacing w:after="80"/>
              <w:rPr>
                <w:rFonts w:hint="eastAsia"/>
              </w:rPr>
            </w:pPr>
            <w:r>
              <w:rPr>
                <w:color w:val="000000"/>
                <w:sz w:val="18"/>
              </w:rPr>
              <w:t>Bound model input/output and generation length. Larger budgets can increase memory use and latency.</w:t>
            </w:r>
          </w:p>
        </w:tc>
      </w:tr>
      <w:tr w:rsidR="00567649" w14:paraId="440A498C" w14:textId="77777777">
        <w:tc>
          <w:tcPr>
            <w:tcW w:w="2520" w:type="dxa"/>
            <w:shd w:val="clear" w:color="auto" w:fill="FFFFFF"/>
            <w:tcMar>
              <w:top w:w="85" w:type="dxa"/>
              <w:left w:w="85" w:type="dxa"/>
              <w:bottom w:w="85" w:type="dxa"/>
              <w:right w:w="85" w:type="dxa"/>
            </w:tcMar>
            <w:vAlign w:val="center"/>
          </w:tcPr>
          <w:p w14:paraId="060534E2" w14:textId="77777777" w:rsidR="00567649" w:rsidRDefault="000367F0">
            <w:pPr>
              <w:spacing w:after="80"/>
              <w:rPr>
                <w:rFonts w:hint="eastAsia"/>
              </w:rPr>
            </w:pPr>
            <w:r>
              <w:rPr>
                <w:color w:val="000000"/>
                <w:sz w:val="18"/>
              </w:rPr>
              <w:t>Maximum calls</w:t>
            </w:r>
          </w:p>
        </w:tc>
        <w:tc>
          <w:tcPr>
            <w:tcW w:w="6624" w:type="dxa"/>
            <w:shd w:val="clear" w:color="auto" w:fill="FFFFFF"/>
            <w:tcMar>
              <w:top w:w="85" w:type="dxa"/>
              <w:left w:w="85" w:type="dxa"/>
              <w:bottom w:w="85" w:type="dxa"/>
              <w:right w:w="85" w:type="dxa"/>
            </w:tcMar>
            <w:vAlign w:val="center"/>
          </w:tcPr>
          <w:p w14:paraId="10CA82D8" w14:textId="77777777" w:rsidR="00567649" w:rsidRDefault="000367F0">
            <w:pPr>
              <w:spacing w:after="80"/>
              <w:rPr>
                <w:rFonts w:hint="eastAsia"/>
              </w:rPr>
            </w:pPr>
            <w:r>
              <w:rPr>
                <w:color w:val="000000"/>
                <w:sz w:val="18"/>
              </w:rPr>
              <w:t>Includes collector discovery as well as execution tool calls.</w:t>
            </w:r>
          </w:p>
        </w:tc>
      </w:tr>
      <w:tr w:rsidR="00567649" w14:paraId="3CA1C0D7" w14:textId="77777777">
        <w:tc>
          <w:tcPr>
            <w:tcW w:w="2520" w:type="dxa"/>
            <w:shd w:val="clear" w:color="auto" w:fill="F5F7F9"/>
            <w:tcMar>
              <w:top w:w="85" w:type="dxa"/>
              <w:left w:w="85" w:type="dxa"/>
              <w:bottom w:w="85" w:type="dxa"/>
              <w:right w:w="85" w:type="dxa"/>
            </w:tcMar>
            <w:vAlign w:val="center"/>
          </w:tcPr>
          <w:p w14:paraId="59B458B9" w14:textId="77777777" w:rsidR="00567649" w:rsidRDefault="000367F0">
            <w:pPr>
              <w:spacing w:after="80"/>
              <w:rPr>
                <w:rFonts w:hint="eastAsia"/>
              </w:rPr>
            </w:pPr>
            <w:r>
              <w:rPr>
                <w:color w:val="000000"/>
                <w:sz w:val="18"/>
              </w:rPr>
              <w:t>Tool timeout</w:t>
            </w:r>
          </w:p>
        </w:tc>
        <w:tc>
          <w:tcPr>
            <w:tcW w:w="6624" w:type="dxa"/>
            <w:shd w:val="clear" w:color="auto" w:fill="F5F7F9"/>
            <w:tcMar>
              <w:top w:w="85" w:type="dxa"/>
              <w:left w:w="85" w:type="dxa"/>
              <w:bottom w:w="85" w:type="dxa"/>
              <w:right w:w="85" w:type="dxa"/>
            </w:tcMar>
            <w:vAlign w:val="center"/>
          </w:tcPr>
          <w:p w14:paraId="76BC9B61" w14:textId="77777777" w:rsidR="00567649" w:rsidRDefault="000367F0">
            <w:pPr>
              <w:spacing w:after="80"/>
              <w:rPr>
                <w:rFonts w:hint="eastAsia"/>
              </w:rPr>
            </w:pPr>
            <w:r>
              <w:rPr>
                <w:color w:val="000000"/>
                <w:sz w:val="18"/>
              </w:rPr>
              <w:t>Shared discovery/execution processing budget; human confirmation wait is excluded. Code default: 120 seconds.</w:t>
            </w:r>
          </w:p>
        </w:tc>
      </w:tr>
      <w:tr w:rsidR="00567649" w14:paraId="18AB0DF0" w14:textId="77777777">
        <w:tc>
          <w:tcPr>
            <w:tcW w:w="2520" w:type="dxa"/>
            <w:shd w:val="clear" w:color="auto" w:fill="FFFFFF"/>
            <w:tcMar>
              <w:top w:w="85" w:type="dxa"/>
              <w:left w:w="85" w:type="dxa"/>
              <w:bottom w:w="85" w:type="dxa"/>
              <w:right w:w="85" w:type="dxa"/>
            </w:tcMar>
            <w:vAlign w:val="center"/>
          </w:tcPr>
          <w:p w14:paraId="246FC176" w14:textId="77777777" w:rsidR="00567649" w:rsidRDefault="000367F0">
            <w:pPr>
              <w:spacing w:after="80"/>
              <w:rPr>
                <w:rFonts w:hint="eastAsia"/>
              </w:rPr>
            </w:pPr>
            <w:r>
              <w:rPr>
                <w:color w:val="000000"/>
                <w:sz w:val="18"/>
              </w:rPr>
              <w:t>Explanation timeout</w:t>
            </w:r>
          </w:p>
        </w:tc>
        <w:tc>
          <w:tcPr>
            <w:tcW w:w="6624" w:type="dxa"/>
            <w:shd w:val="clear" w:color="auto" w:fill="FFFFFF"/>
            <w:tcMar>
              <w:top w:w="85" w:type="dxa"/>
              <w:left w:w="85" w:type="dxa"/>
              <w:bottom w:w="85" w:type="dxa"/>
              <w:right w:w="85" w:type="dxa"/>
            </w:tcMar>
            <w:vAlign w:val="center"/>
          </w:tcPr>
          <w:p w14:paraId="6E5D9F09" w14:textId="77777777" w:rsidR="00567649" w:rsidRDefault="000367F0">
            <w:pPr>
              <w:spacing w:after="80"/>
              <w:rPr>
                <w:rFonts w:hint="eastAsia"/>
              </w:rPr>
            </w:pPr>
            <w:r>
              <w:rPr>
                <w:color w:val="000000"/>
                <w:sz w:val="18"/>
              </w:rPr>
              <w:t>Additional, independent budget for final explanat</w:t>
            </w:r>
            <w:r>
              <w:rPr>
                <w:color w:val="000000"/>
                <w:sz w:val="18"/>
              </w:rPr>
              <w:t>ion and each retry. Code default: 180 seconds.</w:t>
            </w:r>
          </w:p>
        </w:tc>
      </w:tr>
      <w:tr w:rsidR="00567649" w14:paraId="11EFF485" w14:textId="77777777">
        <w:tc>
          <w:tcPr>
            <w:tcW w:w="2520" w:type="dxa"/>
            <w:shd w:val="clear" w:color="auto" w:fill="F5F7F9"/>
            <w:tcMar>
              <w:top w:w="85" w:type="dxa"/>
              <w:left w:w="85" w:type="dxa"/>
              <w:bottom w:w="85" w:type="dxa"/>
              <w:right w:w="85" w:type="dxa"/>
            </w:tcMar>
            <w:vAlign w:val="center"/>
          </w:tcPr>
          <w:p w14:paraId="754278CA" w14:textId="77777777" w:rsidR="00567649" w:rsidRDefault="000367F0">
            <w:pPr>
              <w:spacing w:after="80"/>
              <w:rPr>
                <w:rFonts w:hint="eastAsia"/>
              </w:rPr>
            </w:pPr>
            <w:r>
              <w:rPr>
                <w:color w:val="000000"/>
                <w:sz w:val="18"/>
              </w:rPr>
              <w:t>Maximum result characters</w:t>
            </w:r>
          </w:p>
        </w:tc>
        <w:tc>
          <w:tcPr>
            <w:tcW w:w="6624" w:type="dxa"/>
            <w:shd w:val="clear" w:color="auto" w:fill="F5F7F9"/>
            <w:tcMar>
              <w:top w:w="85" w:type="dxa"/>
              <w:left w:w="85" w:type="dxa"/>
              <w:bottom w:w="85" w:type="dxa"/>
              <w:right w:w="85" w:type="dxa"/>
            </w:tcMar>
            <w:vAlign w:val="center"/>
          </w:tcPr>
          <w:p w14:paraId="1220DDF6" w14:textId="77777777" w:rsidR="00567649" w:rsidRDefault="000367F0">
            <w:pPr>
              <w:spacing w:after="80"/>
              <w:rPr>
                <w:rFonts w:hint="eastAsia"/>
              </w:rPr>
            </w:pPr>
            <w:r>
              <w:rPr>
                <w:color w:val="000000"/>
                <w:sz w:val="18"/>
              </w:rPr>
              <w:t>Bounds model-facing result and discovery text; it is not a guarantee of unlimited source evidence.</w:t>
            </w:r>
          </w:p>
        </w:tc>
      </w:tr>
    </w:tbl>
    <w:p w14:paraId="3D84571A" w14:textId="77777777" w:rsidR="00567649" w:rsidRDefault="000367F0">
      <w:pPr>
        <w:rPr>
          <w:rFonts w:hint="eastAsia"/>
        </w:rPr>
      </w:pPr>
      <w:r>
        <w:t xml:space="preserve">Restart the API after changing its .env settings. Restart Hawk Console after </w:t>
      </w:r>
      <w:r>
        <w:t>changing its local configuration so its HTTP timeout accounts for both budgets. Final explanation uses a separate model call without execution tools. Transport retries are disabled for this flow; bounded correction of narration into a tool call is not a co</w:t>
      </w:r>
      <w:r>
        <w:t>llector execution retry.</w:t>
      </w:r>
    </w:p>
    <w:p w14:paraId="190E508C" w14:textId="77777777" w:rsidR="00567649" w:rsidRDefault="000367F0">
      <w:pPr>
        <w:pStyle w:val="Heading1"/>
      </w:pPr>
      <w:r>
        <w:t>Schedule a Pipeline with CronJob</w:t>
      </w:r>
    </w:p>
    <w:p w14:paraId="5534C501" w14:textId="77777777" w:rsidR="00567649" w:rsidRDefault="000367F0">
      <w:pPr>
        <w:rPr>
          <w:rFonts w:hint="eastAsia"/>
        </w:rPr>
      </w:pPr>
      <w:r>
        <w:t>On Linux or macOS, cron can start a saved Pipeline every 15 minutes. Keep the API, Temporal server, and worker running. Cron does not activate your interactive Python environment automatically.</w:t>
      </w:r>
    </w:p>
    <w:p w14:paraId="64768F67" w14:textId="77777777" w:rsidR="00567649" w:rsidRDefault="000367F0">
      <w:pPr>
        <w:pStyle w:val="Heading2"/>
      </w:pPr>
      <w:r>
        <w:t>Typi</w:t>
      </w:r>
      <w:r>
        <w:t>cal usage</w:t>
      </w:r>
    </w:p>
    <w:p w14:paraId="33684CAB" w14:textId="5C8C9338" w:rsidR="00567649" w:rsidRDefault="000367F0">
      <w:pPr>
        <w:rPr>
          <w:rFonts w:hint="eastAsia"/>
        </w:rPr>
      </w:pPr>
      <w:r>
        <w:t>1. Create and run a Train-only Pipeline once against External/Internal S3 locations containing QA, UAT, or Pre-Prod logs, metrics, and traces. Configure the Train-only Pipeline using its Config Set to save the trained ML models to a RustFS/Internal S3 bucket and batch folder.</w:t>
      </w:r>
    </w:p>
    <w:p w14:paraId="43520553" w14:textId="77777777" w:rsidR="00567649" w:rsidRDefault="000367F0">
      <w:pPr>
        <w:rPr>
          <w:rFonts w:hint="eastAsia"/>
        </w:rPr>
      </w:pPr>
      <w:r>
        <w:t xml:space="preserve">2. Create a </w:t>
      </w:r>
      <w:r>
        <w:t>Detect-only Pipeline using Production input locations. Select the same RustFS/Internal S3 output bucket and batch folder where the training run saved its ML models.</w:t>
      </w:r>
      <w:r>
        <w:t xml:space="preserve"> You can use the same Config Set for both the Train-only and Detect-only pipelines.</w:t>
      </w:r>
    </w:p>
    <w:p w14:paraId="3CA32CC0" w14:textId="77777777" w:rsidR="00567649" w:rsidRDefault="000367F0">
      <w:pPr>
        <w:rPr>
          <w:rFonts w:hint="eastAsia"/>
        </w:rPr>
      </w:pPr>
      <w:r>
        <w:lastRenderedPageBreak/>
        <w:t>3. Use training data representative of expected Production behavior, with compatible schema</w:t>
      </w:r>
      <w:r>
        <w:t>s and feature groups. Schedule the Detect-only Pipeline every 15 minutes.</w:t>
      </w:r>
    </w:p>
    <w:p w14:paraId="5AF8954B" w14:textId="77777777" w:rsidR="00567649" w:rsidRDefault="000367F0">
      <w:pPr>
        <w:pStyle w:val="Heading2"/>
      </w:pPr>
      <w:r>
        <w:t>Configure the launcher</w:t>
      </w:r>
    </w:p>
    <w:p w14:paraId="0D844C65" w14:textId="77777777" w:rsidR="00567649" w:rsidRDefault="000367F0">
      <w:pPr>
        <w:rPr>
          <w:rFonts w:hint="eastAsia"/>
        </w:rPr>
      </w:pPr>
      <w:r>
        <w:t>Edit run_pipeline_email.sh. Set the saved Pipeline name, credentials, and batch S3 URL there, or provide them in its environment. The batch URL is a launcher s</w:t>
      </w:r>
      <w:r>
        <w:t>etting; it identifies where the runner reads incidents.</w:t>
      </w:r>
    </w:p>
    <w:p w14:paraId="2773729E" w14:textId="77777777" w:rsidR="00567649" w:rsidRDefault="000367F0">
      <w:pPr>
        <w:pStyle w:val="GuideCode"/>
        <w:rPr>
          <w:rFonts w:hint="eastAsia"/>
        </w:rPr>
      </w:pPr>
      <w:r>
        <w:t>LH_PIPELINE_NAME=pce3</w:t>
      </w:r>
    </w:p>
    <w:p w14:paraId="1300EC85" w14:textId="77777777" w:rsidR="00567649" w:rsidRDefault="000367F0">
      <w:pPr>
        <w:pStyle w:val="GuideCode"/>
        <w:rPr>
          <w:rFonts w:hint="eastAsia"/>
        </w:rPr>
      </w:pPr>
      <w:r>
        <w:t>LH_PIPELINE_USERID=admin</w:t>
      </w:r>
    </w:p>
    <w:p w14:paraId="257E6AFB" w14:textId="77777777" w:rsidR="00567649" w:rsidRDefault="000367F0">
      <w:pPr>
        <w:pStyle w:val="GuideCode"/>
        <w:rPr>
          <w:rFonts w:hint="eastAsia"/>
        </w:rPr>
      </w:pPr>
      <w:r>
        <w:t>LH_PIPELINE_PASSWORD=replace-with-your-current-password</w:t>
      </w:r>
    </w:p>
    <w:p w14:paraId="7DDAEFA7" w14:textId="77777777" w:rsidR="00567649" w:rsidRDefault="000367F0">
      <w:pPr>
        <w:pStyle w:val="GuideCode"/>
        <w:rPr>
          <w:rFonts w:hint="eastAsia"/>
        </w:rPr>
      </w:pPr>
      <w:r>
        <w:t>LH_PIPELINE_BATCH_S3_URL=s3://loghawk-data/somefolder/</w:t>
      </w:r>
    </w:p>
    <w:p w14:paraId="5328DD04" w14:textId="77777777" w:rsidR="00567649" w:rsidRDefault="000367F0">
      <w:pPr>
        <w:rPr>
          <w:rFonts w:hint="eastAsia"/>
        </w:rPr>
      </w:pPr>
      <w:r>
        <w:t>Change the initial admin password and keep</w:t>
      </w:r>
      <w:r>
        <w:t xml:space="preserve"> credentials out of version control. Configure SMTP host, port, sender, recipient, authentication, and STARTTLS using the LH_PIPELINE_EMAIL_* settings in .env. Configure internal S3 access so the runner can read the incident output.</w:t>
      </w:r>
    </w:p>
    <w:p w14:paraId="61B3CC53" w14:textId="77777777" w:rsidR="00567649" w:rsidRDefault="000367F0">
      <w:pPr>
        <w:rPr>
          <w:rFonts w:hint="eastAsia"/>
        </w:rPr>
      </w:pPr>
      <w:r>
        <w:t xml:space="preserve">Run crontab -e and add </w:t>
      </w:r>
      <w:r>
        <w:t>the following, replacing every /absolute/path value with the real path on your machine:</w:t>
      </w:r>
    </w:p>
    <w:p w14:paraId="49B27F3E" w14:textId="77777777" w:rsidR="00567649" w:rsidRDefault="000367F0">
      <w:pPr>
        <w:pStyle w:val="GuideCode"/>
        <w:rPr>
          <w:rFonts w:hint="eastAsia"/>
        </w:rPr>
      </w:pPr>
      <w:r>
        <w:t>PATH=/absolute/path/to/venv312/bin:/usr/local/bin:/usr/bin:/bin</w:t>
      </w:r>
    </w:p>
    <w:p w14:paraId="5FC8475C" w14:textId="77777777" w:rsidR="00567649" w:rsidRDefault="000367F0">
      <w:pPr>
        <w:pStyle w:val="GuideCode"/>
        <w:rPr>
          <w:rFonts w:hint="eastAsia"/>
        </w:rPr>
      </w:pPr>
      <w:r>
        <w:t>*/15 * * * * /absolute/path/to/loghawk/run_pipeline_email.sh &gt;&gt; "$HOME/loghawk-pipeline-cron.log" 2&gt;&amp;1</w:t>
      </w:r>
    </w:p>
    <w:p w14:paraId="21668C76" w14:textId="77777777" w:rsidR="00567649" w:rsidRDefault="000367F0">
      <w:pPr>
        <w:rPr>
          <w:rFonts w:hint="eastAsia"/>
        </w:rPr>
      </w:pPr>
      <w:r>
        <w:t>C</w:t>
      </w:r>
      <w:r>
        <w:t>ron uses the machine local timezone. The runner skips a Pipeline that is already running; otherwise it starts the run and waits for completion or failure. It derives incidents/correlated_incidents.parquet from LH_PIPELINE_BATCH_S3_URL and emails changed in</w:t>
      </w:r>
      <w:r>
        <w:t>cident output as CSV. Confirm the output URL matches the Pipeline output location.</w:t>
      </w:r>
    </w:p>
    <w:p w14:paraId="76273DE4" w14:textId="77777777" w:rsidR="00567649" w:rsidRDefault="000367F0">
      <w:pPr>
        <w:pStyle w:val="Heading1"/>
      </w:pPr>
      <w:r>
        <w:t>Account and user management</w:t>
      </w:r>
    </w:p>
    <w:p w14:paraId="5A7E486A" w14:textId="77777777" w:rsidR="00567649" w:rsidRDefault="000367F0">
      <w:pPr>
        <w:rPr>
          <w:rFonts w:hint="eastAsia"/>
        </w:rPr>
      </w:pPr>
      <w:r>
        <w:t xml:space="preserve">Every signed-in user can change their own password from Account Settings. Administrators can create users and assign roles from User Management. </w:t>
      </w:r>
      <w:r>
        <w:t>Use unique passwords and do not share administrator credentials.</w:t>
      </w:r>
    </w:p>
    <w:p w14:paraId="39ACFCA0" w14:textId="77777777" w:rsidR="00567649" w:rsidRDefault="000367F0">
      <w:pPr>
        <w:pStyle w:val="Heading1"/>
      </w:pPr>
      <w:r>
        <w:t>Troubleshooting</w:t>
      </w:r>
    </w:p>
    <w:p w14:paraId="3C64521A" w14:textId="77777777" w:rsidR="00567649" w:rsidRDefault="000367F0">
      <w:pPr>
        <w:rPr>
          <w:rFonts w:hint="eastAsia"/>
        </w:rPr>
      </w:pPr>
      <w:r>
        <w:rPr>
          <w:b/>
        </w:rPr>
        <w:t xml:space="preserve">The startup script says Docker is unavailable. </w:t>
      </w:r>
      <w:r>
        <w:t>Start Docker Desktop/Engine and confirm docker works in that terminal, then rerun the launcher.</w:t>
      </w:r>
    </w:p>
    <w:p w14:paraId="6FAE9053" w14:textId="77777777" w:rsidR="00567649" w:rsidRDefault="000367F0">
      <w:pPr>
        <w:rPr>
          <w:rFonts w:hint="eastAsia"/>
        </w:rPr>
      </w:pPr>
      <w:r>
        <w:rPr>
          <w:b/>
        </w:rPr>
        <w:t>The browser cannot reach the API</w:t>
      </w:r>
      <w:r>
        <w:rPr>
          <w:b/>
        </w:rPr>
        <w:t xml:space="preserve">. </w:t>
      </w:r>
      <w:r>
        <w:t>Confirm the API is running and LH_API_SERVER_URL in .env points to an address reachable by the Web UI proxy.</w:t>
      </w:r>
    </w:p>
    <w:p w14:paraId="16E3BB0A" w14:textId="77777777" w:rsidR="00567649" w:rsidRDefault="000367F0">
      <w:pPr>
        <w:rPr>
          <w:rFonts w:hint="eastAsia"/>
        </w:rPr>
      </w:pPr>
      <w:r>
        <w:rPr>
          <w:b/>
        </w:rPr>
        <w:t xml:space="preserve">A Pipeline stays pending or fails. </w:t>
      </w:r>
      <w:r>
        <w:t>Confirm Temporal and the worker are running; inspect the run details in Temporal UI and the worker console.</w:t>
      </w:r>
    </w:p>
    <w:p w14:paraId="398B1DEA" w14:textId="77777777" w:rsidR="00567649" w:rsidRDefault="000367F0">
      <w:pPr>
        <w:rPr>
          <w:rFonts w:hint="eastAsia"/>
        </w:rPr>
      </w:pPr>
      <w:r>
        <w:rPr>
          <w:b/>
        </w:rPr>
        <w:t>Ex</w:t>
      </w:r>
      <w:r>
        <w:rPr>
          <w:b/>
        </w:rPr>
        <w:t xml:space="preserve">ternal buckets cannot be listed. </w:t>
      </w:r>
      <w:r>
        <w:t>Check credentials, endpoint, region, bucket policy, and network reachability.</w:t>
      </w:r>
    </w:p>
    <w:p w14:paraId="29076516" w14:textId="77777777" w:rsidR="00567649" w:rsidRDefault="000367F0">
      <w:pPr>
        <w:rPr>
          <w:rFonts w:hint="eastAsia"/>
        </w:rPr>
      </w:pPr>
      <w:r>
        <w:rPr>
          <w:b/>
        </w:rPr>
        <w:t xml:space="preserve">RAG returns no useful information. </w:t>
      </w:r>
      <w:r>
        <w:t>Check ingestion status, confirm the source contains extractable text, and ask a focused question.</w:t>
      </w:r>
    </w:p>
    <w:p w14:paraId="1BBDD6FC" w14:textId="77777777" w:rsidR="00567649" w:rsidRDefault="000367F0">
      <w:pPr>
        <w:rPr>
          <w:rFonts w:hint="eastAsia"/>
        </w:rPr>
      </w:pPr>
      <w:r>
        <w:t>Collector co</w:t>
      </w:r>
      <w:r>
        <w:t>mpleted but AI explanation failed: expand Collector evidence and use Retry AI Explanation. No collector was recorded: inspect discovery and policy rather than trusting narrative text. HTTP 400 from Prometheus: inspect the input PromQL and server error; a r</w:t>
      </w:r>
      <w:r>
        <w:t>esponse was received, so this is not proof that the server is unreachable.</w:t>
      </w:r>
    </w:p>
    <w:p w14:paraId="5CED3ACA" w14:textId="77777777" w:rsidR="00567649" w:rsidRDefault="000367F0">
      <w:pPr>
        <w:pStyle w:val="Heading1"/>
      </w:pPr>
      <w:r>
        <w:lastRenderedPageBreak/>
        <w:t>A simple first session</w:t>
      </w:r>
    </w:p>
    <w:p w14:paraId="13F54EE5" w14:textId="77777777" w:rsidR="00567649" w:rsidRDefault="000367F0">
      <w:pPr>
        <w:rPr>
          <w:rFonts w:hint="eastAsia"/>
        </w:rPr>
      </w:pPr>
      <w:r>
        <w:t>Set up the environment → start services → sign in and change the password → create a Config Set → create a Pipeline → run it → inspect the result → upload a r</w:t>
      </w:r>
      <w:r>
        <w:t>unbook → ask a RAG question.</w:t>
      </w:r>
    </w:p>
    <w:sectPr w:rsidR="00567649" w:rsidSect="00034616">
      <w:headerReference w:type="default" r:id="rId15"/>
      <w:footerReference w:type="default" r:id="rId16"/>
      <w:pgSz w:w="12240" w:h="15840"/>
      <w:pgMar w:top="979" w:right="1123" w:bottom="936"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FC34C6" w14:textId="77777777" w:rsidR="000367F0" w:rsidRDefault="000367F0">
      <w:pPr>
        <w:spacing w:after="0" w:line="240" w:lineRule="auto"/>
        <w:rPr>
          <w:rFonts w:hint="eastAsia"/>
        </w:rPr>
      </w:pPr>
      <w:r>
        <w:separator/>
      </w:r>
    </w:p>
  </w:endnote>
  <w:endnote w:type="continuationSeparator" w:id="0">
    <w:p w14:paraId="5F411CFF" w14:textId="77777777" w:rsidR="000367F0" w:rsidRDefault="000367F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77857" w14:textId="77777777" w:rsidR="00567649" w:rsidRDefault="000367F0">
    <w:pPr>
      <w:pStyle w:val="Footer"/>
      <w:jc w:val="right"/>
      <w:rPr>
        <w:rFonts w:hint="eastAsia"/>
      </w:rPr>
    </w:pPr>
    <w:r>
      <w:t xml:space="preserve">LogHawk  |  October 2026  |  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7D6A84" w14:textId="77777777" w:rsidR="000367F0" w:rsidRDefault="000367F0">
      <w:pPr>
        <w:spacing w:after="0" w:line="240" w:lineRule="auto"/>
        <w:rPr>
          <w:rFonts w:hint="eastAsia"/>
        </w:rPr>
      </w:pPr>
      <w:r>
        <w:separator/>
      </w:r>
    </w:p>
  </w:footnote>
  <w:footnote w:type="continuationSeparator" w:id="0">
    <w:p w14:paraId="32524126" w14:textId="77777777" w:rsidR="000367F0" w:rsidRDefault="000367F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606519" w14:textId="77777777" w:rsidR="00567649" w:rsidRDefault="00567649">
    <w:pPr>
      <w:pStyle w:val="Caption"/>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7F0"/>
    <w:rsid w:val="0006063C"/>
    <w:rsid w:val="0015074B"/>
    <w:rsid w:val="0029639D"/>
    <w:rsid w:val="00326F90"/>
    <w:rsid w:val="00567649"/>
    <w:rsid w:val="005B318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E3BB64"/>
  <w14:defaultImageDpi w14:val="300"/>
  <w15:docId w15:val="{909A6B89-E305-4FF2-8ACB-539E612DB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263442"/>
      <w:sz w:val="21"/>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240" w:after="100" w:line="240" w:lineRule="auto"/>
      <w:contextualSpacing/>
    </w:pPr>
    <w:rPr>
      <w:rFonts w:asciiTheme="majorHAnsi" w:eastAsiaTheme="majorEastAsia" w:hAnsiTheme="majorHAnsi" w:cstheme="majorBidi"/>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spacing w:before="40" w:after="40"/>
      <w:ind w:left="173" w:right="115"/>
    </w:pPr>
    <w:rPr>
      <w:rFonts w:ascii="Consolas" w:hAnsi="Consolas"/>
      <w:color w:val="152635"/>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14</Pages>
  <Words>3027</Words>
  <Characters>17257</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20244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LogHawk Web UI</dc:title>
  <dc:subject>Beginner’s guide to setup, sign-in, pipelines, RAG, and task management</dc:subject>
  <dc:creator>LogHawk</dc:creator>
  <cp:keywords/>
  <dc:description>generated by python-docx</dc:description>
  <cp:lastModifiedBy>ACER</cp:lastModifiedBy>
  <cp:revision>2</cp:revision>
  <dcterms:created xsi:type="dcterms:W3CDTF">2013-12-23T23:15:00Z</dcterms:created>
  <dcterms:modified xsi:type="dcterms:W3CDTF">2026-10-27T03:09:00Z</dcterms:modified>
  <cp:category/>
</cp:coreProperties>
</file>