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How to Troubleshoot Ollama</w:t>
      </w:r>
    </w:p>
    <w:p>
      <w:r>
        <w:t>A practical guide for LogHawk users on Windows and WSL2</w:t>
      </w:r>
    </w:p>
    <w:p>
      <w:r>
        <w:t>Updated 28 October 2026</w:t>
      </w:r>
    </w:p>
    <w:p>
      <w:r>
        <w:t>Use this guide when GPU usage and Ollama model listings disagree, when two Ollama servers are running, or when an RCA explanation times out. Start by identifying the server receiving LogHawk requests. Then inspect that server and its model before changing configuration or stopping a process.</w:t>
      </w:r>
    </w:p>
    <w:p>
      <w:r>
        <w:t>The worked example comes from an RTX 2050 with 4 GB VRAM, Windows 11 and Ubuntu in WSL2. Commands marked Windows CMD belong in Command Prompt; PowerShell and WSL examples are labelled separately. PIDs, addresses and model allocations are observations from one session, not permanent settings.</w:t>
      </w:r>
    </w:p>
    <w:p>
      <w:pPr>
        <w:pStyle w:val="Heading1"/>
      </w:pPr>
      <w:r>
        <w:t>1 Start with the symptom</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rPr>
          <w:tblHeader/>
        </w:trPr>
        <w:tc>
          <w:tcPr>
            <w:tcW w:type="dxa" w:w="3744"/>
            <w:vAlign w:val="center"/>
            <w:shd w:fill="DDE8F1"/>
            <w:tcMar>
              <w:top w:w="90" w:type="dxa"/>
              <w:left w:w="90" w:type="dxa"/>
              <w:bottom w:w="90" w:type="dxa"/>
              <w:right w:w="90" w:type="dxa"/>
            </w:tcMar>
          </w:tcPr>
          <w:p>
            <w:pPr>
              <w:spacing w:after="60"/>
            </w:pPr>
            <w:r>
              <w:rPr>
                <w:b/>
                <w:sz w:val="20"/>
              </w:rPr>
              <w:t>Observation</w:t>
            </w:r>
          </w:p>
        </w:tc>
        <w:tc>
          <w:tcPr>
            <w:tcW w:type="dxa" w:w="6480"/>
            <w:vAlign w:val="center"/>
            <w:shd w:fill="DDE8F1"/>
            <w:tcMar>
              <w:top w:w="90" w:type="dxa"/>
              <w:left w:w="90" w:type="dxa"/>
              <w:bottom w:w="90" w:type="dxa"/>
              <w:right w:w="90" w:type="dxa"/>
            </w:tcMar>
          </w:tcPr>
          <w:p>
            <w:pPr>
              <w:spacing w:after="60"/>
            </w:pPr>
            <w:r>
              <w:rPr>
                <w:b/>
                <w:sz w:val="20"/>
              </w:rPr>
              <w:t>Next step</w:t>
            </w:r>
          </w:p>
        </w:tc>
      </w:tr>
      <w:tr>
        <w:tc>
          <w:tcPr>
            <w:tcW w:type="dxa" w:w="3744"/>
            <w:vAlign w:val="center"/>
            <w:shd w:fill="FFFFFF"/>
            <w:tcMar>
              <w:top w:w="90" w:type="dxa"/>
              <w:left w:w="90" w:type="dxa"/>
              <w:bottom w:w="90" w:type="dxa"/>
              <w:right w:w="90" w:type="dxa"/>
            </w:tcMar>
          </w:tcPr>
          <w:p>
            <w:pPr>
              <w:spacing w:after="60"/>
            </w:pPr>
            <w:r>
              <w:rPr>
                <w:b w:val="0"/>
                <w:sz w:val="20"/>
              </w:rPr>
              <w:t>WSL reports GPU usage but no processes</w:t>
            </w:r>
          </w:p>
        </w:tc>
        <w:tc>
          <w:tcPr>
            <w:tcW w:type="dxa" w:w="6480"/>
            <w:vAlign w:val="center"/>
            <w:shd w:fill="FFFFFF"/>
            <w:tcMar>
              <w:top w:w="90" w:type="dxa"/>
              <w:left w:w="90" w:type="dxa"/>
              <w:bottom w:w="90" w:type="dxa"/>
              <w:right w:w="90" w:type="dxa"/>
            </w:tcMar>
          </w:tcPr>
          <w:p>
            <w:pPr>
              <w:spacing w:after="60"/>
            </w:pPr>
            <w:r>
              <w:rPr>
                <w:b w:val="0"/>
                <w:sz w:val="20"/>
              </w:rPr>
              <w:t>Compare the Windows nvidia-smi output in section 2.</w:t>
            </w:r>
          </w:p>
        </w:tc>
      </w:tr>
      <w:tr>
        <w:tc>
          <w:tcPr>
            <w:tcW w:type="dxa" w:w="3744"/>
            <w:vAlign w:val="center"/>
            <w:shd w:fill="F4F6F8"/>
            <w:tcMar>
              <w:top w:w="90" w:type="dxa"/>
              <w:left w:w="90" w:type="dxa"/>
              <w:bottom w:w="90" w:type="dxa"/>
              <w:right w:w="90" w:type="dxa"/>
            </w:tcMar>
          </w:tcPr>
          <w:p>
            <w:pPr>
              <w:spacing w:after="60"/>
            </w:pPr>
            <w:r>
              <w:rPr>
                <w:b w:val="0"/>
                <w:sz w:val="20"/>
              </w:rPr>
              <w:t>llama-server is active but ollama ps is empty</w:t>
            </w:r>
          </w:p>
        </w:tc>
        <w:tc>
          <w:tcPr>
            <w:tcW w:type="dxa" w:w="6480"/>
            <w:vAlign w:val="center"/>
            <w:shd w:fill="F4F6F8"/>
            <w:tcMar>
              <w:top w:w="90" w:type="dxa"/>
              <w:left w:w="90" w:type="dxa"/>
              <w:bottom w:w="90" w:type="dxa"/>
              <w:right w:w="90" w:type="dxa"/>
            </w:tcMar>
          </w:tcPr>
          <w:p>
            <w:pPr>
              <w:spacing w:after="60"/>
            </w:pPr>
            <w:r>
              <w:rPr>
                <w:b w:val="0"/>
                <w:sz w:val="20"/>
              </w:rPr>
              <w:t>Compare server endpoints and listener PIDs in sections 3 and 4.</w:t>
            </w:r>
          </w:p>
        </w:tc>
      </w:tr>
      <w:tr>
        <w:tc>
          <w:tcPr>
            <w:tcW w:type="dxa" w:w="3744"/>
            <w:vAlign w:val="center"/>
            <w:shd w:fill="FFFFFF"/>
            <w:tcMar>
              <w:top w:w="90" w:type="dxa"/>
              <w:left w:w="90" w:type="dxa"/>
              <w:bottom w:w="90" w:type="dxa"/>
              <w:right w:w="90" w:type="dxa"/>
            </w:tcMar>
          </w:tcPr>
          <w:p>
            <w:pPr>
              <w:spacing w:after="60"/>
            </w:pPr>
            <w:r>
              <w:rPr>
                <w:b w:val="0"/>
                <w:sz w:val="20"/>
              </w:rPr>
              <w:t>Two ollama serve processes exist</w:t>
            </w:r>
          </w:p>
        </w:tc>
        <w:tc>
          <w:tcPr>
            <w:tcW w:type="dxa" w:w="6480"/>
            <w:vAlign w:val="center"/>
            <w:shd w:fill="FFFFFF"/>
            <w:tcMar>
              <w:top w:w="90" w:type="dxa"/>
              <w:left w:w="90" w:type="dxa"/>
              <w:bottom w:w="90" w:type="dxa"/>
              <w:right w:w="90" w:type="dxa"/>
            </w:tcMar>
          </w:tcPr>
          <w:p>
            <w:pPr>
              <w:spacing w:after="60"/>
            </w:pPr>
            <w:r>
              <w:rPr>
                <w:b w:val="0"/>
                <w:sz w:val="20"/>
              </w:rPr>
              <w:t>Identify which owns the active runner before stopping the duplicate.</w:t>
            </w:r>
          </w:p>
        </w:tc>
      </w:tr>
      <w:tr>
        <w:tc>
          <w:tcPr>
            <w:tcW w:type="dxa" w:w="3744"/>
            <w:vAlign w:val="center"/>
            <w:shd w:fill="F4F6F8"/>
            <w:tcMar>
              <w:top w:w="90" w:type="dxa"/>
              <w:left w:w="90" w:type="dxa"/>
              <w:bottom w:w="90" w:type="dxa"/>
              <w:right w:w="90" w:type="dxa"/>
            </w:tcMar>
          </w:tcPr>
          <w:p>
            <w:pPr>
              <w:spacing w:after="60"/>
            </w:pPr>
            <w:r>
              <w:rPr>
                <w:b w:val="0"/>
                <w:sz w:val="20"/>
              </w:rPr>
              <w:t>Model uses both CPU and GPU</w:t>
            </w:r>
          </w:p>
        </w:tc>
        <w:tc>
          <w:tcPr>
            <w:tcW w:type="dxa" w:w="6480"/>
            <w:vAlign w:val="center"/>
            <w:shd w:fill="F4F6F8"/>
            <w:tcMar>
              <w:top w:w="90" w:type="dxa"/>
              <w:left w:w="90" w:type="dxa"/>
              <w:bottom w:w="90" w:type="dxa"/>
              <w:right w:w="90" w:type="dxa"/>
            </w:tcMar>
          </w:tcPr>
          <w:p>
            <w:pPr>
              <w:spacing w:after="60"/>
            </w:pPr>
            <w:r>
              <w:rPr>
                <w:b w:val="0"/>
                <w:sz w:val="20"/>
              </w:rPr>
              <w:t>Read the allocation explanation in section 6.</w:t>
            </w:r>
          </w:p>
        </w:tc>
      </w:tr>
      <w:tr>
        <w:tc>
          <w:tcPr>
            <w:tcW w:type="dxa" w:w="3744"/>
            <w:vAlign w:val="center"/>
            <w:shd w:fill="FFFFFF"/>
            <w:tcMar>
              <w:top w:w="90" w:type="dxa"/>
              <w:left w:w="90" w:type="dxa"/>
              <w:bottom w:w="90" w:type="dxa"/>
              <w:right w:w="90" w:type="dxa"/>
            </w:tcMar>
          </w:tcPr>
          <w:p>
            <w:pPr>
              <w:spacing w:after="60"/>
            </w:pPr>
            <w:r>
              <w:rPr>
                <w:b w:val="0"/>
                <w:sz w:val="20"/>
              </w:rPr>
              <w:t>Collector succeeded but AI response failed</w:t>
            </w:r>
          </w:p>
        </w:tc>
        <w:tc>
          <w:tcPr>
            <w:tcW w:type="dxa" w:w="6480"/>
            <w:vAlign w:val="center"/>
            <w:shd w:fill="FFFFFF"/>
            <w:tcMar>
              <w:top w:w="90" w:type="dxa"/>
              <w:left w:w="90" w:type="dxa"/>
              <w:bottom w:w="90" w:type="dxa"/>
              <w:right w:w="90" w:type="dxa"/>
            </w:tcMar>
          </w:tcPr>
          <w:p>
            <w:pPr>
              <w:spacing w:after="60"/>
            </w:pPr>
            <w:r>
              <w:rPr>
                <w:b w:val="0"/>
                <w:sz w:val="20"/>
              </w:rPr>
              <w:t>Inspect evidence and retry only the explanation in section 7.</w:t>
            </w:r>
          </w:p>
        </w:tc>
      </w:tr>
    </w:tbl>
    <w:p/>
    <w:p>
      <w:pPr>
        <w:pStyle w:val="Heading1"/>
      </w:pPr>
      <w:r>
        <w:t>2 Check GPU activity from both systems</w:t>
      </w:r>
    </w:p>
    <w:p>
      <w:r>
        <w:t>In Ubuntu WSL, run:</w:t>
      </w:r>
    </w:p>
    <w:p>
      <w:pPr>
        <w:pStyle w:val="GuideCode"/>
      </w:pPr>
      <w:r>
        <w:t>nvidia-smi</w:t>
      </w:r>
    </w:p>
    <w:p/>
    <w:p>
      <w:r>
        <w:t>The reported WSL output showed 2371 MiB / 4096 MiB memory usage and 39% GPU utilization, followed by No running processes found. NVIDIA documents limited nvidia-smi functionality under WSL2, including limitations in process queries. An empty process list does not prove the GPU is idle. [1]</w:t>
      </w:r>
    </w:p>
    <w:p>
      <w:r>
        <w:t>In Windows CMD or PowerShell, run:</w:t>
      </w:r>
    </w:p>
    <w:p>
      <w:pPr>
        <w:pStyle w:val="GuideCode"/>
      </w:pPr>
      <w:r>
        <w:t>nvidia-smi</w:t>
      </w:r>
    </w:p>
    <w:p/>
    <w:p>
      <w:r>
        <w:t>In this case Windows showed 2373 MiB used, 38% utilization, and PID 30264 running Ollama llama-server.exe. This identified an active GPU runner. Memory and utilization are snapshots and can change between commands. Per-process GPU memory may appear as N/A under Windows; that alone is not a failure.</w:t>
      </w:r>
    </w:p>
    <w:p>
      <w:pPr>
        <w:pStyle w:val="Heading1"/>
      </w:pPr>
      <w:r>
        <w:t>3 Check the Ollama endpoint used by your CLI</w:t>
      </w:r>
    </w:p>
    <w:p>
      <w:r>
        <w:t>In Windows CMD:</w:t>
      </w:r>
    </w:p>
    <w:p>
      <w:pPr>
        <w:pStyle w:val="GuideCode"/>
      </w:pPr>
      <w:r>
        <w:t>ollama ps</w:t>
      </w:r>
    </w:p>
    <w:p>
      <w:pPr>
        <w:pStyle w:val="GuideCode"/>
      </w:pPr>
      <w:r>
        <w:t>set OLLAMA_HOST</w:t>
      </w:r>
    </w:p>
    <w:p>
      <w:pPr>
        <w:pStyle w:val="GuideCode"/>
      </w:pPr>
      <w:r>
        <w:t>curl.exe --noproxy "*" --max-time 10 http://127.0.0.1:11434/api/ps</w:t>
      </w:r>
    </w:p>
    <w:p>
      <w:pPr>
        <w:pStyle w:val="GuideCode"/>
      </w:pPr>
      <w:r>
        <w:t>netstat -ano | findstr :11434</w:t>
      </w:r>
    </w:p>
    <w:p/>
    <w:p>
      <w:r>
        <w:t>OLLAMA_HOST not defined means there is no override in this CMD session. It does not establish the environment of an already-running server or another terminal. The CLI normally queries the local Ollama endpoint. GET /api/ps lists models loaded by the server that answered; an empty models array does not mean no models have been downloaded. [2, 3]</w:t>
      </w:r>
    </w:p>
    <w:p>
      <w:pPr>
        <w:pStyle w:val="GuideCode"/>
      </w:pPr>
      <w:r>
        <w:t>{"models":[]}</w:t>
      </w:r>
    </w:p>
    <w:p/>
    <w:p>
      <w:r>
        <w:t>Interpret connection errors separately: connection refused suggests no listener at the queried address; a timeout requires checking routing, service responsiveness and firewall/proxy configuration. A successful empty response confirms that a server answered, but it may be the wrong instance.</w:t>
      </w:r>
    </w:p>
    <w:p>
      <w:pPr>
        <w:pStyle w:val="Heading1"/>
      </w:pPr>
      <w:r>
        <w:t>4 Find duplicate servers and their runner</w:t>
      </w:r>
    </w:p>
    <w:p>
      <w:r>
        <w:t>Look for LISTENING rows. ESTABLISHED rows are live connections, and TIME_WAIT rows are not additional servers. The actual case contained these listeners: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tblHeader/>
        </w:trPr>
        <w:tc>
          <w:tcPr>
            <w:tcW w:type="dxa" w:w="3312"/>
            <w:vAlign w:val="center"/>
            <w:shd w:fill="DDE8F1"/>
            <w:tcMar>
              <w:top w:w="90" w:type="dxa"/>
              <w:left w:w="90" w:type="dxa"/>
              <w:bottom w:w="90" w:type="dxa"/>
              <w:right w:w="90" w:type="dxa"/>
            </w:tcMar>
          </w:tcPr>
          <w:p>
            <w:pPr>
              <w:spacing w:after="60"/>
            </w:pPr>
            <w:r>
              <w:rPr>
                <w:b/>
                <w:sz w:val="20"/>
              </w:rPr>
              <w:t>Listening address</w:t>
            </w:r>
          </w:p>
        </w:tc>
        <w:tc>
          <w:tcPr>
            <w:tcW w:type="dxa" w:w="1152"/>
            <w:vAlign w:val="center"/>
            <w:shd w:fill="DDE8F1"/>
            <w:tcMar>
              <w:top w:w="90" w:type="dxa"/>
              <w:left w:w="90" w:type="dxa"/>
              <w:bottom w:w="90" w:type="dxa"/>
              <w:right w:w="90" w:type="dxa"/>
            </w:tcMar>
          </w:tcPr>
          <w:p>
            <w:pPr>
              <w:spacing w:after="60"/>
            </w:pPr>
            <w:r>
              <w:rPr>
                <w:b/>
                <w:sz w:val="20"/>
              </w:rPr>
              <w:t>PID</w:t>
            </w:r>
          </w:p>
        </w:tc>
        <w:tc>
          <w:tcPr>
            <w:tcW w:type="dxa" w:w="5760"/>
            <w:vAlign w:val="center"/>
            <w:shd w:fill="DDE8F1"/>
            <w:tcMar>
              <w:top w:w="90" w:type="dxa"/>
              <w:left w:w="90" w:type="dxa"/>
              <w:bottom w:w="90" w:type="dxa"/>
              <w:right w:w="90" w:type="dxa"/>
            </w:tcMar>
          </w:tcPr>
          <w:p>
            <w:pPr>
              <w:spacing w:after="60"/>
            </w:pPr>
            <w:r>
              <w:rPr>
                <w:b/>
                <w:sz w:val="20"/>
              </w:rPr>
              <w:t>Meaning in this case</w:t>
            </w:r>
          </w:p>
        </w:tc>
      </w:tr>
      <w:tr>
        <w:tc>
          <w:tcPr>
            <w:tcW w:type="dxa" w:w="3312"/>
            <w:vAlign w:val="center"/>
            <w:shd w:fill="FFFFFF"/>
            <w:tcMar>
              <w:top w:w="90" w:type="dxa"/>
              <w:left w:w="90" w:type="dxa"/>
              <w:bottom w:w="90" w:type="dxa"/>
              <w:right w:w="90" w:type="dxa"/>
            </w:tcMar>
          </w:tcPr>
          <w:p>
            <w:pPr>
              <w:spacing w:after="60"/>
            </w:pPr>
            <w:r>
              <w:rPr>
                <w:b w:val="0"/>
                <w:sz w:val="20"/>
              </w:rPr>
              <w:t>0.0.0.0:11434</w:t>
            </w:r>
          </w:p>
        </w:tc>
        <w:tc>
          <w:tcPr>
            <w:tcW w:type="dxa" w:w="1152"/>
            <w:vAlign w:val="center"/>
            <w:shd w:fill="FFFFFF"/>
            <w:tcMar>
              <w:top w:w="90" w:type="dxa"/>
              <w:left w:w="90" w:type="dxa"/>
              <w:bottom w:w="90" w:type="dxa"/>
              <w:right w:w="90" w:type="dxa"/>
            </w:tcMar>
          </w:tcPr>
          <w:p>
            <w:pPr>
              <w:spacing w:after="60"/>
            </w:pPr>
            <w:r>
              <w:rPr>
                <w:b w:val="0"/>
                <w:sz w:val="20"/>
              </w:rPr>
              <w:t>8188</w:t>
            </w:r>
          </w:p>
        </w:tc>
        <w:tc>
          <w:tcPr>
            <w:tcW w:type="dxa" w:w="5760"/>
            <w:vAlign w:val="center"/>
            <w:shd w:fill="FFFFFF"/>
            <w:tcMar>
              <w:top w:w="90" w:type="dxa"/>
              <w:left w:w="90" w:type="dxa"/>
              <w:bottom w:w="90" w:type="dxa"/>
              <w:right w:w="90" w:type="dxa"/>
            </w:tcMar>
          </w:tcPr>
          <w:p>
            <w:pPr>
              <w:spacing w:after="60"/>
            </w:pPr>
            <w:r>
              <w:rPr>
                <w:b w:val="0"/>
                <w:sz w:val="20"/>
              </w:rPr>
              <w:t>Ollama desktop app server listening on IPv4 interfaces</w:t>
            </w:r>
          </w:p>
        </w:tc>
      </w:tr>
      <w:tr>
        <w:tc>
          <w:tcPr>
            <w:tcW w:type="dxa" w:w="3312"/>
            <w:vAlign w:val="center"/>
            <w:shd w:fill="F4F6F8"/>
            <w:tcMar>
              <w:top w:w="90" w:type="dxa"/>
              <w:left w:w="90" w:type="dxa"/>
              <w:bottom w:w="90" w:type="dxa"/>
              <w:right w:w="90" w:type="dxa"/>
            </w:tcMar>
          </w:tcPr>
          <w:p>
            <w:pPr>
              <w:spacing w:after="60"/>
            </w:pPr>
            <w:r>
              <w:rPr>
                <w:b w:val="0"/>
                <w:sz w:val="20"/>
              </w:rPr>
              <w:t>127.0.0.1:11434</w:t>
            </w:r>
          </w:p>
        </w:tc>
        <w:tc>
          <w:tcPr>
            <w:tcW w:type="dxa" w:w="1152"/>
            <w:vAlign w:val="center"/>
            <w:shd w:fill="F4F6F8"/>
            <w:tcMar>
              <w:top w:w="90" w:type="dxa"/>
              <w:left w:w="90" w:type="dxa"/>
              <w:bottom w:w="90" w:type="dxa"/>
              <w:right w:w="90" w:type="dxa"/>
            </w:tcMar>
          </w:tcPr>
          <w:p>
            <w:pPr>
              <w:spacing w:after="60"/>
            </w:pPr>
            <w:r>
              <w:rPr>
                <w:b w:val="0"/>
                <w:sz w:val="20"/>
              </w:rPr>
              <w:t>5632</w:t>
            </w:r>
          </w:p>
        </w:tc>
        <w:tc>
          <w:tcPr>
            <w:tcW w:type="dxa" w:w="5760"/>
            <w:vAlign w:val="center"/>
            <w:shd w:fill="F4F6F8"/>
            <w:tcMar>
              <w:top w:w="90" w:type="dxa"/>
              <w:left w:w="90" w:type="dxa"/>
              <w:bottom w:w="90" w:type="dxa"/>
              <w:right w:w="90" w:type="dxa"/>
            </w:tcMar>
          </w:tcPr>
          <w:p>
            <w:pPr>
              <w:spacing w:after="60"/>
            </w:pPr>
            <w:r>
              <w:rPr>
                <w:b w:val="0"/>
                <w:sz w:val="20"/>
              </w:rPr>
              <w:t>Separate manually started Ollama server</w:t>
            </w:r>
          </w:p>
        </w:tc>
      </w:tr>
      <w:tr>
        <w:tc>
          <w:tcPr>
            <w:tcW w:type="dxa" w:w="3312"/>
            <w:vAlign w:val="center"/>
            <w:shd w:fill="FFFFFF"/>
            <w:tcMar>
              <w:top w:w="90" w:type="dxa"/>
              <w:left w:w="90" w:type="dxa"/>
              <w:bottom w:w="90" w:type="dxa"/>
              <w:right w:w="90" w:type="dxa"/>
            </w:tcMar>
          </w:tcPr>
          <w:p>
            <w:pPr>
              <w:spacing w:after="60"/>
            </w:pPr>
            <w:r>
              <w:rPr>
                <w:b w:val="0"/>
                <w:sz w:val="20"/>
              </w:rPr>
              <w:t>[::]:11434</w:t>
            </w:r>
          </w:p>
        </w:tc>
        <w:tc>
          <w:tcPr>
            <w:tcW w:type="dxa" w:w="1152"/>
            <w:vAlign w:val="center"/>
            <w:shd w:fill="FFFFFF"/>
            <w:tcMar>
              <w:top w:w="90" w:type="dxa"/>
              <w:left w:w="90" w:type="dxa"/>
              <w:bottom w:w="90" w:type="dxa"/>
              <w:right w:w="90" w:type="dxa"/>
            </w:tcMar>
          </w:tcPr>
          <w:p>
            <w:pPr>
              <w:spacing w:after="60"/>
            </w:pPr>
            <w:r>
              <w:rPr>
                <w:b w:val="0"/>
                <w:sz w:val="20"/>
              </w:rPr>
              <w:t>8188</w:t>
            </w:r>
          </w:p>
        </w:tc>
        <w:tc>
          <w:tcPr>
            <w:tcW w:type="dxa" w:w="5760"/>
            <w:vAlign w:val="center"/>
            <w:shd w:fill="FFFFFF"/>
            <w:tcMar>
              <w:top w:w="90" w:type="dxa"/>
              <w:left w:w="90" w:type="dxa"/>
              <w:bottom w:w="90" w:type="dxa"/>
              <w:right w:w="90" w:type="dxa"/>
            </w:tcMar>
          </w:tcPr>
          <w:p>
            <w:pPr>
              <w:spacing w:after="60"/>
            </w:pPr>
            <w:r>
              <w:rPr>
                <w:b w:val="0"/>
                <w:sz w:val="20"/>
              </w:rPr>
              <w:t>Same PID also listening on IPv6</w:t>
            </w:r>
          </w:p>
        </w:tc>
      </w:tr>
    </w:tbl>
    <w:p/>
    <w:p>
      <w:r>
        <w:t>An established connection from 172.22.66.240 to 172.22.64.1:11434 belonged to PID 8188. These addresses are examples from this WSL session and can change. Multiple rows alone do not prove duplicate servers; distinct listening PIDs are the important clue.</w:t>
      </w:r>
    </w:p>
    <w:p>
      <w:r>
        <w:t>Run this in Windows PowerShell to inspect names, command lines and parent processes:</w:t>
      </w:r>
    </w:p>
    <w:p>
      <w:pPr>
        <w:pStyle w:val="GuideCode"/>
      </w:pPr>
      <w:r>
        <w:t>Get-CimInstance Win32_Process |</w:t>
      </w:r>
    </w:p>
    <w:p>
      <w:pPr>
        <w:pStyle w:val="GuideCode"/>
      </w:pPr>
      <w:r>
        <w:t xml:space="preserve">  Where-Object { $_.Name -match "ollama|llama-server" } |</w:t>
      </w:r>
    </w:p>
    <w:p>
      <w:pPr>
        <w:pStyle w:val="GuideCode"/>
      </w:pPr>
      <w:r>
        <w:t xml:space="preserve">  Select-Object ProcessId,ParentProcessId,Name,CommandLine |</w:t>
      </w:r>
    </w:p>
    <w:p>
      <w:pPr>
        <w:pStyle w:val="GuideCode"/>
      </w:pPr>
      <w:r>
        <w:t xml:space="preserve">  Format-List</w:t>
      </w:r>
    </w:p>
    <w:p/>
    <w:p>
      <w:r>
        <w:t>If you are staying in Windows CMD, use this equivalent command as one line:</w:t>
      </w:r>
    </w:p>
    <w:p>
      <w:pPr>
        <w:pStyle w:val="GuideCode"/>
      </w:pPr>
      <w:r>
        <w:t>powershell -NoProfile -Command "Get-CimInstance Win32_Process | Where-Object { $_.Name -match 'ollama|llama-server' } | Select-Object ProcessId,ParentProcessId,Name,CommandLine | Format-List"</w:t>
      </w:r>
    </w:p>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6"/>
        <w:gridCol w:w="2556"/>
        <w:gridCol w:w="2556"/>
        <w:gridCol w:w="2556"/>
      </w:tblGrid>
      <w:tr>
        <w:trPr>
          <w:tblHeader/>
        </w:trPr>
        <w:tc>
          <w:tcPr>
            <w:tcW w:type="dxa" w:w="2736"/>
            <w:vAlign w:val="center"/>
            <w:shd w:fill="DDE8F1"/>
            <w:tcMar>
              <w:top w:w="90" w:type="dxa"/>
              <w:left w:w="90" w:type="dxa"/>
              <w:bottom w:w="90" w:type="dxa"/>
              <w:right w:w="90" w:type="dxa"/>
            </w:tcMar>
          </w:tcPr>
          <w:p>
            <w:pPr>
              <w:spacing w:after="60"/>
            </w:pPr>
            <w:r>
              <w:rPr>
                <w:b/>
                <w:sz w:val="20"/>
              </w:rPr>
              <w:t>Process</w:t>
            </w:r>
          </w:p>
        </w:tc>
        <w:tc>
          <w:tcPr>
            <w:tcW w:type="dxa" w:w="1008"/>
            <w:vAlign w:val="center"/>
            <w:shd w:fill="DDE8F1"/>
            <w:tcMar>
              <w:top w:w="90" w:type="dxa"/>
              <w:left w:w="90" w:type="dxa"/>
              <w:bottom w:w="90" w:type="dxa"/>
              <w:right w:w="90" w:type="dxa"/>
            </w:tcMar>
          </w:tcPr>
          <w:p>
            <w:pPr>
              <w:spacing w:after="60"/>
            </w:pPr>
            <w:r>
              <w:rPr>
                <w:b/>
                <w:sz w:val="20"/>
              </w:rPr>
              <w:t>PID</w:t>
            </w:r>
          </w:p>
        </w:tc>
        <w:tc>
          <w:tcPr>
            <w:tcW w:type="dxa" w:w="1440"/>
            <w:vAlign w:val="center"/>
            <w:shd w:fill="DDE8F1"/>
            <w:tcMar>
              <w:top w:w="90" w:type="dxa"/>
              <w:left w:w="90" w:type="dxa"/>
              <w:bottom w:w="90" w:type="dxa"/>
              <w:right w:w="90" w:type="dxa"/>
            </w:tcMar>
          </w:tcPr>
          <w:p>
            <w:pPr>
              <w:spacing w:after="60"/>
            </w:pPr>
            <w:r>
              <w:rPr>
                <w:b/>
                <w:sz w:val="20"/>
              </w:rPr>
              <w:t>Parent PID</w:t>
            </w:r>
          </w:p>
        </w:tc>
        <w:tc>
          <w:tcPr>
            <w:tcW w:type="dxa" w:w="5040"/>
            <w:vAlign w:val="center"/>
            <w:shd w:fill="DDE8F1"/>
            <w:tcMar>
              <w:top w:w="90" w:type="dxa"/>
              <w:left w:w="90" w:type="dxa"/>
              <w:bottom w:w="90" w:type="dxa"/>
              <w:right w:w="90" w:type="dxa"/>
            </w:tcMar>
          </w:tcPr>
          <w:p>
            <w:pPr>
              <w:spacing w:after="60"/>
            </w:pPr>
            <w:r>
              <w:rPr>
                <w:b/>
                <w:sz w:val="20"/>
              </w:rPr>
              <w:t>Finding</w:t>
            </w:r>
          </w:p>
        </w:tc>
      </w:tr>
      <w:tr>
        <w:tc>
          <w:tcPr>
            <w:tcW w:type="dxa" w:w="2736"/>
            <w:vAlign w:val="center"/>
            <w:shd w:fill="FFFFFF"/>
            <w:tcMar>
              <w:top w:w="90" w:type="dxa"/>
              <w:left w:w="90" w:type="dxa"/>
              <w:bottom w:w="90" w:type="dxa"/>
              <w:right w:w="90" w:type="dxa"/>
            </w:tcMar>
          </w:tcPr>
          <w:p>
            <w:pPr>
              <w:spacing w:after="60"/>
            </w:pPr>
            <w:r>
              <w:rPr>
                <w:b w:val="0"/>
                <w:sz w:val="20"/>
              </w:rPr>
              <w:t>ollama app.exe</w:t>
            </w:r>
          </w:p>
        </w:tc>
        <w:tc>
          <w:tcPr>
            <w:tcW w:type="dxa" w:w="1008"/>
            <w:vAlign w:val="center"/>
            <w:shd w:fill="FFFFFF"/>
            <w:tcMar>
              <w:top w:w="90" w:type="dxa"/>
              <w:left w:w="90" w:type="dxa"/>
              <w:bottom w:w="90" w:type="dxa"/>
              <w:right w:w="90" w:type="dxa"/>
            </w:tcMar>
          </w:tcPr>
          <w:p>
            <w:pPr>
              <w:spacing w:after="60"/>
            </w:pPr>
            <w:r>
              <w:rPr>
                <w:b w:val="0"/>
                <w:sz w:val="20"/>
              </w:rPr>
              <w:t>13656</w:t>
            </w:r>
          </w:p>
        </w:tc>
        <w:tc>
          <w:tcPr>
            <w:tcW w:type="dxa" w:w="1440"/>
            <w:vAlign w:val="center"/>
            <w:shd w:fill="FFFFFF"/>
            <w:tcMar>
              <w:top w:w="90" w:type="dxa"/>
              <w:left w:w="90" w:type="dxa"/>
              <w:bottom w:w="90" w:type="dxa"/>
              <w:right w:w="90" w:type="dxa"/>
            </w:tcMar>
          </w:tcPr>
          <w:p>
            <w:pPr>
              <w:spacing w:after="60"/>
            </w:pPr>
            <w:r>
              <w:rPr>
                <w:b w:val="0"/>
                <w:sz w:val="20"/>
              </w:rPr>
              <w:t>16376</w:t>
            </w:r>
          </w:p>
        </w:tc>
        <w:tc>
          <w:tcPr>
            <w:tcW w:type="dxa" w:w="5040"/>
            <w:vAlign w:val="center"/>
            <w:shd w:fill="FFFFFF"/>
            <w:tcMar>
              <w:top w:w="90" w:type="dxa"/>
              <w:left w:w="90" w:type="dxa"/>
              <w:bottom w:w="90" w:type="dxa"/>
              <w:right w:w="90" w:type="dxa"/>
            </w:tcMar>
          </w:tcPr>
          <w:p>
            <w:pPr>
              <w:spacing w:after="60"/>
            </w:pPr>
            <w:r>
              <w:rPr>
                <w:b w:val="0"/>
                <w:sz w:val="20"/>
              </w:rPr>
              <w:t>Desktop application</w:t>
            </w:r>
          </w:p>
        </w:tc>
      </w:tr>
      <w:tr>
        <w:tc>
          <w:tcPr>
            <w:tcW w:type="dxa" w:w="2736"/>
            <w:vAlign w:val="center"/>
            <w:shd w:fill="F4F6F8"/>
            <w:tcMar>
              <w:top w:w="90" w:type="dxa"/>
              <w:left w:w="90" w:type="dxa"/>
              <w:bottom w:w="90" w:type="dxa"/>
              <w:right w:w="90" w:type="dxa"/>
            </w:tcMar>
          </w:tcPr>
          <w:p>
            <w:pPr>
              <w:spacing w:after="60"/>
            </w:pPr>
            <w:r>
              <w:rPr>
                <w:b w:val="0"/>
                <w:sz w:val="20"/>
              </w:rPr>
              <w:t>ollama.exe serve</w:t>
            </w:r>
          </w:p>
        </w:tc>
        <w:tc>
          <w:tcPr>
            <w:tcW w:type="dxa" w:w="1008"/>
            <w:vAlign w:val="center"/>
            <w:shd w:fill="F4F6F8"/>
            <w:tcMar>
              <w:top w:w="90" w:type="dxa"/>
              <w:left w:w="90" w:type="dxa"/>
              <w:bottom w:w="90" w:type="dxa"/>
              <w:right w:w="90" w:type="dxa"/>
            </w:tcMar>
          </w:tcPr>
          <w:p>
            <w:pPr>
              <w:spacing w:after="60"/>
            </w:pPr>
            <w:r>
              <w:rPr>
                <w:b w:val="0"/>
                <w:sz w:val="20"/>
              </w:rPr>
              <w:t>8188</w:t>
            </w:r>
          </w:p>
        </w:tc>
        <w:tc>
          <w:tcPr>
            <w:tcW w:type="dxa" w:w="1440"/>
            <w:vAlign w:val="center"/>
            <w:shd w:fill="F4F6F8"/>
            <w:tcMar>
              <w:top w:w="90" w:type="dxa"/>
              <w:left w:w="90" w:type="dxa"/>
              <w:bottom w:w="90" w:type="dxa"/>
              <w:right w:w="90" w:type="dxa"/>
            </w:tcMar>
          </w:tcPr>
          <w:p>
            <w:pPr>
              <w:spacing w:after="60"/>
            </w:pPr>
            <w:r>
              <w:rPr>
                <w:b w:val="0"/>
                <w:sz w:val="20"/>
              </w:rPr>
              <w:t>13656</w:t>
            </w:r>
          </w:p>
        </w:tc>
        <w:tc>
          <w:tcPr>
            <w:tcW w:type="dxa" w:w="5040"/>
            <w:vAlign w:val="center"/>
            <w:shd w:fill="F4F6F8"/>
            <w:tcMar>
              <w:top w:w="90" w:type="dxa"/>
              <w:left w:w="90" w:type="dxa"/>
              <w:bottom w:w="90" w:type="dxa"/>
              <w:right w:w="90" w:type="dxa"/>
            </w:tcMar>
          </w:tcPr>
          <w:p>
            <w:pPr>
              <w:spacing w:after="60"/>
            </w:pPr>
            <w:r>
              <w:rPr>
                <w:b w:val="0"/>
                <w:sz w:val="20"/>
              </w:rPr>
              <w:t>Server launched by desktop app</w:t>
            </w:r>
          </w:p>
        </w:tc>
      </w:tr>
      <w:tr>
        <w:tc>
          <w:tcPr>
            <w:tcW w:type="dxa" w:w="2736"/>
            <w:vAlign w:val="center"/>
            <w:shd w:fill="FFFFFF"/>
            <w:tcMar>
              <w:top w:w="90" w:type="dxa"/>
              <w:left w:w="90" w:type="dxa"/>
              <w:bottom w:w="90" w:type="dxa"/>
              <w:right w:w="90" w:type="dxa"/>
            </w:tcMar>
          </w:tcPr>
          <w:p>
            <w:pPr>
              <w:spacing w:after="60"/>
            </w:pPr>
            <w:r>
              <w:rPr>
                <w:b w:val="0"/>
                <w:sz w:val="20"/>
              </w:rPr>
              <w:t>llama-server.exe</w:t>
            </w:r>
          </w:p>
        </w:tc>
        <w:tc>
          <w:tcPr>
            <w:tcW w:type="dxa" w:w="1008"/>
            <w:vAlign w:val="center"/>
            <w:shd w:fill="FFFFFF"/>
            <w:tcMar>
              <w:top w:w="90" w:type="dxa"/>
              <w:left w:w="90" w:type="dxa"/>
              <w:bottom w:w="90" w:type="dxa"/>
              <w:right w:w="90" w:type="dxa"/>
            </w:tcMar>
          </w:tcPr>
          <w:p>
            <w:pPr>
              <w:spacing w:after="60"/>
            </w:pPr>
            <w:r>
              <w:rPr>
                <w:b w:val="0"/>
                <w:sz w:val="20"/>
              </w:rPr>
              <w:t>30264</w:t>
            </w:r>
          </w:p>
        </w:tc>
        <w:tc>
          <w:tcPr>
            <w:tcW w:type="dxa" w:w="1440"/>
            <w:vAlign w:val="center"/>
            <w:shd w:fill="FFFFFF"/>
            <w:tcMar>
              <w:top w:w="90" w:type="dxa"/>
              <w:left w:w="90" w:type="dxa"/>
              <w:bottom w:w="90" w:type="dxa"/>
              <w:right w:w="90" w:type="dxa"/>
            </w:tcMar>
          </w:tcPr>
          <w:p>
            <w:pPr>
              <w:spacing w:after="60"/>
            </w:pPr>
            <w:r>
              <w:rPr>
                <w:b w:val="0"/>
                <w:sz w:val="20"/>
              </w:rPr>
              <w:t>8188</w:t>
            </w:r>
          </w:p>
        </w:tc>
        <w:tc>
          <w:tcPr>
            <w:tcW w:type="dxa" w:w="5040"/>
            <w:vAlign w:val="center"/>
            <w:shd w:fill="FFFFFF"/>
            <w:tcMar>
              <w:top w:w="90" w:type="dxa"/>
              <w:left w:w="90" w:type="dxa"/>
              <w:bottom w:w="90" w:type="dxa"/>
              <w:right w:w="90" w:type="dxa"/>
            </w:tcMar>
          </w:tcPr>
          <w:p>
            <w:pPr>
              <w:spacing w:after="60"/>
            </w:pPr>
            <w:r>
              <w:rPr>
                <w:b w:val="0"/>
                <w:sz w:val="20"/>
              </w:rPr>
              <w:t>GPU runner owned by that server</w:t>
            </w:r>
          </w:p>
        </w:tc>
      </w:tr>
      <w:tr>
        <w:tc>
          <w:tcPr>
            <w:tcW w:type="dxa" w:w="2736"/>
            <w:vAlign w:val="center"/>
            <w:shd w:fill="F4F6F8"/>
            <w:tcMar>
              <w:top w:w="90" w:type="dxa"/>
              <w:left w:w="90" w:type="dxa"/>
              <w:bottom w:w="90" w:type="dxa"/>
              <w:right w:w="90" w:type="dxa"/>
            </w:tcMar>
          </w:tcPr>
          <w:p>
            <w:pPr>
              <w:spacing w:after="60"/>
            </w:pPr>
            <w:r>
              <w:rPr>
                <w:b w:val="0"/>
                <w:sz w:val="20"/>
              </w:rPr>
              <w:t>ollama serve</w:t>
            </w:r>
          </w:p>
        </w:tc>
        <w:tc>
          <w:tcPr>
            <w:tcW w:type="dxa" w:w="1008"/>
            <w:vAlign w:val="center"/>
            <w:shd w:fill="F4F6F8"/>
            <w:tcMar>
              <w:top w:w="90" w:type="dxa"/>
              <w:left w:w="90" w:type="dxa"/>
              <w:bottom w:w="90" w:type="dxa"/>
              <w:right w:w="90" w:type="dxa"/>
            </w:tcMar>
          </w:tcPr>
          <w:p>
            <w:pPr>
              <w:spacing w:after="60"/>
            </w:pPr>
            <w:r>
              <w:rPr>
                <w:b w:val="0"/>
                <w:sz w:val="20"/>
              </w:rPr>
              <w:t>5632</w:t>
            </w:r>
          </w:p>
        </w:tc>
        <w:tc>
          <w:tcPr>
            <w:tcW w:type="dxa" w:w="1440"/>
            <w:vAlign w:val="center"/>
            <w:shd w:fill="F4F6F8"/>
            <w:tcMar>
              <w:top w:w="90" w:type="dxa"/>
              <w:left w:w="90" w:type="dxa"/>
              <w:bottom w:w="90" w:type="dxa"/>
              <w:right w:w="90" w:type="dxa"/>
            </w:tcMar>
          </w:tcPr>
          <w:p>
            <w:pPr>
              <w:spacing w:after="60"/>
            </w:pPr>
            <w:r>
              <w:rPr>
                <w:b w:val="0"/>
                <w:sz w:val="20"/>
              </w:rPr>
              <w:t>28244</w:t>
            </w:r>
          </w:p>
        </w:tc>
        <w:tc>
          <w:tcPr>
            <w:tcW w:type="dxa" w:w="5040"/>
            <w:vAlign w:val="center"/>
            <w:shd w:fill="F4F6F8"/>
            <w:tcMar>
              <w:top w:w="90" w:type="dxa"/>
              <w:left w:w="90" w:type="dxa"/>
              <w:bottom w:w="90" w:type="dxa"/>
              <w:right w:w="90" w:type="dxa"/>
            </w:tcMar>
          </w:tcPr>
          <w:p>
            <w:pPr>
              <w:spacing w:after="60"/>
            </w:pPr>
            <w:r>
              <w:rPr>
                <w:b w:val="0"/>
                <w:sz w:val="20"/>
              </w:rPr>
              <w:t>Second server started separately</w:t>
            </w:r>
          </w:p>
        </w:tc>
      </w:tr>
    </w:tbl>
    <w:p/>
    <w:p>
      <w:r>
        <w:t>The runner command included port 62383 and context 8192. Its runner port is not the public Ollama API port. Continue using the configured Ollama server endpoint on 11434.</w:t>
      </w:r>
    </w:p>
    <w:p>
      <w:r>
        <w:t>Compare the WSL-accessible endpoint from Windows CMD, substituting your actual configured Windows host address:</w:t>
      </w:r>
    </w:p>
    <w:p>
      <w:pPr>
        <w:pStyle w:val="GuideCode"/>
      </w:pPr>
      <w:r>
        <w:t>curl.exe --noproxy "*" --max-time 10 http://172.22.64.1:11434/api/ps</w:t>
      </w:r>
    </w:p>
    <w:p/>
    <w:p>
      <w:r>
        <w:t>From Ubuntu WSL, use curl rather than curl.exe:</w:t>
      </w:r>
    </w:p>
    <w:p>
      <w:pPr>
        <w:pStyle w:val="GuideCode"/>
      </w:pPr>
      <w:r>
        <w:t>curl --noproxy "*" --max-time 10 http://172.22.64.1:11434/api/ps</w:t>
      </w:r>
    </w:p>
    <w:p/>
    <w:p>
      <w:r>
        <w:t>Also compare the Ollama base URL configured for LogHawk on its API host. Windows localhost and a WSL host address can reach different listeners in this situation. Do not assume every 11434 endpoint is the same server. In this case localhost returned no models while the other server owned the active GPU runner.</w:t>
      </w:r>
    </w:p>
    <w:p>
      <w:pPr>
        <w:pStyle w:val="Heading1"/>
      </w:pPr>
      <w:r>
        <w:t>5 Stop only the identified duplicate</w:t>
      </w:r>
    </w:p>
    <w:p>
      <w:r>
        <w:t>1. Refresh the listener and process listings. PIDs can change or be reused.</w:t>
      </w:r>
    </w:p>
    <w:p>
      <w:r>
        <w:t>2. Identify which server LogHawk uses and which owns the active GPU runner. Let active work finish before maintenance.</w:t>
      </w:r>
    </w:p>
    <w:p>
      <w:r>
        <w:t>3. Prefer Ctrl+C in the terminal that launched the unwanted ollama serve process.</w:t>
      </w:r>
    </w:p>
    <w:p>
      <w:r>
        <w:t>4. If that terminal is unavailable, terminate only the verified duplicate PID using the command below.</w:t>
      </w:r>
    </w:p>
    <w:p>
      <w:r>
        <w:t>5. Check listeners and ollama ps again. Keep the desktop-managed server or your deliberately managed server, rather than launching both.</w:t>
      </w:r>
    </w:p>
    <w:p>
      <w:r>
        <w:t>Windows CMD example from this case only. Do not reuse PID 5632 without verifying it:</w:t>
      </w:r>
    </w:p>
    <w:p>
      <w:pPr>
        <w:pStyle w:val="GuideCode"/>
      </w:pPr>
      <w:r>
        <w:t>taskkill /PID 5632 /F</w:t>
      </w:r>
    </w:p>
    <w:p/>
    <w:p>
      <w:r>
        <w:t>This forcibly stops that process and interrupts requests using it. Do not kill every Python or Ollama process, and do not stop PID 8188 merely because its address differs from localhost; it owned the active runner in this example.</w:t>
      </w:r>
    </w:p>
    <w:p>
      <w:r>
        <w:t>Verify from Windows CMD:</w:t>
      </w:r>
    </w:p>
    <w:p>
      <w:pPr>
        <w:pStyle w:val="GuideCode"/>
      </w:pPr>
      <w:r>
        <w:t>netstat -ano | findstr :11434</w:t>
      </w:r>
    </w:p>
    <w:p>
      <w:pPr>
        <w:pStyle w:val="GuideCode"/>
      </w:pPr>
      <w:r>
        <w:t>ollama ps</w:t>
      </w:r>
    </w:p>
    <w:p>
      <w:pPr>
        <w:pStyle w:val="GuideCode"/>
      </w:pPr>
      <w:r>
        <w:t>curl.exe --noproxy "*" --max-time 10 http://127.0.0.1:11434/api/ps</w:t>
      </w:r>
    </w:p>
    <w:p/>
    <w:p>
      <w:r>
        <w:t>If localhost still shows no model, query the endpoint LogHawk actually uses again. A model may also have unloaded while idle. Neither driver reinstallation nor Python environment recreation is indicated by this duplicate-server evidence.</w:t>
      </w:r>
    </w:p>
    <w:p>
      <w:pPr>
        <w:pStyle w:val="Heading1"/>
      </w:pPr>
      <w:r>
        <w:t>6 Understand the successful model listing</w:t>
      </w:r>
    </w:p>
    <w:p>
      <w:r>
        <w:t>After resolving the duplicate-server issue, the reported listing was:</w:t>
      </w:r>
    </w:p>
    <w:p>
      <w:pPr>
        <w:pStyle w:val="GuideCode"/>
      </w:pPr>
      <w:r>
        <w:t>NAME:       qwen3:4b-instruct</w:t>
      </w:r>
    </w:p>
    <w:p>
      <w:pPr>
        <w:pStyle w:val="GuideCode"/>
      </w:pPr>
      <w:r>
        <w:t>ID:         0edcdef34593</w:t>
      </w:r>
    </w:p>
    <w:p>
      <w:pPr>
        <w:pStyle w:val="GuideCode"/>
      </w:pPr>
      <w:r>
        <w:t>SIZE:       4.1 GB</w:t>
      </w:r>
    </w:p>
    <w:p>
      <w:pPr>
        <w:pStyle w:val="GuideCode"/>
      </w:pPr>
      <w:r>
        <w:t>PROCESSOR:  42%/58% CPU/GPU</w:t>
      </w:r>
    </w:p>
    <w:p>
      <w:pPr>
        <w:pStyle w:val="GuideCode"/>
      </w:pPr>
      <w:r>
        <w:t>CONTEXT:    8192</w:t>
      </w:r>
    </w:p>
    <w:p>
      <w:pPr>
        <w:pStyle w:val="GuideCode"/>
      </w:pPr>
      <w:r>
        <w:t>RUNNER:     llamacpp</w:t>
      </w:r>
    </w:p>
    <w:p>
      <w:pPr>
        <w:pStyle w:val="GuideCode"/>
      </w:pPr>
      <w:r>
        <w:t>UNTIL:      3 minutes from now</w:t>
      </w:r>
    </w:p>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rPr>
          <w:tblHeader/>
        </w:trPr>
        <w:tc>
          <w:tcPr>
            <w:tcW w:type="dxa" w:w="2016"/>
            <w:vAlign w:val="center"/>
            <w:shd w:fill="DDE8F1"/>
            <w:tcMar>
              <w:top w:w="90" w:type="dxa"/>
              <w:left w:w="90" w:type="dxa"/>
              <w:bottom w:w="90" w:type="dxa"/>
              <w:right w:w="90" w:type="dxa"/>
            </w:tcMar>
          </w:tcPr>
          <w:p>
            <w:pPr>
              <w:spacing w:after="60"/>
            </w:pPr>
            <w:r>
              <w:rPr>
                <w:b/>
                <w:sz w:val="20"/>
              </w:rPr>
              <w:t>Field</w:t>
            </w:r>
          </w:p>
        </w:tc>
        <w:tc>
          <w:tcPr>
            <w:tcW w:type="dxa" w:w="8208"/>
            <w:vAlign w:val="center"/>
            <w:shd w:fill="DDE8F1"/>
            <w:tcMar>
              <w:top w:w="90" w:type="dxa"/>
              <w:left w:w="90" w:type="dxa"/>
              <w:bottom w:w="90" w:type="dxa"/>
              <w:right w:w="90" w:type="dxa"/>
            </w:tcMar>
          </w:tcPr>
          <w:p>
            <w:pPr>
              <w:spacing w:after="60"/>
            </w:pPr>
            <w:r>
              <w:rPr>
                <w:b/>
                <w:sz w:val="20"/>
              </w:rPr>
              <w:t>How to interpret it</w:t>
            </w:r>
          </w:p>
        </w:tc>
      </w:tr>
      <w:tr>
        <w:tc>
          <w:tcPr>
            <w:tcW w:type="dxa" w:w="2016"/>
            <w:vAlign w:val="center"/>
            <w:shd w:fill="FFFFFF"/>
            <w:tcMar>
              <w:top w:w="90" w:type="dxa"/>
              <w:left w:w="90" w:type="dxa"/>
              <w:bottom w:w="90" w:type="dxa"/>
              <w:right w:w="90" w:type="dxa"/>
            </w:tcMar>
          </w:tcPr>
          <w:p>
            <w:pPr>
              <w:spacing w:after="60"/>
            </w:pPr>
            <w:r>
              <w:rPr>
                <w:b w:val="0"/>
                <w:sz w:val="20"/>
              </w:rPr>
              <w:t>NAME and ID</w:t>
            </w:r>
          </w:p>
        </w:tc>
        <w:tc>
          <w:tcPr>
            <w:tcW w:type="dxa" w:w="8208"/>
            <w:vAlign w:val="center"/>
            <w:shd w:fill="FFFFFF"/>
            <w:tcMar>
              <w:top w:w="90" w:type="dxa"/>
              <w:left w:w="90" w:type="dxa"/>
              <w:bottom w:w="90" w:type="dxa"/>
              <w:right w:w="90" w:type="dxa"/>
            </w:tcMar>
          </w:tcPr>
          <w:p>
            <w:pPr>
              <w:spacing w:after="60"/>
            </w:pPr>
            <w:r>
              <w:rPr>
                <w:b w:val="0"/>
                <w:sz w:val="20"/>
              </w:rPr>
              <w:t>The model reported by this server.</w:t>
            </w:r>
          </w:p>
        </w:tc>
      </w:tr>
      <w:tr>
        <w:tc>
          <w:tcPr>
            <w:tcW w:type="dxa" w:w="2016"/>
            <w:vAlign w:val="center"/>
            <w:shd w:fill="F4F6F8"/>
            <w:tcMar>
              <w:top w:w="90" w:type="dxa"/>
              <w:left w:w="90" w:type="dxa"/>
              <w:bottom w:w="90" w:type="dxa"/>
              <w:right w:w="90" w:type="dxa"/>
            </w:tcMar>
          </w:tcPr>
          <w:p>
            <w:pPr>
              <w:spacing w:after="60"/>
            </w:pPr>
            <w:r>
              <w:rPr>
                <w:b w:val="0"/>
                <w:sz w:val="20"/>
              </w:rPr>
              <w:t>SIZE</w:t>
            </w:r>
          </w:p>
        </w:tc>
        <w:tc>
          <w:tcPr>
            <w:tcW w:type="dxa" w:w="8208"/>
            <w:vAlign w:val="center"/>
            <w:shd w:fill="F4F6F8"/>
            <w:tcMar>
              <w:top w:w="90" w:type="dxa"/>
              <w:left w:w="90" w:type="dxa"/>
              <w:bottom w:w="90" w:type="dxa"/>
              <w:right w:w="90" w:type="dxa"/>
            </w:tcMar>
          </w:tcPr>
          <w:p>
            <w:pPr>
              <w:spacing w:after="60"/>
            </w:pPr>
            <w:r>
              <w:rPr>
                <w:b w:val="0"/>
                <w:sz w:val="20"/>
              </w:rPr>
              <w:t>Reported loaded-model size; do not interpret it as entirely GPU memory.</w:t>
            </w:r>
          </w:p>
        </w:tc>
      </w:tr>
      <w:tr>
        <w:tc>
          <w:tcPr>
            <w:tcW w:type="dxa" w:w="2016"/>
            <w:vAlign w:val="center"/>
            <w:shd w:fill="FFFFFF"/>
            <w:tcMar>
              <w:top w:w="90" w:type="dxa"/>
              <w:left w:w="90" w:type="dxa"/>
              <w:bottom w:w="90" w:type="dxa"/>
              <w:right w:w="90" w:type="dxa"/>
            </w:tcMar>
          </w:tcPr>
          <w:p>
            <w:pPr>
              <w:spacing w:after="60"/>
            </w:pPr>
            <w:r>
              <w:rPr>
                <w:b w:val="0"/>
                <w:sz w:val="20"/>
              </w:rPr>
              <w:t>PROCESSOR</w:t>
            </w:r>
          </w:p>
        </w:tc>
        <w:tc>
          <w:tcPr>
            <w:tcW w:type="dxa" w:w="8208"/>
            <w:vAlign w:val="center"/>
            <w:shd w:fill="FFFFFF"/>
            <w:tcMar>
              <w:top w:w="90" w:type="dxa"/>
              <w:left w:w="90" w:type="dxa"/>
              <w:bottom w:w="90" w:type="dxa"/>
              <w:right w:w="90" w:type="dxa"/>
            </w:tcMar>
          </w:tcPr>
          <w:p>
            <w:pPr>
              <w:spacing w:after="60"/>
            </w:pPr>
            <w:r>
              <w:rPr>
                <w:b w:val="0"/>
                <w:sz w:val="20"/>
              </w:rPr>
              <w:t>Placement across CPU and GPU memory. The 58% figure is not instantaneous GPU utilization.</w:t>
            </w:r>
          </w:p>
        </w:tc>
      </w:tr>
      <w:tr>
        <w:tc>
          <w:tcPr>
            <w:tcW w:type="dxa" w:w="2016"/>
            <w:vAlign w:val="center"/>
            <w:shd w:fill="F4F6F8"/>
            <w:tcMar>
              <w:top w:w="90" w:type="dxa"/>
              <w:left w:w="90" w:type="dxa"/>
              <w:bottom w:w="90" w:type="dxa"/>
              <w:right w:w="90" w:type="dxa"/>
            </w:tcMar>
          </w:tcPr>
          <w:p>
            <w:pPr>
              <w:spacing w:after="60"/>
            </w:pPr>
            <w:r>
              <w:rPr>
                <w:b w:val="0"/>
                <w:sz w:val="20"/>
              </w:rPr>
              <w:t>CONTEXT</w:t>
            </w:r>
          </w:p>
        </w:tc>
        <w:tc>
          <w:tcPr>
            <w:tcW w:type="dxa" w:w="8208"/>
            <w:vAlign w:val="center"/>
            <w:shd w:fill="F4F6F8"/>
            <w:tcMar>
              <w:top w:w="90" w:type="dxa"/>
              <w:left w:w="90" w:type="dxa"/>
              <w:bottom w:w="90" w:type="dxa"/>
              <w:right w:w="90" w:type="dxa"/>
            </w:tcMar>
          </w:tcPr>
          <w:p>
            <w:pPr>
              <w:spacing w:after="60"/>
            </w:pPr>
            <w:r>
              <w:rPr>
                <w:b w:val="0"/>
                <w:sz w:val="20"/>
              </w:rPr>
              <w:t>The context length reported for the loaded model, in tokens.</w:t>
            </w:r>
          </w:p>
        </w:tc>
      </w:tr>
      <w:tr>
        <w:tc>
          <w:tcPr>
            <w:tcW w:type="dxa" w:w="2016"/>
            <w:vAlign w:val="center"/>
            <w:shd w:fill="FFFFFF"/>
            <w:tcMar>
              <w:top w:w="90" w:type="dxa"/>
              <w:left w:w="90" w:type="dxa"/>
              <w:bottom w:w="90" w:type="dxa"/>
              <w:right w:w="90" w:type="dxa"/>
            </w:tcMar>
          </w:tcPr>
          <w:p>
            <w:pPr>
              <w:spacing w:after="60"/>
            </w:pPr>
            <w:r>
              <w:rPr>
                <w:b w:val="0"/>
                <w:sz w:val="20"/>
              </w:rPr>
              <w:t>RUNNER</w:t>
            </w:r>
          </w:p>
        </w:tc>
        <w:tc>
          <w:tcPr>
            <w:tcW w:type="dxa" w:w="8208"/>
            <w:vAlign w:val="center"/>
            <w:shd w:fill="FFFFFF"/>
            <w:tcMar>
              <w:top w:w="90" w:type="dxa"/>
              <w:left w:w="90" w:type="dxa"/>
              <w:bottom w:w="90" w:type="dxa"/>
              <w:right w:w="90" w:type="dxa"/>
            </w:tcMar>
          </w:tcPr>
          <w:p>
            <w:pPr>
              <w:spacing w:after="60"/>
            </w:pPr>
            <w:r>
              <w:rPr>
                <w:b w:val="0"/>
                <w:sz w:val="20"/>
              </w:rPr>
              <w:t>The inference backend reported by this Ollama version.</w:t>
            </w:r>
          </w:p>
        </w:tc>
      </w:tr>
      <w:tr>
        <w:tc>
          <w:tcPr>
            <w:tcW w:type="dxa" w:w="2016"/>
            <w:vAlign w:val="center"/>
            <w:shd w:fill="F4F6F8"/>
            <w:tcMar>
              <w:top w:w="90" w:type="dxa"/>
              <w:left w:w="90" w:type="dxa"/>
              <w:bottom w:w="90" w:type="dxa"/>
              <w:right w:w="90" w:type="dxa"/>
            </w:tcMar>
          </w:tcPr>
          <w:p>
            <w:pPr>
              <w:spacing w:after="60"/>
            </w:pPr>
            <w:r>
              <w:rPr>
                <w:b w:val="0"/>
                <w:sz w:val="20"/>
              </w:rPr>
              <w:t>UNTIL</w:t>
            </w:r>
          </w:p>
        </w:tc>
        <w:tc>
          <w:tcPr>
            <w:tcW w:type="dxa" w:w="8208"/>
            <w:vAlign w:val="center"/>
            <w:shd w:fill="F4F6F8"/>
            <w:tcMar>
              <w:top w:w="90" w:type="dxa"/>
              <w:left w:w="90" w:type="dxa"/>
              <w:bottom w:w="90" w:type="dxa"/>
              <w:right w:w="90" w:type="dxa"/>
            </w:tcMar>
          </w:tcPr>
          <w:p>
            <w:pPr>
              <w:spacing w:after="60"/>
            </w:pPr>
            <w:r>
              <w:rPr>
                <w:b w:val="0"/>
                <w:sz w:val="20"/>
              </w:rPr>
              <w:t>The current keep-alive expiry estimate. It is not the estimated time for a response to finish.</w:t>
            </w:r>
          </w:p>
        </w:tc>
      </w:tr>
    </w:tbl>
    <w:p/>
    <w:p>
      <w:r>
        <w:t>Ollama documents the PROCESSOR column as model memory placement and supports keeping models loaded after requests. New requests and keep-alive settings can affect their idle lifetime. [2]</w:t>
      </w:r>
    </w:p>
    <w:p>
      <w:r>
        <w:t>This allocation confirms partial GPU use. Partial CPU execution can contribute to slower responses, but the listing alone does not prove the cause of a particular timeout. Do not infer that a 4 GB GPU can hold a model just because its download size is below 4 GB; context and runtime allocations also consume memory.</w:t>
      </w:r>
    </w:p>
    <w:p>
      <w:pPr>
        <w:pStyle w:val="Heading1"/>
      </w:pPr>
      <w:r>
        <w:t>7 Investigate LogHawk RCA timeouts</w:t>
      </w:r>
    </w:p>
    <w:p>
      <w:r>
        <w:t>First check the server-reported execution status. A COMPLETED collector with a run ID means collection completed even if the following AI explanation timed out. A message such as Collector completed; AI response failed identifies the explanation stage as the failed part.</w:t>
      </w:r>
    </w:p>
    <w:p>
      <w:r>
        <w:t>1. Expand Collector evidence in Web UI or open Show RCA Output in Hawk Console.</w:t>
      </w:r>
    </w:p>
    <w:p>
      <w:r>
        <w:t>2. Inspect the saved result and status before requesting another execution.</w:t>
      </w:r>
    </w:p>
    <w:p>
      <w:r>
        <w:t>3. If available, choose Retry AI Explanation. It uses saved evidence and does not rerun the collector.</w:t>
      </w:r>
    </w:p>
    <w:p>
      <w:r>
        <w:t>4. If that retry also times out, check the active model/server and the explanation timeout before retrying again.</w:t>
      </w:r>
    </w:p>
    <w:p>
      <w:r>
        <w:t>For AI-assisted RCA, returned redacted evidence is saved before model compaction in llm_tool_calls.result_text. Redacted means sensitive values are masked or removed. Compacted means a smaller representation is sent to the model. Source and runner output limits still apply; saved evidence is not necessarily every record in the source system.</w:t>
      </w:r>
    </w:p>
    <w:p>
      <w:pPr>
        <w:pStyle w:val="Heading2"/>
      </w:pPr>
      <w:r>
        <w:t>Configure the correct timeout</w:t>
      </w:r>
    </w:p>
    <w:p>
      <w:r>
        <w:t>These settings are read by LogHawk from .env. The defaults below were checked against the repository on 28 October 2026; example values are separate from defaults.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tblHeader/>
        </w:trPr>
        <w:tc>
          <w:tcPr>
            <w:tcW w:type="dxa" w:w="5184"/>
            <w:vAlign w:val="center"/>
            <w:shd w:fill="DDE8F1"/>
            <w:tcMar>
              <w:top w:w="90" w:type="dxa"/>
              <w:left w:w="90" w:type="dxa"/>
              <w:bottom w:w="90" w:type="dxa"/>
              <w:right w:w="90" w:type="dxa"/>
            </w:tcMar>
          </w:tcPr>
          <w:p>
            <w:pPr>
              <w:spacing w:after="60"/>
            </w:pPr>
            <w:r>
              <w:rPr>
                <w:b/>
                <w:sz w:val="20"/>
              </w:rPr>
              <w:t>Setting</w:t>
            </w:r>
          </w:p>
        </w:tc>
        <w:tc>
          <w:tcPr>
            <w:tcW w:type="dxa" w:w="864"/>
            <w:vAlign w:val="center"/>
            <w:shd w:fill="DDE8F1"/>
            <w:tcMar>
              <w:top w:w="90" w:type="dxa"/>
              <w:left w:w="90" w:type="dxa"/>
              <w:bottom w:w="90" w:type="dxa"/>
              <w:right w:w="90" w:type="dxa"/>
            </w:tcMar>
          </w:tcPr>
          <w:p>
            <w:pPr>
              <w:spacing w:after="60"/>
            </w:pPr>
            <w:r>
              <w:rPr>
                <w:b/>
                <w:sz w:val="20"/>
              </w:rPr>
              <w:t>Default</w:t>
            </w:r>
          </w:p>
        </w:tc>
        <w:tc>
          <w:tcPr>
            <w:tcW w:type="dxa" w:w="4176"/>
            <w:vAlign w:val="center"/>
            <w:shd w:fill="DDE8F1"/>
            <w:tcMar>
              <w:top w:w="90" w:type="dxa"/>
              <w:left w:w="90" w:type="dxa"/>
              <w:bottom w:w="90" w:type="dxa"/>
              <w:right w:w="90" w:type="dxa"/>
            </w:tcMar>
          </w:tcPr>
          <w:p>
            <w:pPr>
              <w:spacing w:after="60"/>
            </w:pPr>
            <w:r>
              <w:rPr>
                <w:b/>
                <w:sz w:val="20"/>
              </w:rPr>
              <w:t>Purpose</w:t>
            </w:r>
          </w:p>
        </w:tc>
      </w:tr>
      <w:tr>
        <w:tc>
          <w:tcPr>
            <w:tcW w:type="dxa" w:w="5184"/>
            <w:vAlign w:val="center"/>
            <w:shd w:fill="FFFFFF"/>
            <w:tcMar>
              <w:top w:w="90" w:type="dxa"/>
              <w:left w:w="90" w:type="dxa"/>
              <w:bottom w:w="90" w:type="dxa"/>
              <w:right w:w="90" w:type="dxa"/>
            </w:tcMar>
          </w:tcPr>
          <w:p>
            <w:pPr>
              <w:spacing w:after="60"/>
            </w:pPr>
            <w:r>
              <w:rPr>
                <w:b w:val="0"/>
                <w:sz w:val="20"/>
              </w:rPr>
              <w:t>LH_LLM_TOOL_TIMEOUT_SECONDS</w:t>
            </w:r>
          </w:p>
        </w:tc>
        <w:tc>
          <w:tcPr>
            <w:tcW w:type="dxa" w:w="864"/>
            <w:vAlign w:val="center"/>
            <w:shd w:fill="FFFFFF"/>
            <w:tcMar>
              <w:top w:w="90" w:type="dxa"/>
              <w:left w:w="90" w:type="dxa"/>
              <w:bottom w:w="90" w:type="dxa"/>
              <w:right w:w="90" w:type="dxa"/>
            </w:tcMar>
          </w:tcPr>
          <w:p>
            <w:pPr>
              <w:spacing w:after="60"/>
            </w:pPr>
            <w:r>
              <w:rPr>
                <w:b w:val="0"/>
                <w:sz w:val="20"/>
              </w:rPr>
              <w:t>120</w:t>
            </w:r>
          </w:p>
        </w:tc>
        <w:tc>
          <w:tcPr>
            <w:tcW w:type="dxa" w:w="4176"/>
            <w:vAlign w:val="center"/>
            <w:shd w:fill="FFFFFF"/>
            <w:tcMar>
              <w:top w:w="90" w:type="dxa"/>
              <w:left w:w="90" w:type="dxa"/>
              <w:bottom w:w="90" w:type="dxa"/>
              <w:right w:w="90" w:type="dxa"/>
            </w:tcMar>
          </w:tcPr>
          <w:p>
            <w:pPr>
              <w:spacing w:after="60"/>
            </w:pPr>
            <w:r>
              <w:rPr>
                <w:b w:val="0"/>
                <w:sz w:val="20"/>
              </w:rPr>
              <w:t>Shared discovery/execution processing budget; excludes human confirmation wait.</w:t>
            </w:r>
          </w:p>
        </w:tc>
      </w:tr>
      <w:tr>
        <w:tc>
          <w:tcPr>
            <w:tcW w:type="dxa" w:w="5184"/>
            <w:vAlign w:val="center"/>
            <w:shd w:fill="F4F6F8"/>
            <w:tcMar>
              <w:top w:w="90" w:type="dxa"/>
              <w:left w:w="90" w:type="dxa"/>
              <w:bottom w:w="90" w:type="dxa"/>
              <w:right w:w="90" w:type="dxa"/>
            </w:tcMar>
          </w:tcPr>
          <w:p>
            <w:pPr>
              <w:spacing w:after="60"/>
            </w:pPr>
            <w:r>
              <w:rPr>
                <w:b w:val="0"/>
                <w:sz w:val="20"/>
              </w:rPr>
              <w:t>LH_LLM_TOOL_EXPLANATION_TIMEOUT_SECONDS</w:t>
            </w:r>
          </w:p>
        </w:tc>
        <w:tc>
          <w:tcPr>
            <w:tcW w:type="dxa" w:w="864"/>
            <w:vAlign w:val="center"/>
            <w:shd w:fill="F4F6F8"/>
            <w:tcMar>
              <w:top w:w="90" w:type="dxa"/>
              <w:left w:w="90" w:type="dxa"/>
              <w:bottom w:w="90" w:type="dxa"/>
              <w:right w:w="90" w:type="dxa"/>
            </w:tcMar>
          </w:tcPr>
          <w:p>
            <w:pPr>
              <w:spacing w:after="60"/>
            </w:pPr>
            <w:r>
              <w:rPr>
                <w:b w:val="0"/>
                <w:sz w:val="20"/>
              </w:rPr>
              <w:t>180</w:t>
            </w:r>
          </w:p>
        </w:tc>
        <w:tc>
          <w:tcPr>
            <w:tcW w:type="dxa" w:w="4176"/>
            <w:vAlign w:val="center"/>
            <w:shd w:fill="F4F6F8"/>
            <w:tcMar>
              <w:top w:w="90" w:type="dxa"/>
              <w:left w:w="90" w:type="dxa"/>
              <w:bottom w:w="90" w:type="dxa"/>
              <w:right w:w="90" w:type="dxa"/>
            </w:tcMar>
          </w:tcPr>
          <w:p>
            <w:pPr>
              <w:spacing w:after="60"/>
            </w:pPr>
            <w:r>
              <w:rPr>
                <w:b w:val="0"/>
                <w:sz w:val="20"/>
              </w:rPr>
              <w:t>Separate final-explanation budget and budget for each explanation retry.</w:t>
            </w:r>
          </w:p>
        </w:tc>
      </w:tr>
      <w:tr>
        <w:tc>
          <w:tcPr>
            <w:tcW w:type="dxa" w:w="5184"/>
            <w:vAlign w:val="center"/>
            <w:shd w:fill="FFFFFF"/>
            <w:tcMar>
              <w:top w:w="90" w:type="dxa"/>
              <w:left w:w="90" w:type="dxa"/>
              <w:bottom w:w="90" w:type="dxa"/>
              <w:right w:w="90" w:type="dxa"/>
            </w:tcMar>
          </w:tcPr>
          <w:p>
            <w:pPr>
              <w:spacing w:after="60"/>
            </w:pPr>
            <w:r>
              <w:rPr>
                <w:b w:val="0"/>
                <w:sz w:val="20"/>
              </w:rPr>
              <w:t>LH_LLM_TOOL_CONTEXT_LENGTH</w:t>
            </w:r>
          </w:p>
        </w:tc>
        <w:tc>
          <w:tcPr>
            <w:tcW w:type="dxa" w:w="864"/>
            <w:vAlign w:val="center"/>
            <w:shd w:fill="FFFFFF"/>
            <w:tcMar>
              <w:top w:w="90" w:type="dxa"/>
              <w:left w:w="90" w:type="dxa"/>
              <w:bottom w:w="90" w:type="dxa"/>
              <w:right w:w="90" w:type="dxa"/>
            </w:tcMar>
          </w:tcPr>
          <w:p>
            <w:pPr>
              <w:spacing w:after="60"/>
            </w:pPr>
            <w:r>
              <w:rPr>
                <w:b w:val="0"/>
                <w:sz w:val="20"/>
              </w:rPr>
              <w:t>4096</w:t>
            </w:r>
          </w:p>
        </w:tc>
        <w:tc>
          <w:tcPr>
            <w:tcW w:type="dxa" w:w="4176"/>
            <w:vAlign w:val="center"/>
            <w:shd w:fill="FFFFFF"/>
            <w:tcMar>
              <w:top w:w="90" w:type="dxa"/>
              <w:left w:w="90" w:type="dxa"/>
              <w:bottom w:w="90" w:type="dxa"/>
              <w:right w:w="90" w:type="dxa"/>
            </w:tcMar>
          </w:tcPr>
          <w:p>
            <w:pPr>
              <w:spacing w:after="60"/>
            </w:pPr>
            <w:r>
              <w:rPr>
                <w:b w:val="0"/>
                <w:sz w:val="20"/>
              </w:rPr>
              <w:t>Context budget used by tool calling; also sets Ollama context length.</w:t>
            </w:r>
          </w:p>
        </w:tc>
      </w:tr>
    </w:tbl>
    <w:p/>
    <w:p>
      <w:r>
        <w:t>Example configuration discussed during troubleshooting:</w:t>
      </w:r>
    </w:p>
    <w:p>
      <w:pPr>
        <w:pStyle w:val="GuideCode"/>
      </w:pPr>
      <w:r>
        <w:t>LH_LLM_TOOL_TIMEOUT_SECONDS=300</w:t>
      </w:r>
    </w:p>
    <w:p>
      <w:pPr>
        <w:pStyle w:val="GuideCode"/>
      </w:pPr>
      <w:r>
        <w:t>LH_LLM_TOOL_EXPLANATION_TIMEOUT_SECONDS=180</w:t>
      </w:r>
    </w:p>
    <w:p>
      <w:pPr>
        <w:pStyle w:val="GuideCode"/>
      </w:pPr>
      <w:r>
        <w:t>LH_LLM_TOOL_CONTEXT_LENGTH=8192</w:t>
      </w:r>
    </w:p>
    <w:p/>
    <w:p>
      <w:r>
        <w:t>Changing the first timeout to 300 does not automatically change the separate explanation timeout. Increase the relevant budget only when you are willing to wait longer. Restart the API server that handles the RCA request after changing .env. Signed-in Console uses that API; changing only a local client setting will not reconfigure a remote API server.</w:t>
      </w:r>
    </w:p>
    <w:p>
      <w:r>
        <w:t>Collector service timeouts are independent of LLM timeouts. A timeout while querying Prometheus requires investigating that service call; a timeout after a COMPLETED collector requires investigating explanation generation. The application disables automatic model transport retries in this flow; Retry AI Explanation is an explicit saved-evidence retry.</w:t>
      </w:r>
    </w:p>
    <w:p>
      <w:pPr>
        <w:pStyle w:val="Heading2"/>
      </w:pPr>
      <w:r>
        <w:t>Reduce unnecessary inference work</w:t>
      </w:r>
    </w:p>
    <w:p>
      <w:r>
        <w:t>1. Keep one intended Ollama server running and verify its endpoint.</w:t>
      </w:r>
    </w:p>
    <w:p>
      <w:r>
        <w:t>2. Avoid concurrent model requests while diagnosing latency.</w:t>
      </w:r>
    </w:p>
    <w:p>
      <w:r>
        <w:t>3. Start New Chat for a fresh investigation when previous context is no longer relevant. This clears current chat context rather than audit evidence.</w:t>
      </w:r>
    </w:p>
    <w:p>
      <w:r>
        <w:t>4. Use bounded collector results and the existing model-facing evidence compaction.</w:t>
      </w:r>
    </w:p>
    <w:p>
      <w:r>
        <w:t>5. Consider a smaller tool-capable model or lower context budget if memory pressure persists; compare behavior on the same question.</w:t>
      </w:r>
    </w:p>
    <w:p>
      <w:r>
        <w:t>6. If lowering context, ensure enough room remains for instructions, dispatcher tools, evidence and output. A context-budget error is a different problem from a network timeout.</w:t>
      </w:r>
    </w:p>
    <w:p>
      <w:r>
        <w:t>Reasoning models can spend additional time generating reasoning before the final answer. More time or a larger context does not guarantee correct tool use or faster results. Changing one setting at a time makes comparisons meaningful. This guide does not claim a benchmark for the RTX 2050.</w:t>
      </w:r>
    </w:p>
    <w:p>
      <w:pPr>
        <w:pStyle w:val="Heading1"/>
      </w:pPr>
      <w:r>
        <w:t>8 Quick diagnostic checklist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rPr>
          <w:tblHeader/>
        </w:trPr>
        <w:tc>
          <w:tcPr>
            <w:tcW w:type="dxa" w:w="3456"/>
            <w:vAlign w:val="center"/>
            <w:shd w:fill="DDE8F1"/>
            <w:tcMar>
              <w:top w:w="90" w:type="dxa"/>
              <w:left w:w="90" w:type="dxa"/>
              <w:bottom w:w="90" w:type="dxa"/>
              <w:right w:w="90" w:type="dxa"/>
            </w:tcMar>
          </w:tcPr>
          <w:p>
            <w:pPr>
              <w:spacing w:after="60"/>
            </w:pPr>
            <w:r>
              <w:rPr>
                <w:b/>
                <w:sz w:val="20"/>
              </w:rPr>
              <w:t>Check</w:t>
            </w:r>
          </w:p>
        </w:tc>
        <w:tc>
          <w:tcPr>
            <w:tcW w:type="dxa" w:w="6768"/>
            <w:vAlign w:val="center"/>
            <w:shd w:fill="DDE8F1"/>
            <w:tcMar>
              <w:top w:w="90" w:type="dxa"/>
              <w:left w:w="90" w:type="dxa"/>
              <w:bottom w:w="90" w:type="dxa"/>
              <w:right w:w="90" w:type="dxa"/>
            </w:tcMar>
          </w:tcPr>
          <w:p>
            <w:pPr>
              <w:spacing w:after="60"/>
            </w:pPr>
            <w:r>
              <w:rPr>
                <w:b/>
                <w:sz w:val="20"/>
              </w:rPr>
              <w:t>Healthy or understood result</w:t>
            </w:r>
          </w:p>
        </w:tc>
      </w:tr>
      <w:tr>
        <w:tc>
          <w:tcPr>
            <w:tcW w:type="dxa" w:w="3456"/>
            <w:vAlign w:val="center"/>
            <w:shd w:fill="FFFFFF"/>
            <w:tcMar>
              <w:top w:w="90" w:type="dxa"/>
              <w:left w:w="90" w:type="dxa"/>
              <w:bottom w:w="90" w:type="dxa"/>
              <w:right w:w="90" w:type="dxa"/>
            </w:tcMar>
          </w:tcPr>
          <w:p>
            <w:pPr>
              <w:spacing w:after="60"/>
            </w:pPr>
            <w:r>
              <w:rPr>
                <w:b w:val="0"/>
                <w:sz w:val="20"/>
              </w:rPr>
              <w:t>Windows nvidia-smi</w:t>
            </w:r>
          </w:p>
        </w:tc>
        <w:tc>
          <w:tcPr>
            <w:tcW w:type="dxa" w:w="6768"/>
            <w:vAlign w:val="center"/>
            <w:shd w:fill="FFFFFF"/>
            <w:tcMar>
              <w:top w:w="90" w:type="dxa"/>
              <w:left w:w="90" w:type="dxa"/>
              <w:bottom w:w="90" w:type="dxa"/>
              <w:right w:w="90" w:type="dxa"/>
            </w:tcMar>
          </w:tcPr>
          <w:p>
            <w:pPr>
              <w:spacing w:after="60"/>
            </w:pPr>
            <w:r>
              <w:rPr>
                <w:b w:val="0"/>
                <w:sz w:val="20"/>
              </w:rPr>
              <w:t>Runner identified when GPU inference is active.</w:t>
            </w:r>
          </w:p>
        </w:tc>
      </w:tr>
      <w:tr>
        <w:tc>
          <w:tcPr>
            <w:tcW w:type="dxa" w:w="3456"/>
            <w:vAlign w:val="center"/>
            <w:shd w:fill="F4F6F8"/>
            <w:tcMar>
              <w:top w:w="90" w:type="dxa"/>
              <w:left w:w="90" w:type="dxa"/>
              <w:bottom w:w="90" w:type="dxa"/>
              <w:right w:w="90" w:type="dxa"/>
            </w:tcMar>
          </w:tcPr>
          <w:p>
            <w:pPr>
              <w:spacing w:after="60"/>
            </w:pPr>
            <w:r>
              <w:rPr>
                <w:b w:val="0"/>
                <w:sz w:val="20"/>
              </w:rPr>
              <w:t>netstat listeners</w:t>
            </w:r>
          </w:p>
        </w:tc>
        <w:tc>
          <w:tcPr>
            <w:tcW w:type="dxa" w:w="6768"/>
            <w:vAlign w:val="center"/>
            <w:shd w:fill="F4F6F8"/>
            <w:tcMar>
              <w:top w:w="90" w:type="dxa"/>
              <w:left w:w="90" w:type="dxa"/>
              <w:bottom w:w="90" w:type="dxa"/>
              <w:right w:w="90" w:type="dxa"/>
            </w:tcMar>
          </w:tcPr>
          <w:p>
            <w:pPr>
              <w:spacing w:after="60"/>
            </w:pPr>
            <w:r>
              <w:rPr>
                <w:b w:val="0"/>
                <w:sz w:val="20"/>
              </w:rPr>
              <w:t>Each listener PID explained; no unintended duplicate server.</w:t>
            </w:r>
          </w:p>
        </w:tc>
      </w:tr>
      <w:tr>
        <w:tc>
          <w:tcPr>
            <w:tcW w:type="dxa" w:w="3456"/>
            <w:vAlign w:val="center"/>
            <w:shd w:fill="FFFFFF"/>
            <w:tcMar>
              <w:top w:w="90" w:type="dxa"/>
              <w:left w:w="90" w:type="dxa"/>
              <w:bottom w:w="90" w:type="dxa"/>
              <w:right w:w="90" w:type="dxa"/>
            </w:tcMar>
          </w:tcPr>
          <w:p>
            <w:pPr>
              <w:spacing w:after="60"/>
            </w:pPr>
            <w:r>
              <w:rPr>
                <w:b w:val="0"/>
                <w:sz w:val="20"/>
              </w:rPr>
              <w:t>Process parent chain</w:t>
            </w:r>
          </w:p>
        </w:tc>
        <w:tc>
          <w:tcPr>
            <w:tcW w:type="dxa" w:w="6768"/>
            <w:vAlign w:val="center"/>
            <w:shd w:fill="FFFFFF"/>
            <w:tcMar>
              <w:top w:w="90" w:type="dxa"/>
              <w:left w:w="90" w:type="dxa"/>
              <w:bottom w:w="90" w:type="dxa"/>
              <w:right w:w="90" w:type="dxa"/>
            </w:tcMar>
          </w:tcPr>
          <w:p>
            <w:pPr>
              <w:spacing w:after="60"/>
            </w:pPr>
            <w:r>
              <w:rPr>
                <w:b w:val="0"/>
                <w:sz w:val="20"/>
              </w:rPr>
              <w:t>Active runner linked to the intended Ollama server.</w:t>
            </w:r>
          </w:p>
        </w:tc>
      </w:tr>
      <w:tr>
        <w:tc>
          <w:tcPr>
            <w:tcW w:type="dxa" w:w="3456"/>
            <w:vAlign w:val="center"/>
            <w:shd w:fill="F4F6F8"/>
            <w:tcMar>
              <w:top w:w="90" w:type="dxa"/>
              <w:left w:w="90" w:type="dxa"/>
              <w:bottom w:w="90" w:type="dxa"/>
              <w:right w:w="90" w:type="dxa"/>
            </w:tcMar>
          </w:tcPr>
          <w:p>
            <w:pPr>
              <w:spacing w:after="60"/>
            </w:pPr>
            <w:r>
              <w:rPr>
                <w:b w:val="0"/>
                <w:sz w:val="20"/>
              </w:rPr>
              <w:t>GET /api/ps</w:t>
            </w:r>
          </w:p>
        </w:tc>
        <w:tc>
          <w:tcPr>
            <w:tcW w:type="dxa" w:w="6768"/>
            <w:vAlign w:val="center"/>
            <w:shd w:fill="F4F6F8"/>
            <w:tcMar>
              <w:top w:w="90" w:type="dxa"/>
              <w:left w:w="90" w:type="dxa"/>
              <w:bottom w:w="90" w:type="dxa"/>
              <w:right w:w="90" w:type="dxa"/>
            </w:tcMar>
          </w:tcPr>
          <w:p>
            <w:pPr>
              <w:spacing w:after="60"/>
            </w:pPr>
            <w:r>
              <w:rPr>
                <w:b w:val="0"/>
                <w:sz w:val="20"/>
              </w:rPr>
              <w:t>Queried the same address that LogHawk uses.</w:t>
            </w:r>
          </w:p>
        </w:tc>
      </w:tr>
      <w:tr>
        <w:tc>
          <w:tcPr>
            <w:tcW w:type="dxa" w:w="3456"/>
            <w:vAlign w:val="center"/>
            <w:shd w:fill="FFFFFF"/>
            <w:tcMar>
              <w:top w:w="90" w:type="dxa"/>
              <w:left w:w="90" w:type="dxa"/>
              <w:bottom w:w="90" w:type="dxa"/>
              <w:right w:w="90" w:type="dxa"/>
            </w:tcMar>
          </w:tcPr>
          <w:p>
            <w:pPr>
              <w:spacing w:after="60"/>
            </w:pPr>
            <w:r>
              <w:rPr>
                <w:b w:val="0"/>
                <w:sz w:val="20"/>
              </w:rPr>
              <w:t>ollama ps</w:t>
            </w:r>
          </w:p>
        </w:tc>
        <w:tc>
          <w:tcPr>
            <w:tcW w:type="dxa" w:w="6768"/>
            <w:vAlign w:val="center"/>
            <w:shd w:fill="FFFFFF"/>
            <w:tcMar>
              <w:top w:w="90" w:type="dxa"/>
              <w:left w:w="90" w:type="dxa"/>
              <w:bottom w:w="90" w:type="dxa"/>
              <w:right w:w="90" w:type="dxa"/>
            </w:tcMar>
          </w:tcPr>
          <w:p>
            <w:pPr>
              <w:spacing w:after="60"/>
            </w:pPr>
            <w:r>
              <w:rPr>
                <w:b w:val="0"/>
                <w:sz w:val="20"/>
              </w:rPr>
              <w:t>Loaded model and CPU/GPU split understood, or idle unload explains an empty result.</w:t>
            </w:r>
          </w:p>
        </w:tc>
      </w:tr>
      <w:tr>
        <w:tc>
          <w:tcPr>
            <w:tcW w:type="dxa" w:w="3456"/>
            <w:vAlign w:val="center"/>
            <w:shd w:fill="F4F6F8"/>
            <w:tcMar>
              <w:top w:w="90" w:type="dxa"/>
              <w:left w:w="90" w:type="dxa"/>
              <w:bottom w:w="90" w:type="dxa"/>
              <w:right w:w="90" w:type="dxa"/>
            </w:tcMar>
          </w:tcPr>
          <w:p>
            <w:pPr>
              <w:spacing w:after="60"/>
            </w:pPr>
            <w:r>
              <w:rPr>
                <w:b w:val="0"/>
                <w:sz w:val="20"/>
              </w:rPr>
              <w:t>LogHawk execution status</w:t>
            </w:r>
          </w:p>
        </w:tc>
        <w:tc>
          <w:tcPr>
            <w:tcW w:type="dxa" w:w="6768"/>
            <w:vAlign w:val="center"/>
            <w:shd w:fill="F4F6F8"/>
            <w:tcMar>
              <w:top w:w="90" w:type="dxa"/>
              <w:left w:w="90" w:type="dxa"/>
              <w:bottom w:w="90" w:type="dxa"/>
              <w:right w:w="90" w:type="dxa"/>
            </w:tcMar>
          </w:tcPr>
          <w:p>
            <w:pPr>
              <w:spacing w:after="60"/>
            </w:pPr>
            <w:r>
              <w:rPr>
                <w:b w:val="0"/>
                <w:sz w:val="20"/>
              </w:rPr>
              <w:t>Collector failure separated from explanation failure.</w:t>
            </w:r>
          </w:p>
        </w:tc>
      </w:tr>
      <w:tr>
        <w:tc>
          <w:tcPr>
            <w:tcW w:type="dxa" w:w="3456"/>
            <w:vAlign w:val="center"/>
            <w:shd w:fill="FFFFFF"/>
            <w:tcMar>
              <w:top w:w="90" w:type="dxa"/>
              <w:left w:w="90" w:type="dxa"/>
              <w:bottom w:w="90" w:type="dxa"/>
              <w:right w:w="90" w:type="dxa"/>
            </w:tcMar>
          </w:tcPr>
          <w:p>
            <w:pPr>
              <w:spacing w:after="60"/>
            </w:pPr>
            <w:r>
              <w:rPr>
                <w:b w:val="0"/>
                <w:sz w:val="20"/>
              </w:rPr>
              <w:t>Retry AI Explanation</w:t>
            </w:r>
          </w:p>
        </w:tc>
        <w:tc>
          <w:tcPr>
            <w:tcW w:type="dxa" w:w="6768"/>
            <w:vAlign w:val="center"/>
            <w:shd w:fill="FFFFFF"/>
            <w:tcMar>
              <w:top w:w="90" w:type="dxa"/>
              <w:left w:w="90" w:type="dxa"/>
              <w:bottom w:w="90" w:type="dxa"/>
              <w:right w:w="90" w:type="dxa"/>
            </w:tcMar>
          </w:tcPr>
          <w:p>
            <w:pPr>
              <w:spacing w:after="60"/>
            </w:pPr>
            <w:r>
              <w:rPr>
                <w:b w:val="0"/>
                <w:sz w:val="20"/>
              </w:rPr>
              <w:t>Uses saved evidence after a completed collection.</w:t>
            </w:r>
          </w:p>
        </w:tc>
      </w:tr>
      <w:tr>
        <w:tc>
          <w:tcPr>
            <w:tcW w:type="dxa" w:w="3456"/>
            <w:vAlign w:val="center"/>
            <w:shd w:fill="F4F6F8"/>
            <w:tcMar>
              <w:top w:w="90" w:type="dxa"/>
              <w:left w:w="90" w:type="dxa"/>
              <w:bottom w:w="90" w:type="dxa"/>
              <w:right w:w="90" w:type="dxa"/>
            </w:tcMar>
          </w:tcPr>
          <w:p>
            <w:pPr>
              <w:spacing w:after="60"/>
            </w:pPr>
            <w:r>
              <w:rPr>
                <w:b w:val="0"/>
                <w:sz w:val="20"/>
              </w:rPr>
              <w:t>Configuration changes</w:t>
            </w:r>
          </w:p>
        </w:tc>
        <w:tc>
          <w:tcPr>
            <w:tcW w:type="dxa" w:w="6768"/>
            <w:vAlign w:val="center"/>
            <w:shd w:fill="F4F6F8"/>
            <w:tcMar>
              <w:top w:w="90" w:type="dxa"/>
              <w:left w:w="90" w:type="dxa"/>
              <w:bottom w:w="90" w:type="dxa"/>
              <w:right w:w="90" w:type="dxa"/>
            </w:tcMar>
          </w:tcPr>
          <w:p>
            <w:pPr>
              <w:spacing w:after="60"/>
            </w:pPr>
            <w:r>
              <w:rPr>
                <w:b w:val="0"/>
                <w:sz w:val="20"/>
              </w:rPr>
              <w:t>Applied to the actual API/server host and service restarted as needed.</w:t>
            </w:r>
          </w:p>
        </w:tc>
      </w:tr>
    </w:tbl>
    <w:p/>
    <w:p>
      <w:r>
        <w:t>When asking for help, include the timestamp, Windows and WSL nvidia-smi outputs, ollama ps, listener PIDs, process parent information, queried API address, LogHawk request/run IDs and exact error. Do not share passwords, bearer tokens or an entire .env file. Describe whether Ollama runs on Windows, inside WSL, or on another host.</w:t>
      </w:r>
    </w:p>
    <w:p>
      <w:pPr>
        <w:pStyle w:val="Heading1"/>
      </w:pPr>
      <w:r>
        <w:t>9 References and related guides</w:t>
      </w:r>
    </w:p>
    <w:p>
      <w:r>
        <w:t>Official references checked on 28 October 2026:</w:t>
      </w:r>
    </w:p>
    <w:p>
      <w:r>
        <w:t>[1] NVIDIA CUDA on WSL User Guide — WSL GPU and nvidia-smi limitations</w:t>
        <w:br/>
        <w:t>https://docs.nvidia.com/cuda/wsl-user-guide/</w:t>
      </w:r>
    </w:p>
    <w:p>
      <w:r>
        <w:t>[2] Ollama FAQ — loaded models, processor placement, context and keep-alive</w:t>
        <w:br/>
        <w:t>https://github.com/ollama/ollama/blob/main/docs/faq.mdx</w:t>
      </w:r>
    </w:p>
    <w:p>
      <w:r>
        <w:t>[3] Ollama API reference — GET /api/ps and model lifetime</w:t>
        <w:br/>
        <w:t>https://github.com/ollama/ollama/blob/main/docs/api.md</w:t>
      </w:r>
    </w:p>
    <w:p>
      <w:r>
        <w:t>Project references: src/loghawk/config.py and README.md, including LLM tool-calling settings and Retry AI Explanation. These are application-specific behaviors, rather than Ollama defaults.</w:t>
      </w:r>
    </w:p>
    <w:p>
      <w:r>
        <w:t>Related documents in Howto_Guides: LogHawk_Web_UI_Beginners_Guide.docx, Hawk_Console_Beginners_Guide.docx and How_to_Create_Custom_Collectors.docx.</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LogHawk Ollama Troubleshooting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Code">
    <w:name w:val="Guide Code"/>
    <w:pPr>
      <w:spacing w:after="0" w:line="240" w:lineRule="auto"/>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Troubleshoot Ollama</dc:title>
  <dc:subject/>
  <dc:creator>LogHawk</dc:creator>
  <cp:keywords/>
  <dc:description>generated by python-docx</dc:description>
  <cp:lastModifiedBy/>
  <cp:revision>1</cp:revision>
  <dcterms:created xsi:type="dcterms:W3CDTF">2013-12-23T23:15:00Z</dcterms:created>
  <dcterms:modified xsi:type="dcterms:W3CDTF">2013-12-23T23:15:00Z</dcterms:modified>
  <cp:category/>
</cp:coreProperties>
</file>