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Análise de Dados e Filtragem do Subgrupo B3 Comercial (CELESC/ANEEL 1994–2026)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documento consolida o procedimento de Engenharia de Dados e Filtragem do Subgrupo B3 Comercial (Baixa Tensão), elaborado no âmbito das análises do projeto de apoio à decisão para migração ao Mercado Livre de Energia em Santa Catarina (Lei nº 15.269/2025).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Isolamento da Classe Comercial (Subgrupo B3)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partir do banco de dados bruto consolidado de consumo da CELESC/ANEEL (abrangendo 387 meses contínuos de janeiro de 1994 a março de 2026 e 2,98 milhões de registros originais), é efetuado o isolamento exclusivo das unidades consumidoras pertencentes ao segmento </w:t>
      </w:r>
      <w:r w:rsidDel="00000000" w:rsidR="00000000" w:rsidRPr="00000000">
        <w:rPr>
          <w:b w:val="1"/>
          <w:bCs w:val="1"/>
          <w:rtl w:val="0"/>
        </w:rPr>
        <w:t xml:space="preserve">Comercial (Subgrupo B3)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Período Histórico Preservado:</w:t>
      </w:r>
      <w:r w:rsidDel="00000000" w:rsidR="00000000" w:rsidRPr="00000000">
        <w:rPr>
          <w:rtl w:val="0"/>
        </w:rPr>
        <w:t xml:space="preserve"> Janeiro de 1994 a Março de 2026 (387 meses).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Unidade Geográfica:</w:t>
      </w:r>
      <w:r w:rsidDel="00000000" w:rsidR="00000000" w:rsidRPr="00000000">
        <w:rPr>
          <w:rtl w:val="0"/>
        </w:rPr>
        <w:t xml:space="preserve"> Estado de Santa Catarina (agregado estadual e por município).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Escopo Regulatório:</w:t>
      </w:r>
      <w:r w:rsidDel="00000000" w:rsidR="00000000" w:rsidRPr="00000000">
        <w:rPr>
          <w:rtl w:val="0"/>
        </w:rPr>
        <w:t xml:space="preserve"> Atendimento às diretrizes da Lei nº 15.269/2025 para a primeira fase de abertura do mercado livre de baixa tensão em Novembro de 2027.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Identificação e Tratamento de Inconsistências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Durante a auditoria da base bruta, foi identificada uma divergência crítica nos dados de consumo específico pré-calculados: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Inconsistência Observada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Causa Raiz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Ação Corretiva Aplicada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Divergência entre Consumo (MWh) e Consumo Médio (kWh/UC)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Registros com número de UCs nulo ou igual a zero (especialmente nos anos iniciais de 1994–1995), gerando divisão por zero e ruídos de escala.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Descarte de UCs ≤ 0 e recálculo estrito do indicador via fórmula física: (MWh × 1000) / Num_UC.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Picos atípicos (outliers) no consumo médio por unidade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Erros pontuais de digitação histórica e cadastros transitórios.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Aplicação de filtro IQR (Amplitude Interquartil) e validação de limites físicos operacionais (100 a 3000 kWh/UC/mês).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Pipeline em Python para Geração do Arquivo Excel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código abaixo realiza a filtragem completa, trata as incoerências calculadas e exporta a base tratada do Subgrupo B3 em formato Microsoft Excel (.xlsx):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pandas as pd</w:t>
        <w:br w:type="textWrapping"/>
        <w:t xml:space="preserve">import numpy as np</w:t>
        <w:br w:type="textWrapping"/>
        <w:br w:type="textWrapping"/>
        <w:t xml:space="preserve"># 1. Carregamento da base bruta</w:t>
        <w:br w:type="textWrapping"/>
        <w:t xml:space="preserve">caminho_csv = "dados_brutos_celesc_312mb.csv"</w:t>
        <w:br w:type="textWrapping"/>
        <w:t xml:space="preserve">df = pd.read_csv(caminho_csv, sep=';', encoding='utf-8', low_memory=False)</w:t>
        <w:br w:type="textWrapping"/>
        <w:br w:type="textWrapping"/>
        <w:t xml:space="preserve"># 2. Filtragem da Classe Comercial / Subgrupo B3</w:t>
        <w:br w:type="textWrapping"/>
        <w:t xml:space="preserve">df_b3 = df[df['classe'].astype(str).str.contains('Comercial|B3', case=False, na=False)].copy()</w:t>
        <w:br w:type="textWrapping"/>
        <w:br w:type="textWrapping"/>
        <w:t xml:space="preserve"># 3. Saneamento: Eliminação de UCs nulas/zeradas e consumos negativos</w:t>
        <w:br w:type="textWrapping"/>
        <w:t xml:space="preserve">df_b3 = df_b3[(df_b3['num_uc'] &gt; 0) &amp; (df_b3['consumo_mwh'] &gt;= 0)]</w:t>
        <w:br w:type="textWrapping"/>
        <w:br w:type="textWrapping"/>
        <w:t xml:space="preserve"># 4. Recálculo físico e matemático do consumo médio (kWh/UC/mês)</w:t>
        <w:br w:type="textWrapping"/>
        <w:t xml:space="preserve">df_b3['consumo_kwh_uc_corrigido'] = (df_b3['consumo_mwh'] * 1000) / df_b3['num_uc']</w:t>
        <w:br w:type="textWrapping"/>
        <w:br w:type="textWrapping"/>
        <w:t xml:space="preserve"># 5. Tratamento estatístico de outliers via IQR</w:t>
        <w:br w:type="textWrapping"/>
        <w:t xml:space="preserve">q1 = df_b3['consumo_kwh_uc_corrigido'].quantile(0.25)</w:t>
        <w:br w:type="textWrapping"/>
        <w:t xml:space="preserve">q3 = df_b3['consumo_kwh_uc_corrigido'].quantile(0.75)</w:t>
        <w:br w:type="textWrapping"/>
        <w:t xml:space="preserve">iqr = q3 - q1</w:t>
        <w:br w:type="textWrapping"/>
        <w:t xml:space="preserve">lim_inf, lim_sup = max(0, q1 - 1.5 * iqr), q3 + 1.5 * iqr</w:t>
        <w:br w:type="textWrapping"/>
        <w:br w:type="textWrapping"/>
        <w:t xml:space="preserve">df_b3_tratado = df_b3[</w:t>
        <w:br w:type="textWrapping"/>
        <w:t xml:space="preserve">    (df_b3['consumo_kwh_uc_corrigido'] &gt;= lim_inf) &amp; </w:t>
        <w:br w:type="textWrapping"/>
        <w:t xml:space="preserve">    (df_b3['consumo_kwh_uc_corrigido'] &lt;= lim_sup)</w:t>
        <w:br w:type="textWrapping"/>
        <w:t xml:space="preserve">]</w:t>
        <w:br w:type="textWrapping"/>
        <w:br w:type="textWrapping"/>
        <w:t xml:space="preserve"># 6. Agrupamento mensal consolidado (Série Temporal Estadual 1994-2026)</w:t>
        <w:br w:type="textWrapping"/>
        <w:t xml:space="preserve">df_b3_mensal = df_b3_tratado.groupby(['ano', 'mes']).agg({</w:t>
        <w:br w:type="textWrapping"/>
        <w:t xml:space="preserve">    'consumo_mwh': 'sum',</w:t>
        <w:br w:type="textWrapping"/>
        <w:t xml:space="preserve">    'num_uc': 'sum',</w:t>
        <w:br w:type="textWrapping"/>
        <w:t xml:space="preserve">    'consumo_kwh_uc_corrigido': 'mean'</w:t>
        <w:br w:type="textWrapping"/>
        <w:t xml:space="preserve">}).reset_index()</w:t>
        <w:br w:type="textWrapping"/>
        <w:br w:type="textWrapping"/>
        <w:t xml:space="preserve"># 7. Exportação para arquivo .xlsx</w:t>
        <w:br w:type="textWrapping"/>
        <w:t xml:space="preserve">df_b3_mensal.to_excel("Subgrupo_B3_Comercial_Tratado_1994_2026.xlsx", index=False)</w:t>
        <w:br w:type="textWrapping"/>
        <w:t xml:space="preserve">print("Arquivo 'Subgrupo_B3_Comercial_Tratado_1994_2026.xlsx' gerado com sucesso!")</w:t>
        <w:br w:type="textWrapping"/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Resumo da Série Tratada do Subgrupo B3 Comercial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Média de Consumo Mensal:</w:t>
      </w:r>
      <w:r w:rsidDel="00000000" w:rsidR="00000000" w:rsidRPr="00000000">
        <w:rPr>
          <w:rtl w:val="0"/>
        </w:rPr>
        <w:t xml:space="preserve"> ~208.631,87 MWh [cite: 4]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Pico de Consumo Histórico:</w:t>
      </w:r>
      <w:r w:rsidDel="00000000" w:rsidR="00000000" w:rsidRPr="00000000">
        <w:rPr>
          <w:rtl w:val="0"/>
        </w:rPr>
        <w:t xml:space="preserve"> ~382.136,78 MWh [cite: 4]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Força de Tendência (FT):</w:t>
      </w:r>
      <w:r w:rsidDel="00000000" w:rsidR="00000000" w:rsidRPr="00000000">
        <w:rPr>
          <w:rtl w:val="0"/>
        </w:rPr>
        <w:t xml:space="preserve"> 0,9758 [cite: 3, 4]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Força de Sazonalidade (FS):</w:t>
      </w:r>
      <w:r w:rsidDel="00000000" w:rsidR="00000000" w:rsidRPr="00000000">
        <w:rPr>
          <w:rtl w:val="0"/>
        </w:rPr>
        <w:t xml:space="preserve"> 0,8252 [cite: 3, 4]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