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7A2B8"/>
          <w:sz w:val="48"/>
        </w:rPr>
        <w:t>CENTRAL INTELIGENTE DE CÂNCER DE MAMA</w:t>
      </w:r>
    </w:p>
    <w:p>
      <w:pPr>
        <w:jc w:val="center"/>
      </w:pPr>
      <w:r>
        <w:rPr>
          <w:b/>
          <w:color w:val="FF69B4"/>
          <w:sz w:val="40"/>
        </w:rPr>
        <w:t>CURITIBA</w:t>
      </w:r>
    </w:p>
    <w:p/>
    <w:p/>
    <w:p>
      <w:pPr>
        <w:jc w:val="center"/>
      </w:pPr>
      <w:r>
        <w:rPr>
          <w:b/>
          <w:sz w:val="32"/>
        </w:rPr>
        <w:t>DOCUMENTO DE ESPECIFICAÇÃO FUNCIONAL</w:t>
      </w:r>
    </w:p>
    <w:p/>
    <w:p/>
    <w:p/>
    <w:p>
      <w:pPr>
        <w:jc w:val="center"/>
      </w:pPr>
      <w:r>
        <w:t>Versão: 1.0</w:t>
        <w:br/>
      </w:r>
      <w:r>
        <w:t>Data: 16/12/2025</w:t>
        <w:br/>
      </w:r>
      <w:r>
        <w:t>Sistema: Dashboard SISCAN</w:t>
        <w:br/>
      </w:r>
      <w:r>
        <w:t>Secretaria Municipal de Saúde de Curitiba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ind w:left="720"/>
      </w:pPr>
      <w:r>
        <w:t>1. Visão Geral do Sistema</w:t>
      </w:r>
    </w:p>
    <w:p>
      <w:pPr>
        <w:ind w:left="720"/>
      </w:pPr>
      <w:r>
        <w:t>2. Arquitetura Técnica</w:t>
      </w:r>
    </w:p>
    <w:p>
      <w:pPr>
        <w:ind w:left="720"/>
      </w:pPr>
      <w:r>
        <w:t>3. Autenticação e Segurança</w:t>
      </w:r>
    </w:p>
    <w:p>
      <w:pPr>
        <w:ind w:left="720"/>
      </w:pPr>
      <w:r>
        <w:t>4. Tela Principal - Painel de Desempenho</w:t>
      </w:r>
    </w:p>
    <w:p>
      <w:pPr>
        <w:ind w:left="720"/>
      </w:pPr>
      <w:r>
        <w:t>5. Aba de Auditoria de Risco</w:t>
      </w:r>
    </w:p>
    <w:p>
      <w:pPr>
        <w:ind w:left="720"/>
      </w:pPr>
      <w:r>
        <w:t>6. Aba de Auditoria de Outliers</w:t>
      </w:r>
    </w:p>
    <w:p>
      <w:pPr>
        <w:ind w:left="720"/>
      </w:pPr>
      <w:r>
        <w:t>7. Aba de Auditoria de Qualidade de Dados</w:t>
      </w:r>
    </w:p>
    <w:p>
      <w:pPr>
        <w:ind w:left="720"/>
      </w:pPr>
      <w:r>
        <w:t>8. Aba de Indicadores</w:t>
      </w:r>
    </w:p>
    <w:p>
      <w:pPr>
        <w:ind w:left="720"/>
      </w:pPr>
      <w:r>
        <w:t>9. Aba de Análise por Unidade de Saúde</w:t>
      </w:r>
    </w:p>
    <w:p>
      <w:pPr>
        <w:ind w:left="720"/>
      </w:pPr>
      <w:r>
        <w:t>10. Sistema de Priorização de Pacientes</w:t>
      </w:r>
    </w:p>
    <w:p>
      <w:pPr>
        <w:ind w:left="720"/>
      </w:pPr>
      <w:r>
        <w:t>11. Aba de Dados de Pacientes</w:t>
      </w:r>
    </w:p>
    <w:p>
      <w:pPr>
        <w:ind w:left="720"/>
      </w:pPr>
      <w:r>
        <w:t>12. Aba de Navegação de Pacientes</w:t>
      </w:r>
    </w:p>
    <w:p>
      <w:pPr>
        <w:ind w:left="720"/>
      </w:pPr>
      <w:r>
        <w:t>13. Aba de Interoperabilidade (eSaúde)</w:t>
      </w:r>
    </w:p>
    <w:p>
      <w:pPr>
        <w:ind w:left="720"/>
      </w:pPr>
      <w:r>
        <w:t>14. Regras de Negócio</w:t>
      </w:r>
    </w:p>
    <w:p>
      <w:pPr>
        <w:ind w:left="720"/>
      </w:pPr>
      <w:r>
        <w:t>15. Filtros Globais</w:t>
      </w:r>
    </w:p>
    <w:p>
      <w:pPr>
        <w:ind w:left="720"/>
      </w:pPr>
      <w:r>
        <w:t>16. Glossário</w:t>
      </w:r>
    </w:p>
    <w:p>
      <w:r>
        <w:br w:type="page"/>
      </w:r>
    </w:p>
    <w:p>
      <w:pPr>
        <w:pStyle w:val="Heading1"/>
      </w:pPr>
      <w:r>
        <w:t>1. Visão Geral do Sistema</w:t>
      </w:r>
    </w:p>
    <w:p>
      <w:pPr>
        <w:pStyle w:val="Heading2"/>
      </w:pPr>
      <w:r>
        <w:t>1.1 Objetivo</w:t>
      </w:r>
    </w:p>
    <w:p>
      <w:r>
        <w:t>A Central Inteligente de Câncer de Mama de Curitiba é um sistema de dashboard interativo desenvolvido para monitoramento e análise de dados de mamografia do sistema SISCAN (Sistema de Informação do Câncer). O sistema visa auxiliar gestores e profissionais de saúde na tomada de decisões, identificação de casos prioritários e melhoria contínua dos processos de rastreamento e diagnóstico do câncer de mama.</w:t>
      </w:r>
    </w:p>
    <w:p>
      <w:pPr>
        <w:pStyle w:val="Heading2"/>
      </w:pPr>
      <w:r>
        <w:t>1.2 Funcionalidades Principais</w:t>
      </w:r>
    </w:p>
    <w:p>
      <w:pPr>
        <w:pStyle w:val="ListBullet"/>
      </w:pPr>
      <w:r>
        <w:t>Visualização de KPIs (Indicadores-Chave de Desempenho) em tempo real</w:t>
      </w:r>
    </w:p>
    <w:p>
      <w:pPr>
        <w:pStyle w:val="ListBullet"/>
      </w:pPr>
      <w:r>
        <w:t>Análise de desempenho por unidade de saúde e distrito sanitário</w:t>
      </w:r>
    </w:p>
    <w:p>
      <w:pPr>
        <w:pStyle w:val="ListBullet"/>
      </w:pPr>
      <w:r>
        <w:t>Auditoria de riscos baseada em classificação BI-RADS</w:t>
      </w:r>
    </w:p>
    <w:p>
      <w:pPr>
        <w:pStyle w:val="ListBullet"/>
      </w:pPr>
      <w:r>
        <w:t>Detecção de outliers e inconsistências nos dados</w:t>
      </w:r>
    </w:p>
    <w:p>
      <w:pPr>
        <w:pStyle w:val="ListBullet"/>
      </w:pPr>
      <w:r>
        <w:t>Sistema de priorização de pacientes com algoritmo baseado em risco</w:t>
      </w:r>
    </w:p>
    <w:p>
      <w:pPr>
        <w:pStyle w:val="ListBullet"/>
      </w:pPr>
      <w:r>
        <w:t>Navegação de pacientes com múltiplos atendimentos</w:t>
      </w:r>
    </w:p>
    <w:p>
      <w:pPr>
        <w:pStyle w:val="ListBullet"/>
      </w:pPr>
      <w:r>
        <w:t>Interoperabilidade com sistema eSaúde</w:t>
      </w:r>
    </w:p>
    <w:p>
      <w:pPr>
        <w:pStyle w:val="ListBullet"/>
      </w:pPr>
      <w:r>
        <w:t>Exportação de dados para busca ativa</w:t>
      </w:r>
    </w:p>
    <w:p>
      <w:pPr>
        <w:pStyle w:val="Heading2"/>
      </w:pPr>
      <w:r>
        <w:t>1.3 Público-Alvo</w:t>
      </w:r>
    </w:p>
    <w:p>
      <w:r>
        <w:t>O sistema é destinado a gestores de saúde, coordenadores de programas de rastreamento, profissionais de saúde das unidades, auditores e equipes de qualidade da Secretaria Municipal de Saúde de Curitiba.</w:t>
      </w:r>
    </w:p>
    <w:p>
      <w:r>
        <w:br w:type="page"/>
      </w:r>
    </w:p>
    <w:p>
      <w:pPr>
        <w:pStyle w:val="Heading1"/>
      </w:pPr>
      <w:r>
        <w:t>2. Arquitetura Técnica</w:t>
      </w:r>
    </w:p>
    <w:p>
      <w:pPr>
        <w:pStyle w:val="Heading2"/>
      </w:pPr>
      <w:r>
        <w:t>2.1 Tecnologias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Tecnologia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3.11, Flask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Dash 2.18.2, Dash Bootstrap Components 1.7.1</w:t>
            </w:r>
          </w:p>
        </w:tc>
      </w:tr>
      <w:tr>
        <w:tc>
          <w:tcPr>
            <w:tcW w:type="dxa" w:w="4320"/>
          </w:tcPr>
          <w:p>
            <w:r>
              <w:t>Visualizações</w:t>
            </w:r>
          </w:p>
        </w:tc>
        <w:tc>
          <w:tcPr>
            <w:tcW w:type="dxa" w:w="4320"/>
          </w:tcPr>
          <w:p>
            <w:r>
              <w:t>Plotly</w:t>
            </w:r>
          </w:p>
        </w:tc>
      </w:tr>
      <w:tr>
        <w:tc>
          <w:tcPr>
            <w:tcW w:type="dxa" w:w="4320"/>
          </w:tcPr>
          <w:p>
            <w:r>
              <w:t>Banco de Dados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SQLAlchemy</w:t>
            </w:r>
          </w:p>
        </w:tc>
      </w:tr>
      <w:tr>
        <w:tc>
          <w:tcPr>
            <w:tcW w:type="dxa" w:w="4320"/>
          </w:tcPr>
          <w:p>
            <w:r>
              <w:t>Servidor Web</w:t>
            </w:r>
          </w:p>
        </w:tc>
        <w:tc>
          <w:tcPr>
            <w:tcW w:type="dxa" w:w="4320"/>
          </w:tcPr>
          <w:p>
            <w:r>
              <w:t>Gunicorn</w:t>
            </w:r>
          </w:p>
        </w:tc>
      </w:tr>
      <w:tr>
        <w:tc>
          <w:tcPr>
            <w:tcW w:type="dxa" w:w="4320"/>
          </w:tcPr>
          <w:p>
            <w:r>
              <w:t>Autenticação</w:t>
            </w:r>
          </w:p>
        </w:tc>
        <w:tc>
          <w:tcPr>
            <w:tcW w:type="dxa" w:w="4320"/>
          </w:tcPr>
          <w:p>
            <w:r>
              <w:t>Flask-Login</w:t>
            </w:r>
          </w:p>
        </w:tc>
      </w:tr>
    </w:tbl>
    <w:p/>
    <w:p>
      <w:pPr>
        <w:pStyle w:val="Heading2"/>
      </w:pPr>
      <w:r>
        <w:t>2.2 Estrutura de Dados Principal</w:t>
      </w:r>
    </w:p>
    <w:p>
      <w:r>
        <w:t>Tabela: exam_records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Identificador único do registro</w:t>
            </w:r>
          </w:p>
        </w:tc>
      </w:tr>
      <w:tr>
        <w:tc>
          <w:tcPr>
            <w:tcW w:type="dxa" w:w="2880"/>
          </w:tcPr>
          <w:p>
            <w:r>
              <w:t>cartao_sus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Número do Cartão SUS do paciente</w:t>
            </w:r>
          </w:p>
        </w:tc>
      </w:tr>
      <w:tr>
        <w:tc>
          <w:tcPr>
            <w:tcW w:type="dxa" w:w="2880"/>
          </w:tcPr>
          <w:p>
            <w:r>
              <w:t>paciente__nome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Nome do paciente</w:t>
            </w:r>
          </w:p>
        </w:tc>
      </w:tr>
      <w:tr>
        <w:tc>
          <w:tcPr>
            <w:tcW w:type="dxa" w:w="2880"/>
          </w:tcPr>
          <w:p>
            <w:r>
              <w:t>unidade_de_saude__nome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Nome da unidade de saúde</w:t>
            </w:r>
          </w:p>
        </w:tc>
      </w:tr>
      <w:tr>
        <w:tc>
          <w:tcPr>
            <w:tcW w:type="dxa" w:w="2880"/>
          </w:tcPr>
          <w:p>
            <w:r>
              <w:t>unidade_de_saude__distrito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Distrito sanitário</w:t>
            </w:r>
          </w:p>
        </w:tc>
      </w:tr>
      <w:tr>
        <w:tc>
          <w:tcPr>
            <w:tcW w:type="dxa" w:w="2880"/>
          </w:tcPr>
          <w:p>
            <w:r>
              <w:t>unidade_de_saude__data_da_solicitacao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Data da solicitação do exame</w:t>
            </w:r>
          </w:p>
        </w:tc>
      </w:tr>
      <w:tr>
        <w:tc>
          <w:tcPr>
            <w:tcW w:type="dxa" w:w="2880"/>
          </w:tcPr>
          <w:p>
            <w:r>
              <w:t>prestador_de_servico__data_da_realizacao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Data de realização do exame</w:t>
            </w:r>
          </w:p>
        </w:tc>
      </w:tr>
      <w:tr>
        <w:tc>
          <w:tcPr>
            <w:tcW w:type="dxa" w:w="2880"/>
          </w:tcPr>
          <w:p>
            <w:r>
              <w:t>data_liberacao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Data de liberação do resultado</w:t>
            </w:r>
          </w:p>
        </w:tc>
      </w:tr>
      <w:tr>
        <w:tc>
          <w:tcPr>
            <w:tcW w:type="dxa" w:w="2880"/>
          </w:tcPr>
          <w:p>
            <w:r>
              <w:t>birads_max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Classificação BI-RADS máxima</w:t>
            </w:r>
          </w:p>
        </w:tc>
      </w:tr>
      <w:tr>
        <w:tc>
          <w:tcPr>
            <w:tcW w:type="dxa" w:w="2880"/>
          </w:tcPr>
          <w:p>
            <w:r>
              <w:t>wait_days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Dias de espera entre solicitação e realização</w:t>
            </w:r>
          </w:p>
        </w:tc>
      </w:tr>
      <w:tr>
        <w:tc>
          <w:tcPr>
            <w:tcW w:type="dxa" w:w="2880"/>
          </w:tcPr>
          <w:p>
            <w:r>
              <w:t>idade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Idade do paciente</w:t>
            </w:r>
          </w:p>
        </w:tc>
      </w:tr>
    </w:tbl>
    <w:p>
      <w:r>
        <w:br w:type="page"/>
      </w:r>
    </w:p>
    <w:p>
      <w:pPr>
        <w:pStyle w:val="Heading1"/>
      </w:pPr>
      <w:r>
        <w:t>3. Autenticação e Segurança</w:t>
      </w:r>
    </w:p>
    <w:p>
      <w:pPr>
        <w:pStyle w:val="Heading2"/>
      </w:pPr>
      <w:r>
        <w:t>3.1 Tela de Login</w:t>
      </w:r>
    </w:p>
    <w:p>
      <w:r>
        <w:t>O acesso ao sistema é protegido por autenticação obrigatória. A tela de login apresenta campos para usuário e senha, com visual alinhado à identidade do sistema (cores ciano e rosa).</w:t>
      </w:r>
    </w:p>
    <w:p>
      <w:pPr>
        <w:pStyle w:val="Heading2"/>
      </w:pPr>
      <w:r>
        <w:t>3.2 Regras de Autenticação</w:t>
      </w:r>
    </w:p>
    <w:p>
      <w:pPr>
        <w:pStyle w:val="ListBullet"/>
      </w:pPr>
      <w:r>
        <w:t>Sessão expira automaticamente após 1 hora de inatividade</w:t>
      </w:r>
    </w:p>
    <w:p>
      <w:pPr>
        <w:pStyle w:val="ListBullet"/>
      </w:pPr>
      <w:r>
        <w:t>Senhas são criptografadas usando algoritmo scrypt (werkzeug)</w:t>
      </w:r>
    </w:p>
    <w:p>
      <w:pPr>
        <w:pStyle w:val="ListBullet"/>
      </w:pPr>
      <w:r>
        <w:t>Tentativas de acesso a páginas protegidas redirecionam para login</w:t>
      </w:r>
    </w:p>
    <w:p>
      <w:pPr>
        <w:pStyle w:val="ListBullet"/>
      </w:pPr>
      <w:r>
        <w:t>URL original é preservada após autenticação bem-sucedida</w:t>
      </w:r>
    </w:p>
    <w:p>
      <w:pPr>
        <w:pStyle w:val="ListBullet"/>
      </w:pPr>
      <w:r>
        <w:t>Usuário administrador configurável via variável de ambiente</w:t>
      </w:r>
    </w:p>
    <w:p>
      <w:pPr>
        <w:pStyle w:val="Heading2"/>
      </w:pPr>
      <w:r>
        <w:t>3.3 Usuários do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Usuário</w:t>
            </w:r>
          </w:p>
        </w:tc>
        <w:tc>
          <w:tcPr>
            <w:tcW w:type="dxa" w:w="2880"/>
          </w:tcPr>
          <w:p>
            <w:r>
              <w:t>Perfil</w:t>
            </w:r>
          </w:p>
        </w:tc>
        <w:tc>
          <w:tcPr>
            <w:tcW w:type="dxa" w:w="2880"/>
          </w:tcPr>
          <w:p>
            <w:r>
              <w:t>Configuração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Senha via variável ADMIN_PASSWORD</w:t>
            </w:r>
          </w:p>
        </w:tc>
      </w:tr>
      <w:tr>
        <w:tc>
          <w:tcPr>
            <w:tcW w:type="dxa" w:w="2880"/>
          </w:tcPr>
          <w:p>
            <w:r>
              <w:t>neusa</w:t>
            </w:r>
          </w:p>
        </w:tc>
        <w:tc>
          <w:tcPr>
            <w:tcW w:type="dxa" w:w="2880"/>
          </w:tcPr>
          <w:p>
            <w:r>
              <w:t>Usuário padrão</w:t>
            </w:r>
          </w:p>
        </w:tc>
        <w:tc>
          <w:tcPr>
            <w:tcW w:type="dxa" w:w="2880"/>
          </w:tcPr>
          <w:p>
            <w:r>
              <w:t>Senha via variável NEUSA_PASSWORD</w:t>
            </w:r>
          </w:p>
        </w:tc>
      </w:tr>
    </w:tbl>
    <w:p>
      <w:r>
        <w:br w:type="page"/>
      </w:r>
    </w:p>
    <w:p>
      <w:pPr>
        <w:pStyle w:val="Heading1"/>
      </w:pPr>
      <w:r>
        <w:t>4. Tela Principal - Painel de Desempenho</w:t>
      </w:r>
    </w:p>
    <w:p>
      <w:pPr>
        <w:pStyle w:val="Heading2"/>
      </w:pPr>
      <w:r>
        <w:t>4.1 Descrição</w:t>
      </w:r>
    </w:p>
    <w:p>
      <w:r>
        <w:t>A tela principal apresenta uma visão consolidada do desempenho do programa de mamografia, com KPIs, gráficos de tendência e análises comparativas entre unidades e distritos.</w:t>
      </w:r>
    </w:p>
    <w:p>
      <w:pPr>
        <w:pStyle w:val="Heading2"/>
      </w:pPr>
      <w:r>
        <w:t>4.2 KPIs Exibidos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Fórmula</w:t>
            </w:r>
          </w:p>
        </w:tc>
      </w:tr>
      <w:tr>
        <w:tc>
          <w:tcPr>
            <w:tcW w:type="dxa" w:w="2880"/>
          </w:tcPr>
          <w:p>
            <w:r>
              <w:t>Total de Exames</w:t>
            </w:r>
          </w:p>
        </w:tc>
        <w:tc>
          <w:tcPr>
            <w:tcW w:type="dxa" w:w="2880"/>
          </w:tcPr>
          <w:p>
            <w:r>
              <w:t>Quantidade total de mamografias no período</w:t>
            </w:r>
          </w:p>
        </w:tc>
        <w:tc>
          <w:tcPr>
            <w:tcW w:type="dxa" w:w="2880"/>
          </w:tcPr>
          <w:p>
            <w:r>
              <w:t>COUNT(registros)</w:t>
            </w:r>
          </w:p>
        </w:tc>
      </w:tr>
      <w:tr>
        <w:tc>
          <w:tcPr>
            <w:tcW w:type="dxa" w:w="2880"/>
          </w:tcPr>
          <w:p>
            <w:r>
              <w:t>Tempo Médio de Espera</w:t>
            </w:r>
          </w:p>
        </w:tc>
        <w:tc>
          <w:tcPr>
            <w:tcW w:type="dxa" w:w="2880"/>
          </w:tcPr>
          <w:p>
            <w:r>
              <w:t>Média de dias entre solicitação e realização</w:t>
            </w:r>
          </w:p>
        </w:tc>
        <w:tc>
          <w:tcPr>
            <w:tcW w:type="dxa" w:w="2880"/>
          </w:tcPr>
          <w:p>
            <w:r>
              <w:t>AVG(wait_days)</w:t>
            </w:r>
          </w:p>
        </w:tc>
      </w:tr>
      <w:tr>
        <w:tc>
          <w:tcPr>
            <w:tcW w:type="dxa" w:w="2880"/>
          </w:tcPr>
          <w:p>
            <w:r>
              <w:t>Tempo Mediano de Espera</w:t>
            </w:r>
          </w:p>
        </w:tc>
        <w:tc>
          <w:tcPr>
            <w:tcW w:type="dxa" w:w="2880"/>
          </w:tcPr>
          <w:p>
            <w:r>
              <w:t>Mediana de dias de espera</w:t>
            </w:r>
          </w:p>
        </w:tc>
        <w:tc>
          <w:tcPr>
            <w:tcW w:type="dxa" w:w="2880"/>
          </w:tcPr>
          <w:p>
            <w:r>
              <w:t>MEDIAN(wait_days)</w:t>
            </w:r>
          </w:p>
        </w:tc>
      </w:tr>
      <w:tr>
        <w:tc>
          <w:tcPr>
            <w:tcW w:type="dxa" w:w="2880"/>
          </w:tcPr>
          <w:p>
            <w:r>
              <w:t>Taxa de Conformidade</w:t>
            </w:r>
          </w:p>
        </w:tc>
        <w:tc>
          <w:tcPr>
            <w:tcW w:type="dxa" w:w="2880"/>
          </w:tcPr>
          <w:p>
            <w:r>
              <w:t>Percentual de exames dentro do prazo (30 dias)</w:t>
            </w:r>
          </w:p>
        </w:tc>
        <w:tc>
          <w:tcPr>
            <w:tcW w:type="dxa" w:w="2880"/>
          </w:tcPr>
          <w:p>
            <w:r>
              <w:t>(wait_days &lt;= 30) / total * 100</w:t>
            </w:r>
          </w:p>
        </w:tc>
      </w:tr>
      <w:tr>
        <w:tc>
          <w:tcPr>
            <w:tcW w:type="dxa" w:w="2880"/>
          </w:tcPr>
          <w:p>
            <w:r>
              <w:t>Casos Alto Risco</w:t>
            </w:r>
          </w:p>
        </w:tc>
        <w:tc>
          <w:tcPr>
            <w:tcW w:type="dxa" w:w="2880"/>
          </w:tcPr>
          <w:p>
            <w:r>
              <w:t>Quantidade de exames BI-RADS 4 ou 5</w:t>
            </w:r>
          </w:p>
        </w:tc>
        <w:tc>
          <w:tcPr>
            <w:tcW w:type="dxa" w:w="2880"/>
          </w:tcPr>
          <w:p>
            <w:r>
              <w:t>COUNT(birads IN (4,5))</w:t>
            </w:r>
          </w:p>
        </w:tc>
      </w:tr>
    </w:tbl>
    <w:p/>
    <w:p>
      <w:pPr>
        <w:pStyle w:val="Heading2"/>
      </w:pPr>
      <w:r>
        <w:t>4.3 Visualizações</w:t>
      </w:r>
    </w:p>
    <w:p>
      <w:pPr>
        <w:pStyle w:val="Heading3"/>
      </w:pPr>
      <w:r>
        <w:t>4.3.1 Gráfico de Volume Mensal</w:t>
      </w:r>
    </w:p>
    <w:p>
      <w:r>
        <w:t>Gráfico de linhas mostrando a evolução do número de exames realizados por mês. Permite identificar tendências sazonais e variações no volume de atendimento.</w:t>
      </w:r>
    </w:p>
    <w:p>
      <w:pPr>
        <w:pStyle w:val="Heading3"/>
      </w:pPr>
      <w:r>
        <w:t>4.3.2 Conformidade por Unidade</w:t>
      </w:r>
    </w:p>
    <w:p>
      <w:r>
        <w:t>Gráfico de barras horizontais ordenado pela taxa de conformidade, permitindo comparar o desempenho das unidades de saúde no cumprimento da meta de 30 dias.</w:t>
      </w:r>
    </w:p>
    <w:p>
      <w:pPr>
        <w:pStyle w:val="Heading3"/>
      </w:pPr>
      <w:r>
        <w:t>4.3.3 Distribuição por Distrito</w:t>
      </w:r>
    </w:p>
    <w:p>
      <w:r>
        <w:t>Gráfico de pizza mostrando a proporção de exames por distrito sanitário, auxiliando na análise de cobertura territorial.</w:t>
      </w:r>
    </w:p>
    <w:p>
      <w:r>
        <w:br w:type="page"/>
      </w:r>
    </w:p>
    <w:p>
      <w:pPr>
        <w:pStyle w:val="Heading1"/>
      </w:pPr>
      <w:r>
        <w:t>5. Aba de Auditoria de Risco</w:t>
      </w:r>
    </w:p>
    <w:p>
      <w:pPr>
        <w:pStyle w:val="Heading2"/>
      </w:pPr>
      <w:r>
        <w:t>5.1 Objetivo</w:t>
      </w:r>
    </w:p>
    <w:p>
      <w:r>
        <w:t>Identificar e monitorar casos de alto risco baseados na classificação BI-RADS, permitindo ações proativas de acompanhamento e busca ativa.</w:t>
      </w:r>
    </w:p>
    <w:p>
      <w:pPr>
        <w:pStyle w:val="Heading2"/>
      </w:pPr>
      <w:r>
        <w:t>5.2 Classificação BI-RADS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Categoria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Risco de Malignidade</w:t>
            </w:r>
          </w:p>
        </w:tc>
        <w:tc>
          <w:tcPr>
            <w:tcW w:type="dxa" w:w="2160"/>
          </w:tcPr>
          <w:p>
            <w:r>
              <w:t>Conduta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Inconclusivo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Avaliação adicional necessária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Negativo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Rastreamento de rotina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Achado benigno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Rastreamento de rotina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Provavelmente benigno</w:t>
            </w:r>
          </w:p>
        </w:tc>
        <w:tc>
          <w:tcPr>
            <w:tcW w:type="dxa" w:w="2160"/>
          </w:tcPr>
          <w:p>
            <w:r>
              <w:t>&lt; 2%</w:t>
            </w:r>
          </w:p>
        </w:tc>
        <w:tc>
          <w:tcPr>
            <w:tcW w:type="dxa" w:w="2160"/>
          </w:tcPr>
          <w:p>
            <w:r>
              <w:t>Acompanhamento em 6 meses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Suspeita de malignidade</w:t>
            </w:r>
          </w:p>
        </w:tc>
        <w:tc>
          <w:tcPr>
            <w:tcW w:type="dxa" w:w="2160"/>
          </w:tcPr>
          <w:p>
            <w:r>
              <w:t>2-95%</w:t>
            </w:r>
          </w:p>
        </w:tc>
        <w:tc>
          <w:tcPr>
            <w:tcW w:type="dxa" w:w="2160"/>
          </w:tcPr>
          <w:p>
            <w:r>
              <w:t>Biópsia recomendada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Altamente sugestivo</w:t>
            </w:r>
          </w:p>
        </w:tc>
        <w:tc>
          <w:tcPr>
            <w:tcW w:type="dxa" w:w="2160"/>
          </w:tcPr>
          <w:p>
            <w:r>
              <w:t>&gt; 95%</w:t>
            </w:r>
          </w:p>
        </w:tc>
        <w:tc>
          <w:tcPr>
            <w:tcW w:type="dxa" w:w="2160"/>
          </w:tcPr>
          <w:p>
            <w:r>
              <w:t>Biópsia obrigatória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Malignidade comprovada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Tratamento oncológico</w:t>
            </w:r>
          </w:p>
        </w:tc>
      </w:tr>
    </w:tbl>
    <w:p/>
    <w:p>
      <w:pPr>
        <w:pStyle w:val="Heading2"/>
      </w:pPr>
      <w:r>
        <w:t>5.3 Visualizações</w:t>
      </w:r>
    </w:p>
    <w:p>
      <w:r>
        <w:t>- Gráfico de pizza com distribuição por categoria BI-RADS</w:t>
      </w:r>
    </w:p>
    <w:p>
      <w:r>
        <w:t>- Cards destacando quantidade de casos BI-RADS 4 e 5</w:t>
      </w:r>
    </w:p>
    <w:p>
      <w:r>
        <w:t>- Tabela de casos alto risco com dados para busca ativa</w:t>
      </w:r>
    </w:p>
    <w:p>
      <w:r>
        <w:br w:type="page"/>
      </w:r>
    </w:p>
    <w:p>
      <w:pPr>
        <w:pStyle w:val="Heading1"/>
      </w:pPr>
      <w:r>
        <w:t>6. Aba de Auditoria de Outliers</w:t>
      </w:r>
    </w:p>
    <w:p>
      <w:pPr>
        <w:pStyle w:val="Heading2"/>
      </w:pPr>
      <w:r>
        <w:t>6.1 Objetivo</w:t>
      </w:r>
    </w:p>
    <w:p>
      <w:r>
        <w:t>Detectar e categorizar inconsistências nos dados que podem indicar problemas de registro, processos ou qualidade da informação.</w:t>
      </w:r>
    </w:p>
    <w:p>
      <w:pPr>
        <w:pStyle w:val="Heading2"/>
      </w:pPr>
      <w:r>
        <w:t>6.2 Tipos de Outliers Detectados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Critério</w:t>
            </w:r>
          </w:p>
        </w:tc>
        <w:tc>
          <w:tcPr>
            <w:tcW w:type="dxa" w:w="2880"/>
          </w:tcPr>
          <w:p>
            <w:r>
              <w:t>Possível Causa</w:t>
            </w:r>
          </w:p>
        </w:tc>
      </w:tr>
      <w:tr>
        <w:tc>
          <w:tcPr>
            <w:tcW w:type="dxa" w:w="2880"/>
          </w:tcPr>
          <w:p>
            <w:r>
              <w:t>Datas Absurdas</w:t>
            </w:r>
          </w:p>
        </w:tc>
        <w:tc>
          <w:tcPr>
            <w:tcW w:type="dxa" w:w="2880"/>
          </w:tcPr>
          <w:p>
            <w:r>
              <w:t>Data de solicitação anterior a 01/01/2020</w:t>
            </w:r>
          </w:p>
        </w:tc>
        <w:tc>
          <w:tcPr>
            <w:tcW w:type="dxa" w:w="2880"/>
          </w:tcPr>
          <w:p>
            <w:r>
              <w:t>Erro de digitação ou migração</w:t>
            </w:r>
          </w:p>
        </w:tc>
      </w:tr>
      <w:tr>
        <w:tc>
          <w:tcPr>
            <w:tcW w:type="dxa" w:w="2880"/>
          </w:tcPr>
          <w:p>
            <w:r>
              <w:t>Delta Negativo</w:t>
            </w:r>
          </w:p>
        </w:tc>
        <w:tc>
          <w:tcPr>
            <w:tcW w:type="dxa" w:w="2880"/>
          </w:tcPr>
          <w:p>
            <w:r>
              <w:t>Data de realização anterior à solicitação</w:t>
            </w:r>
          </w:p>
        </w:tc>
        <w:tc>
          <w:tcPr>
            <w:tcW w:type="dxa" w:w="2880"/>
          </w:tcPr>
          <w:p>
            <w:r>
              <w:t>Inversão de datas no registro</w:t>
            </w:r>
          </w:p>
        </w:tc>
      </w:tr>
      <w:tr>
        <w:tc>
          <w:tcPr>
            <w:tcW w:type="dxa" w:w="2880"/>
          </w:tcPr>
          <w:p>
            <w:r>
              <w:t>BI-RADS Inválido</w:t>
            </w:r>
          </w:p>
        </w:tc>
        <w:tc>
          <w:tcPr>
            <w:tcW w:type="dxa" w:w="2880"/>
          </w:tcPr>
          <w:p>
            <w:r>
              <w:t>Valor fora do padrão (0-6)</w:t>
            </w:r>
          </w:p>
        </w:tc>
        <w:tc>
          <w:tcPr>
            <w:tcW w:type="dxa" w:w="2880"/>
          </w:tcPr>
          <w:p>
            <w:r>
              <w:t>Erro de codificação</w:t>
            </w:r>
          </w:p>
        </w:tc>
      </w:tr>
      <w:tr>
        <w:tc>
          <w:tcPr>
            <w:tcW w:type="dxa" w:w="2880"/>
          </w:tcPr>
          <w:p>
            <w:r>
              <w:t>Espera Excessiva</w:t>
            </w:r>
          </w:p>
        </w:tc>
        <w:tc>
          <w:tcPr>
            <w:tcW w:type="dxa" w:w="2880"/>
          </w:tcPr>
          <w:p>
            <w:r>
              <w:t>Tempo de espera superior a 365 dias</w:t>
            </w:r>
          </w:p>
        </w:tc>
        <w:tc>
          <w:tcPr>
            <w:tcW w:type="dxa" w:w="2880"/>
          </w:tcPr>
          <w:p>
            <w:r>
              <w:t>Registro tardio ou problema de fluxo</w:t>
            </w:r>
          </w:p>
        </w:tc>
      </w:tr>
    </w:tbl>
    <w:p/>
    <w:p>
      <w:pPr>
        <w:pStyle w:val="Heading2"/>
      </w:pPr>
      <w:r>
        <w:t>6.3 Regras de Exclusão</w:t>
      </w:r>
    </w:p>
    <w:p>
      <w:r>
        <w:t>Os outliers são EXCLUÍDOS dos gráficos de performance principais para não distorcer as métricas. Porém, ficam disponíveis nesta aba para auditoria e correção.</w:t>
      </w:r>
    </w:p>
    <w:p>
      <w:r>
        <w:br w:type="page"/>
      </w:r>
    </w:p>
    <w:p>
      <w:pPr>
        <w:pStyle w:val="Heading1"/>
      </w:pPr>
      <w:r>
        <w:t>7. Aba de Auditoria de Qualidade de Dados</w:t>
      </w:r>
    </w:p>
    <w:p>
      <w:pPr>
        <w:pStyle w:val="Heading2"/>
      </w:pPr>
      <w:r>
        <w:t>7.1 Objetivo</w:t>
      </w:r>
    </w:p>
    <w:p>
      <w:r>
        <w:t>Categorizar e quantificar as inconsistências de dados de forma estruturada, permitindo ações corretivas direcionadas.</w:t>
      </w:r>
    </w:p>
    <w:p>
      <w:pPr>
        <w:pStyle w:val="Heading2"/>
      </w:pPr>
      <w:r>
        <w:t>7.2 Categorias de Inconsistência</w:t>
      </w:r>
    </w:p>
    <w:p>
      <w:r>
        <w:rPr>
          <w:b/>
        </w:rPr>
        <w:t xml:space="preserve">Datas Anteriores a 2020: </w:t>
      </w:r>
      <w:r>
        <w:t>Registros com data de solicitação antes de 01/01/2020</w:t>
      </w:r>
    </w:p>
    <w:p>
      <w:r>
        <w:rPr>
          <w:b/>
        </w:rPr>
        <w:t xml:space="preserve">Delta Negativo: </w:t>
      </w:r>
      <w:r>
        <w:t>Data de realização anterior à data de solicitação</w:t>
      </w:r>
    </w:p>
    <w:p>
      <w:r>
        <w:rPr>
          <w:b/>
        </w:rPr>
        <w:t xml:space="preserve">BI-RADS Inválido: </w:t>
      </w:r>
      <w:r>
        <w:t>Classificação fora do padrão estabelecido</w:t>
      </w:r>
    </w:p>
    <w:p>
      <w:r>
        <w:rPr>
          <w:b/>
        </w:rPr>
        <w:t xml:space="preserve">Espera &gt; 365 dias: </w:t>
      </w:r>
      <w:r>
        <w:t>Tempo entre solicitação e realização superior a um ano</w:t>
      </w:r>
    </w:p>
    <w:p>
      <w:r>
        <w:rPr>
          <w:b/>
        </w:rPr>
        <w:t xml:space="preserve">Dados Faltantes: </w:t>
      </w:r>
      <w:r>
        <w:t>Campos obrigatórios não preenchidos</w:t>
      </w:r>
    </w:p>
    <w:p>
      <w:r>
        <w:br w:type="page"/>
      </w:r>
    </w:p>
    <w:p>
      <w:pPr>
        <w:pStyle w:val="Heading1"/>
      </w:pPr>
      <w:r>
        <w:t>8. Aba de Indicadores</w:t>
      </w:r>
    </w:p>
    <w:p>
      <w:pPr>
        <w:pStyle w:val="Heading2"/>
      </w:pPr>
      <w:r>
        <w:t>8.1 Descrição</w:t>
      </w:r>
    </w:p>
    <w:p>
      <w:r>
        <w:t>Apresenta 10 indicadores clínicos distribuídos em 4 blocos temáticos, alinhados às diretrizes do Ministério da Saúde para rastreamento do câncer de mama.</w:t>
      </w:r>
    </w:p>
    <w:p>
      <w:pPr>
        <w:pStyle w:val="Heading2"/>
      </w:pPr>
      <w:r>
        <w:t>8.2 Bloco 1 - Cobertura da População-Alvo</w:t>
      </w:r>
    </w:p>
    <w:p>
      <w:r>
        <w:t>Indicadores relacionados à cobertura de mulheres na faixa etária alvo (50-69 anos).</w:t>
      </w:r>
    </w:p>
    <w:p>
      <w:pPr>
        <w:pStyle w:val="Heading2"/>
      </w:pPr>
      <w:r>
        <w:t>8.3 Bloco 2 - Agilidade no Acesso e Entrega de Resultados</w:t>
      </w:r>
    </w:p>
    <w:p>
      <w:pPr>
        <w:pStyle w:val="ListBullet"/>
      </w:pPr>
      <w:r>
        <w:t>Taxa de exames realizados em até 30 dias</w:t>
      </w:r>
    </w:p>
    <w:p>
      <w:pPr>
        <w:pStyle w:val="ListBullet"/>
      </w:pPr>
      <w:r>
        <w:t>Tempo médio entre solicitação e realização</w:t>
      </w:r>
    </w:p>
    <w:p>
      <w:pPr>
        <w:pStyle w:val="ListBullet"/>
      </w:pPr>
      <w:r>
        <w:t>Taxa de resultados liberados em tempo hábil</w:t>
      </w:r>
    </w:p>
    <w:p>
      <w:pPr>
        <w:pStyle w:val="Heading2"/>
      </w:pPr>
      <w:r>
        <w:t>8.4 Bloco 3 - Encaminhamentos por Categoria BI-RADS</w:t>
      </w:r>
    </w:p>
    <w:p>
      <w:r>
        <w:t>Análise da distribuição de resultados por categoria e encaminhamentos adequados.</w:t>
      </w:r>
    </w:p>
    <w:p>
      <w:pPr>
        <w:pStyle w:val="Heading2"/>
      </w:pPr>
      <w:r>
        <w:t>8.5 Bloco 4 - Casos Especiais / Fora da Faixa Etária</w:t>
      </w:r>
    </w:p>
    <w:p>
      <w:r>
        <w:t>Monitoramento de exames realizados fora da faixa etária de rastreamento e casos especiais.</w:t>
      </w:r>
    </w:p>
    <w:p>
      <w:r>
        <w:br w:type="page"/>
      </w:r>
    </w:p>
    <w:p>
      <w:pPr>
        <w:pStyle w:val="Heading1"/>
      </w:pPr>
      <w:r>
        <w:t>9. Aba de Análise por Unidade de Saúde</w:t>
      </w:r>
    </w:p>
    <w:p>
      <w:pPr>
        <w:pStyle w:val="Heading2"/>
      </w:pPr>
      <w:r>
        <w:t>9.1 Descrição</w:t>
      </w:r>
    </w:p>
    <w:p>
      <w:r>
        <w:t>Permite análise detalhada do desempenho de cada unidade de saúde individualmente, com KPIs específicos, distribuição demográfica e fila de priorização.</w:t>
      </w:r>
    </w:p>
    <w:p>
      <w:pPr>
        <w:pStyle w:val="Heading2"/>
      </w:pPr>
      <w:r>
        <w:t>9.2 Componentes da Tela</w:t>
      </w:r>
    </w:p>
    <w:p>
      <w:pPr>
        <w:pStyle w:val="Heading3"/>
      </w:pPr>
      <w:r>
        <w:t>9.2.1 Seleção de Unidade</w:t>
      </w:r>
    </w:p>
    <w:p>
      <w:r>
        <w:t>Dropdown para seleção da unidade de saúde, com opção de pesquisa. Botão 'Analisar Unidade' para carregar os dados.</w:t>
      </w:r>
    </w:p>
    <w:p>
      <w:pPr>
        <w:pStyle w:val="Heading3"/>
      </w:pPr>
      <w:r>
        <w:t>9.2.2 KPIs da Unidade</w:t>
      </w:r>
    </w:p>
    <w:p>
      <w:r>
        <w:t>Cards mostrando: Total de Exames, Tempo Médio de Espera, Taxa de Conformidade, Casos Alto Risco.</w:t>
      </w:r>
    </w:p>
    <w:p>
      <w:pPr>
        <w:pStyle w:val="Heading3"/>
      </w:pPr>
      <w:r>
        <w:t>9.2.3 Heatmap Demográfico</w:t>
      </w:r>
    </w:p>
    <w:p>
      <w:r>
        <w:t>Mapa de calor mostrando a distribuição de pacientes por faixa etária e mês, permitindo identificar padrões demográficos de atendimento.</w:t>
      </w:r>
    </w:p>
    <w:p>
      <w:pPr>
        <w:pStyle w:val="Heading3"/>
      </w:pPr>
      <w:r>
        <w:t>9.2.4 Distribuição de Tempo de Espera</w:t>
      </w:r>
    </w:p>
    <w:p>
      <w:r>
        <w:t>Histograma mostrando a distribuição dos tempos de espera, com destaque para a meta de 30 dias.</w:t>
      </w:r>
    </w:p>
    <w:p>
      <w:pPr>
        <w:pStyle w:val="Heading3"/>
      </w:pPr>
      <w:r>
        <w:t>9.2.5 Tendência Mensal</w:t>
      </w:r>
    </w:p>
    <w:p>
      <w:r>
        <w:t>Gráfico de linha mostrando a evolução do tempo médio de espera ao longo dos meses, com linha de referência da meta de 30 dias.</w:t>
      </w:r>
    </w:p>
    <w:p>
      <w:pPr>
        <w:pStyle w:val="Heading3"/>
      </w:pPr>
      <w:r>
        <w:t>9.2.6 Tabela de Pendentes</w:t>
      </w:r>
    </w:p>
    <w:p>
      <w:r>
        <w:t>Lista de pacientes com BI-RADS 0, 3, 4 ou 5 que necessitam retorno ou acompanhamento, ordenados por prioridade.</w:t>
      </w:r>
    </w:p>
    <w:p>
      <w:r>
        <w:br w:type="page"/>
      </w:r>
    </w:p>
    <w:p>
      <w:pPr>
        <w:pStyle w:val="Heading1"/>
      </w:pPr>
      <w:r>
        <w:t>10. Sistema de Priorização de Pacientes</w:t>
      </w:r>
    </w:p>
    <w:p>
      <w:pPr>
        <w:pStyle w:val="Heading2"/>
      </w:pPr>
      <w:r>
        <w:t>10.1 Objetivo</w:t>
      </w:r>
    </w:p>
    <w:p>
      <w:r>
        <w:t>Classificar automaticamente os pacientes em níveis de prioridade baseados no risco, definindo SLAs (Acordos de Nível de Serviço) e ações recomendadas para cada caso.</w:t>
      </w:r>
    </w:p>
    <w:p>
      <w:pPr>
        <w:pStyle w:val="Heading2"/>
      </w:pPr>
      <w:r>
        <w:t>10.2 Níveis de Prioridade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Nível</w:t>
            </w:r>
          </w:p>
        </w:tc>
        <w:tc>
          <w:tcPr>
            <w:tcW w:type="dxa" w:w="1728"/>
          </w:tcPr>
          <w:p>
            <w:r>
              <w:t>BI-RADS</w:t>
            </w:r>
          </w:p>
        </w:tc>
        <w:tc>
          <w:tcPr>
            <w:tcW w:type="dxa" w:w="1728"/>
          </w:tcPr>
          <w:p>
            <w:r>
              <w:t>SLA</w:t>
            </w:r>
          </w:p>
        </w:tc>
        <w:tc>
          <w:tcPr>
            <w:tcW w:type="dxa" w:w="1728"/>
          </w:tcPr>
          <w:p>
            <w:r>
              <w:t>Cor</w:t>
            </w:r>
          </w:p>
        </w:tc>
        <w:tc>
          <w:tcPr>
            <w:tcW w:type="dxa" w:w="1728"/>
          </w:tcPr>
          <w:p>
            <w:r>
              <w:t>Ação Recomendada</w:t>
            </w:r>
          </w:p>
        </w:tc>
      </w:tr>
      <w:tr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4, 5</w:t>
            </w:r>
          </w:p>
        </w:tc>
        <w:tc>
          <w:tcPr>
            <w:tcW w:type="dxa" w:w="1728"/>
          </w:tcPr>
          <w:p>
            <w:r>
              <w:t>3 dias</w:t>
            </w:r>
          </w:p>
        </w:tc>
        <w:tc>
          <w:tcPr>
            <w:tcW w:type="dxa" w:w="1728"/>
          </w:tcPr>
          <w:p>
            <w:r>
              <w:t>Vermelho</w:t>
            </w:r>
          </w:p>
        </w:tc>
        <w:tc>
          <w:tcPr>
            <w:tcW w:type="dxa" w:w="1728"/>
          </w:tcPr>
          <w:p>
            <w:r>
              <w:t>Busca ativa imediata, encaminhamento oncologia</w:t>
            </w:r>
          </w:p>
        </w:tc>
      </w:tr>
      <w:tr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45 dias</w:t>
            </w:r>
          </w:p>
        </w:tc>
        <w:tc>
          <w:tcPr>
            <w:tcW w:type="dxa" w:w="1728"/>
          </w:tcPr>
          <w:p>
            <w:r>
              <w:t>Laranja</w:t>
            </w:r>
          </w:p>
        </w:tc>
        <w:tc>
          <w:tcPr>
            <w:tcW w:type="dxa" w:w="1728"/>
          </w:tcPr>
          <w:p>
            <w:r>
              <w:t>Agendamento exame complementar</w:t>
            </w:r>
          </w:p>
        </w:tc>
      </w:tr>
      <w:tr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 meses</w:t>
            </w:r>
          </w:p>
        </w:tc>
        <w:tc>
          <w:tcPr>
            <w:tcW w:type="dxa" w:w="1728"/>
          </w:tcPr>
          <w:p>
            <w:r>
              <w:t>Amarelo</w:t>
            </w:r>
          </w:p>
        </w:tc>
        <w:tc>
          <w:tcPr>
            <w:tcW w:type="dxa" w:w="1728"/>
          </w:tcPr>
          <w:p>
            <w:r>
              <w:t>Acompanhamento semestral</w:t>
            </w:r>
          </w:p>
        </w:tc>
      </w:tr>
      <w:tr>
        <w:tc>
          <w:tcPr>
            <w:tcW w:type="dxa" w:w="1728"/>
          </w:tcPr>
          <w:p>
            <w:r>
              <w:t>MONITORAMENTO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Contínuo</w:t>
            </w:r>
          </w:p>
        </w:tc>
        <w:tc>
          <w:tcPr>
            <w:tcW w:type="dxa" w:w="1728"/>
          </w:tcPr>
          <w:p>
            <w:r>
              <w:t>Roxo</w:t>
            </w:r>
          </w:p>
        </w:tc>
        <w:tc>
          <w:tcPr>
            <w:tcW w:type="dxa" w:w="1728"/>
          </w:tcPr>
          <w:p>
            <w:r>
              <w:t>Acompanhamento oncológico</w:t>
            </w:r>
          </w:p>
        </w:tc>
      </w:tr>
      <w:tr>
        <w:tc>
          <w:tcPr>
            <w:tcW w:type="dxa" w:w="1728"/>
          </w:tcPr>
          <w:p>
            <w:r>
              <w:t>ROTINA</w:t>
            </w:r>
          </w:p>
        </w:tc>
        <w:tc>
          <w:tcPr>
            <w:tcW w:type="dxa" w:w="1728"/>
          </w:tcPr>
          <w:p>
            <w:r>
              <w:t>1, 2</w:t>
            </w:r>
          </w:p>
        </w:tc>
        <w:tc>
          <w:tcPr>
            <w:tcW w:type="dxa" w:w="1728"/>
          </w:tcPr>
          <w:p>
            <w:r>
              <w:t>24 meses</w:t>
            </w:r>
          </w:p>
        </w:tc>
        <w:tc>
          <w:tcPr>
            <w:tcW w:type="dxa" w:w="1728"/>
          </w:tcPr>
          <w:p>
            <w:r>
              <w:t>Verde</w:t>
            </w:r>
          </w:p>
        </w:tc>
        <w:tc>
          <w:tcPr>
            <w:tcW w:type="dxa" w:w="1728"/>
          </w:tcPr>
          <w:p>
            <w:r>
              <w:t>Rastreamento bienal</w:t>
            </w:r>
          </w:p>
        </w:tc>
      </w:tr>
    </w:tbl>
    <w:p/>
    <w:p>
      <w:pPr>
        <w:pStyle w:val="Heading2"/>
      </w:pPr>
      <w:r>
        <w:t>10.3 Algoritmo de Priorização</w:t>
      </w:r>
    </w:p>
    <w:p>
      <w:r>
        <w:t>O algoritmo considera os seguintes fatores para classificação:</w:t>
      </w:r>
    </w:p>
    <w:p>
      <w:pPr>
        <w:pStyle w:val="ListBullet"/>
      </w:pPr>
      <w:r>
        <w:t>Classificação BI-RADS (fator principal)</w:t>
      </w:r>
    </w:p>
    <w:p>
      <w:pPr>
        <w:pStyle w:val="ListBullet"/>
      </w:pPr>
      <w:r>
        <w:t>Histórico de câncer via APAC (quando disponível via cruzamento com eSaúde)</w:t>
      </w:r>
    </w:p>
    <w:p>
      <w:pPr>
        <w:pStyle w:val="ListBullet"/>
      </w:pPr>
      <w:r>
        <w:t>Idade do paciente (maior peso para idades de maior risco)</w:t>
      </w:r>
    </w:p>
    <w:p>
      <w:pPr>
        <w:pStyle w:val="ListBullet"/>
      </w:pPr>
      <w:r>
        <w:t>Tempo desde a liberação do resultado</w:t>
      </w:r>
    </w:p>
    <w:p>
      <w:pPr>
        <w:pStyle w:val="Heading2"/>
      </w:pPr>
      <w:r>
        <w:t>10.4 Regras de Escalação</w:t>
      </w:r>
    </w:p>
    <w:p>
      <w:r>
        <w:t>Pacientes com histórico de APAC de câncer (identificados via interoperabilidade) têm sua prioridade automaticamente elevada em um nível.</w:t>
      </w:r>
    </w:p>
    <w:p>
      <w:pPr>
        <w:pStyle w:val="Heading2"/>
      </w:pPr>
      <w:r>
        <w:t>10.5 Cards de Resumo</w:t>
      </w:r>
    </w:p>
    <w:p>
      <w:r>
        <w:t>A interface exibe cards coloridos com a contagem de pacientes em cada nível de prioridade, permitindo visão rápida da situação da unidade.</w:t>
      </w:r>
    </w:p>
    <w:p>
      <w:pPr>
        <w:pStyle w:val="Heading2"/>
      </w:pPr>
      <w:r>
        <w:t>10.6 Fila de Priorização</w:t>
      </w:r>
    </w:p>
    <w:p>
      <w:r>
        <w:t>Tabela ordenada por prioridade mostrando: Nome do paciente, Cartão SUS, BI-RADS, Data de liberação, Idade, Nível de prioridade, SLA e Ação recomendada.</w:t>
      </w:r>
    </w:p>
    <w:p>
      <w:pPr>
        <w:pStyle w:val="Heading2"/>
      </w:pPr>
      <w:r>
        <w:t>10.7 Exportação para Busca Ativa</w:t>
      </w:r>
    </w:p>
    <w:p>
      <w:r>
        <w:t>Botão 'Encaminhar para busca ativa' permite exportar lista de pacientes de alto risco (BI-RADS 4 e 5) em formato CSV para ações de campo.</w:t>
      </w:r>
    </w:p>
    <w:p>
      <w:r>
        <w:br w:type="page"/>
      </w:r>
    </w:p>
    <w:p>
      <w:pPr>
        <w:pStyle w:val="Heading1"/>
      </w:pPr>
      <w:r>
        <w:t>11. Aba de Dados de Pacientes</w:t>
      </w:r>
    </w:p>
    <w:p>
      <w:pPr>
        <w:pStyle w:val="Heading2"/>
      </w:pPr>
      <w:r>
        <w:t>11.1 Descrição</w:t>
      </w:r>
    </w:p>
    <w:p>
      <w:r>
        <w:t>Listagem completa de todos os registros do sistema com filtros avançados e paginação para navegação eficiente.</w:t>
      </w:r>
    </w:p>
    <w:p>
      <w:pPr>
        <w:pStyle w:val="Heading2"/>
      </w:pPr>
      <w:r>
        <w:t>11.2 Filtros Disponíveis</w:t>
      </w:r>
    </w:p>
    <w:p>
      <w:pPr>
        <w:pStyle w:val="ListBullet"/>
      </w:pPr>
      <w:r>
        <w:t>Nome do paciente (busca parcial)</w:t>
      </w:r>
    </w:p>
    <w:p>
      <w:pPr>
        <w:pStyle w:val="ListBullet"/>
      </w:pPr>
      <w:r>
        <w:t>Cartão SUS</w:t>
      </w:r>
    </w:p>
    <w:p>
      <w:pPr>
        <w:pStyle w:val="ListBullet"/>
      </w:pPr>
      <w:r>
        <w:t>Unidade de Saúde</w:t>
      </w:r>
    </w:p>
    <w:p>
      <w:pPr>
        <w:pStyle w:val="ListBullet"/>
      </w:pPr>
      <w:r>
        <w:t>Distrito Sanitário</w:t>
      </w:r>
    </w:p>
    <w:p>
      <w:pPr>
        <w:pStyle w:val="ListBullet"/>
      </w:pPr>
      <w:r>
        <w:t>Classificação BI-RADS</w:t>
      </w:r>
    </w:p>
    <w:p>
      <w:pPr>
        <w:pStyle w:val="ListBullet"/>
      </w:pPr>
      <w:r>
        <w:t>Período (data inicial e final)</w:t>
      </w:r>
    </w:p>
    <w:p>
      <w:pPr>
        <w:pStyle w:val="Heading2"/>
      </w:pPr>
      <w:r>
        <w:t>11.3 Colunas Exibidas</w:t>
      </w:r>
    </w:p>
    <w:p>
      <w:r>
        <w:t>Nome, Cartão SUS, Unidade, Distrito, Data Solicitação, Data Realização, Dias de Espera, BI-RADS, Idade.</w:t>
      </w:r>
    </w:p>
    <w:p>
      <w:r>
        <w:br w:type="page"/>
      </w:r>
    </w:p>
    <w:p>
      <w:pPr>
        <w:pStyle w:val="Heading1"/>
      </w:pPr>
      <w:r>
        <w:t>12. Aba de Navegação de Pacientes</w:t>
      </w:r>
    </w:p>
    <w:p>
      <w:pPr>
        <w:pStyle w:val="Heading2"/>
      </w:pPr>
      <w:r>
        <w:t>12.1 Objetivo</w:t>
      </w:r>
    </w:p>
    <w:p>
      <w:r>
        <w:t>Acompanhar a trajetória de pacientes com múltiplos atendimentos ao longo do tempo, visualizando o histórico completo de exames e resultados.</w:t>
      </w:r>
    </w:p>
    <w:p>
      <w:pPr>
        <w:pStyle w:val="Heading2"/>
      </w:pPr>
      <w:r>
        <w:t>12.2 Funcionalidades</w:t>
      </w:r>
    </w:p>
    <w:p>
      <w:pPr>
        <w:pStyle w:val="ListBullet"/>
      </w:pPr>
      <w:r>
        <w:t>Busca por nome ou Cartão SUS</w:t>
      </w:r>
    </w:p>
    <w:p>
      <w:pPr>
        <w:pStyle w:val="ListBullet"/>
      </w:pPr>
      <w:r>
        <w:t>Timeline de atendimentos ordenada cronologicamente</w:t>
      </w:r>
    </w:p>
    <w:p>
      <w:pPr>
        <w:pStyle w:val="ListBullet"/>
      </w:pPr>
      <w:r>
        <w:t>Exibição de BI-RADS de cada exame</w:t>
      </w:r>
    </w:p>
    <w:p>
      <w:pPr>
        <w:pStyle w:val="ListBullet"/>
      </w:pPr>
      <w:r>
        <w:t>Unidade de atendimento em cada visita</w:t>
      </w:r>
    </w:p>
    <w:p>
      <w:pPr>
        <w:pStyle w:val="ListBullet"/>
      </w:pPr>
      <w:r>
        <w:t>Tempo de espera em cada atendimento</w:t>
      </w:r>
    </w:p>
    <w:p>
      <w:pPr>
        <w:pStyle w:val="ListBullet"/>
      </w:pPr>
      <w:r>
        <w:t>Identificação de mudanças na classificação BI-RADS</w:t>
      </w:r>
    </w:p>
    <w:p>
      <w:r>
        <w:br w:type="page"/>
      </w:r>
    </w:p>
    <w:p>
      <w:pPr>
        <w:pStyle w:val="Heading1"/>
      </w:pPr>
      <w:r>
        <w:t>13. Aba de Interoperabilidade (eSaúde)</w:t>
      </w:r>
    </w:p>
    <w:p>
      <w:pPr>
        <w:pStyle w:val="Heading2"/>
      </w:pPr>
      <w:r>
        <w:t>13.1 Objetivo</w:t>
      </w:r>
    </w:p>
    <w:p>
      <w:r>
        <w:t>Realizar cruzamento de dados entre o sistema SISCAN e o sistema eSaúde para enriquecer as informações dos pacientes e identificar históricos relevantes.</w:t>
      </w:r>
    </w:p>
    <w:p>
      <w:pPr>
        <w:pStyle w:val="Heading2"/>
      </w:pPr>
      <w:r>
        <w:t>13.2 Dados Integrados</w:t>
      </w:r>
    </w:p>
    <w:p>
      <w:pPr>
        <w:pStyle w:val="ListBullet"/>
      </w:pPr>
      <w:r>
        <w:t>Histórico de APAC oncológica (indica tratamento prévio de câncer)</w:t>
      </w:r>
    </w:p>
    <w:p>
      <w:pPr>
        <w:pStyle w:val="ListBullet"/>
      </w:pPr>
      <w:r>
        <w:t>Dados cadastrais complementares</w:t>
      </w:r>
    </w:p>
    <w:p>
      <w:pPr>
        <w:pStyle w:val="ListBullet"/>
      </w:pPr>
      <w:r>
        <w:t>Informações de outros atendimentos no eSaúde</w:t>
      </w:r>
    </w:p>
    <w:p>
      <w:pPr>
        <w:pStyle w:val="Heading2"/>
      </w:pPr>
      <w:r>
        <w:t>13.3 Tabela termo_linkage</w:t>
      </w:r>
    </w:p>
    <w:p>
      <w:r>
        <w:t>Armazena os dados cruzados entre sistemas, vinculados pelo Cartão SUS do paciente.</w:t>
      </w:r>
    </w:p>
    <w:p>
      <w:pPr>
        <w:pStyle w:val="Heading2"/>
      </w:pPr>
      <w:r>
        <w:t>13.4 Cards de Resumo</w:t>
      </w:r>
    </w:p>
    <w:p>
      <w:r>
        <w:t>Exibe estatísticas do cruzamento: total de registros vinculados, pacientes com histórico de APAC, pacientes sem vínculo.</w:t>
      </w:r>
    </w:p>
    <w:p>
      <w:pPr>
        <w:pStyle w:val="Heading2"/>
      </w:pPr>
      <w:r>
        <w:t>13.5 Busca e Filtros</w:t>
      </w:r>
    </w:p>
    <w:p>
      <w:r>
        <w:t>Permite buscar pacientes específicos e filtrar por status de vínculo e presença de histórico oncológico.</w:t>
      </w:r>
    </w:p>
    <w:p>
      <w:r>
        <w:br w:type="page"/>
      </w:r>
    </w:p>
    <w:p>
      <w:pPr>
        <w:pStyle w:val="Heading1"/>
      </w:pPr>
      <w:r>
        <w:t>14. Regras de Negócio</w:t>
      </w:r>
    </w:p>
    <w:p>
      <w:pPr>
        <w:pStyle w:val="Heading2"/>
      </w:pPr>
      <w:r>
        <w:t>14.1 Período de Análise</w:t>
      </w:r>
    </w:p>
    <w:p>
      <w:r>
        <w:t>O sistema considera apenas dados a partir de 01/01/2023 para métricas de performance. Dados anteriores são considerados outliers e disponibilizados apenas na aba de auditoria.</w:t>
      </w:r>
    </w:p>
    <w:p>
      <w:pPr>
        <w:pStyle w:val="Heading2"/>
      </w:pPr>
      <w:r>
        <w:t>14.2 Meta de Tempo de Espera</w:t>
      </w:r>
    </w:p>
    <w:p>
      <w:r>
        <w:t>A meta estabelecida é de 30 dias entre a solicitação e a realização do exame. Exames realizados dentro deste prazo são considerados 'conformes'.</w:t>
      </w:r>
    </w:p>
    <w:p>
      <w:pPr>
        <w:pStyle w:val="Heading2"/>
      </w:pPr>
      <w:r>
        <w:t>14.3 Exclusão de Outliers</w:t>
      </w:r>
    </w:p>
    <w:p>
      <w:r>
        <w:t>Para cálculo de métricas de performance, são excluídos automaticamente:</w:t>
      </w:r>
    </w:p>
    <w:p>
      <w:pPr>
        <w:pStyle w:val="ListBullet"/>
      </w:pPr>
      <w:r>
        <w:t>Registros com data de solicitação anterior a 01/01/2020</w:t>
      </w:r>
    </w:p>
    <w:p>
      <w:pPr>
        <w:pStyle w:val="ListBullet"/>
      </w:pPr>
      <w:r>
        <w:t>Registros com tempo de espera negativo</w:t>
      </w:r>
    </w:p>
    <w:p>
      <w:pPr>
        <w:pStyle w:val="ListBullet"/>
      </w:pPr>
      <w:r>
        <w:t>Registros com tempo de espera superior a 365 dias</w:t>
      </w:r>
    </w:p>
    <w:p>
      <w:pPr>
        <w:pStyle w:val="ListBullet"/>
      </w:pPr>
      <w:r>
        <w:t>Registros com BI-RADS inválido ou não preenchido</w:t>
      </w:r>
    </w:p>
    <w:p>
      <w:pPr>
        <w:pStyle w:val="Heading2"/>
      </w:pPr>
      <w:r>
        <w:t>14.4 Faixa Etária de Rastreamento</w:t>
      </w:r>
    </w:p>
    <w:p>
      <w:r>
        <w:t>A faixa etária prioritária para rastreamento é de 50 a 69 anos, conforme diretrizes do Ministério da Saúde. Exames fora desta faixa são monitorados como casos especiais.</w:t>
      </w:r>
    </w:p>
    <w:p>
      <w:pPr>
        <w:pStyle w:val="Heading2"/>
      </w:pPr>
      <w:r>
        <w:t>14.5 Atualização de Dados</w:t>
      </w:r>
    </w:p>
    <w:p>
      <w:r>
        <w:t>O botão 'Atualizar Dados' permite recarregar os dados do banco de dados sob demanda, refletindo as últimas inserções ou correções.</w:t>
      </w:r>
    </w:p>
    <w:p>
      <w:r>
        <w:br w:type="page"/>
      </w:r>
    </w:p>
    <w:p>
      <w:pPr>
        <w:pStyle w:val="Heading1"/>
      </w:pPr>
      <w:r>
        <w:t>15. Filtros Globais</w:t>
      </w:r>
    </w:p>
    <w:p>
      <w:pPr>
        <w:pStyle w:val="Heading2"/>
      </w:pPr>
      <w:r>
        <w:t>15.1 Descrição</w:t>
      </w:r>
    </w:p>
    <w:p>
      <w:r>
        <w:t>O sistema oferece filtros globais no topo da interface que afetam todas as visualizações e métricas exibidas.</w:t>
      </w:r>
    </w:p>
    <w:p>
      <w:pPr>
        <w:pStyle w:val="Heading2"/>
      </w:pPr>
      <w:r>
        <w:t>15.2 Filtros Disponíveis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Filtro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Ano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Filtra por ano de solicitação (2023, 2024, 2025)</w:t>
            </w:r>
          </w:p>
        </w:tc>
      </w:tr>
      <w:tr>
        <w:tc>
          <w:tcPr>
            <w:tcW w:type="dxa" w:w="2880"/>
          </w:tcPr>
          <w:p>
            <w:r>
              <w:t>Unidade de Saúde</w:t>
            </w:r>
          </w:p>
        </w:tc>
        <w:tc>
          <w:tcPr>
            <w:tcW w:type="dxa" w:w="2880"/>
          </w:tcPr>
          <w:p>
            <w:r>
              <w:t>Dropdown pesquisável</w:t>
            </w:r>
          </w:p>
        </w:tc>
        <w:tc>
          <w:tcPr>
            <w:tcW w:type="dxa" w:w="2880"/>
          </w:tcPr>
          <w:p>
            <w:r>
              <w:t>Filtra por unidade específica</w:t>
            </w:r>
          </w:p>
        </w:tc>
      </w:tr>
      <w:tr>
        <w:tc>
          <w:tcPr>
            <w:tcW w:type="dxa" w:w="2880"/>
          </w:tcPr>
          <w:p>
            <w:r>
              <w:t>Distrito Sanitário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Filtra por distrito (região)</w:t>
            </w:r>
          </w:p>
        </w:tc>
      </w:tr>
      <w:tr>
        <w:tc>
          <w:tcPr>
            <w:tcW w:type="dxa" w:w="2880"/>
          </w:tcPr>
          <w:p>
            <w:r>
              <w:t>Status de Conformidade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Filtra por conforme/não conforme</w:t>
            </w:r>
          </w:p>
        </w:tc>
      </w:tr>
    </w:tbl>
    <w:p>
      <w:r>
        <w:br w:type="page"/>
      </w:r>
    </w:p>
    <w:p>
      <w:pPr>
        <w:pStyle w:val="Heading1"/>
      </w:pPr>
      <w:r>
        <w:t>16. Glossário</w:t>
      </w:r>
    </w:p>
    <w:p>
      <w:r>
        <w:rPr>
          <w:b/>
        </w:rPr>
        <w:t xml:space="preserve">BI-RADS: </w:t>
      </w:r>
      <w:r>
        <w:t>Breast Imaging Reporting and Data System - Sistema padronizado de classificação de achados mamográficos</w:t>
      </w:r>
    </w:p>
    <w:p>
      <w:r>
        <w:rPr>
          <w:b/>
        </w:rPr>
        <w:t xml:space="preserve">SISCAN: </w:t>
      </w:r>
      <w:r>
        <w:t>Sistema de Informação do Câncer - sistema nacional de registro de exames oncológicos</w:t>
      </w:r>
    </w:p>
    <w:p>
      <w:r>
        <w:rPr>
          <w:b/>
        </w:rPr>
        <w:t xml:space="preserve">eSaúde: </w:t>
      </w:r>
      <w:r>
        <w:t>Sistema de informação em saúde utilizado pela rede municipal de Curitiba</w:t>
      </w:r>
    </w:p>
    <w:p>
      <w:r>
        <w:rPr>
          <w:b/>
        </w:rPr>
        <w:t xml:space="preserve">APAC: </w:t>
      </w:r>
      <w:r>
        <w:t>Autorização de Procedimento de Alta Complexidade - registro de tratamentos oncológicos</w:t>
      </w:r>
    </w:p>
    <w:p>
      <w:r>
        <w:rPr>
          <w:b/>
        </w:rPr>
        <w:t xml:space="preserve">SLA: </w:t>
      </w:r>
      <w:r>
        <w:t>Service Level Agreement - Acordo de Nível de Serviço, prazo estabelecido para ação</w:t>
      </w:r>
    </w:p>
    <w:p>
      <w:r>
        <w:rPr>
          <w:b/>
        </w:rPr>
        <w:t xml:space="preserve">KPI: </w:t>
      </w:r>
      <w:r>
        <w:t>Key Performance Indicator - Indicador-Chave de Desempenho</w:t>
      </w:r>
    </w:p>
    <w:p>
      <w:r>
        <w:rPr>
          <w:b/>
        </w:rPr>
        <w:t xml:space="preserve">Cartão SUS: </w:t>
      </w:r>
      <w:r>
        <w:t>Cartão Nacional de Saúde - identificador único do cidadão no SUS</w:t>
      </w:r>
    </w:p>
    <w:p>
      <w:r>
        <w:rPr>
          <w:b/>
        </w:rPr>
        <w:t xml:space="preserve">Distrito Sanitário: </w:t>
      </w:r>
      <w:r>
        <w:t>Divisão administrativa territorial da saúde municipal</w:t>
      </w:r>
    </w:p>
    <w:p>
      <w:r>
        <w:rPr>
          <w:b/>
        </w:rPr>
        <w:t xml:space="preserve">Conformidade: </w:t>
      </w:r>
      <w:r>
        <w:t>Atendimento dentro do prazo estabelecido (30 dias)</w:t>
      </w:r>
    </w:p>
    <w:p>
      <w:r>
        <w:rPr>
          <w:b/>
        </w:rPr>
        <w:t xml:space="preserve">Outlier: </w:t>
      </w:r>
      <w:r>
        <w:t>Valor atípico ou inconsistente nos dados</w:t>
      </w:r>
    </w:p>
    <w:p>
      <w:r>
        <w:rPr>
          <w:b/>
        </w:rPr>
        <w:t xml:space="preserve">Busca Ativa: </w:t>
      </w:r>
      <w:r>
        <w:t>Ação de contato proativo com pacientes para agendamento ou acompanhamento</w:t>
      </w:r>
    </w:p>
    <w:p/>
    <w:p/>
    <w:p>
      <w:pPr>
        <w:jc w:val="center"/>
      </w:pPr>
      <w:r>
        <w:rPr>
          <w:i/>
        </w:rPr>
        <w:t>Central Inteligente de Câncer de Mama - Curitiba</w:t>
      </w:r>
      <w:r>
        <w:br/>
        <w:t>Documento gerado em 16/12/2025 às 15:53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A2B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38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43A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