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564 совещания по объекту Котельная-3</w:t>
      </w:r>
    </w:p>
    <w:p>
      <w:r>
        <w:t>от 21.06.2024</w:t>
      </w:r>
    </w:p>
    <w:p/>
    <w:p>
      <w:r>
        <w:t>Присутствовали: представители заказчика, АО ЭнергоСервис.</w:t>
      </w:r>
    </w:p>
    <w:p/>
    <w:p>
      <w:r>
        <w:t>ПОВЕСТКА:</w:t>
      </w:r>
    </w:p>
    <w:p>
      <w:r>
        <w:t>1. Ход выполнения работ: прокладка кабельных линий.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АО ЭнергоСервис обеспечить поставку в срок до 21.06.2024.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