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864 совещания по объекту Котельная-3</w:t>
      </w:r>
    </w:p>
    <w:p>
      <w:r>
        <w:t>от 19.07.2024</w:t>
      </w:r>
    </w:p>
    <w:p/>
    <w:p>
      <w:r>
        <w:t>Присутствовали: представители заказчика, ООО ПромГеоТех.</w:t>
      </w:r>
    </w:p>
    <w:p/>
    <w:p>
      <w:r>
        <w:t>ПОВЕСТКА:</w:t>
      </w:r>
    </w:p>
    <w:p>
      <w:r>
        <w:t>1. Ход выполнения работ: устройство монолитного ростверка.</w:t>
      </w:r>
    </w:p>
    <w:p>
      <w:r>
        <w:t>2. Задержка поставки: арматура А500С.</w:t>
      </w:r>
    </w:p>
    <w:p/>
    <w:p>
      <w:r>
        <w:t>РЕШИЛИ:</w:t>
      </w:r>
    </w:p>
    <w:p>
      <w:r>
        <w:t>1. ООО ПромГеоТех обеспечить поставку в срок до 19.07.2024.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