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282 совещания по объекту Котельная-3</w:t>
      </w:r>
    </w:p>
    <w:p>
      <w:r>
        <w:t>от 19.05.2025</w:t>
      </w:r>
    </w:p>
    <w:p/>
    <w:p>
      <w:r>
        <w:t>Присутствовали: представители заказчика, ООО ТеплоСети.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ООО ТеплоСети обеспечить поставку в срок до 19.05.2025.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