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985 совещания по объекту Котельная-3</w:t>
      </w:r>
    </w:p>
    <w:p>
      <w:r>
        <w:t>от 03.05.2025</w:t>
      </w:r>
    </w:p>
    <w:p/>
    <w:p>
      <w:r>
        <w:t>Присутствовали: представители заказчика, ООО ТеплоСети.</w:t>
      </w:r>
    </w:p>
    <w:p/>
    <w:p>
      <w:r>
        <w:t>ПОВЕСТКА:</w:t>
      </w:r>
    </w:p>
    <w:p>
      <w:r>
        <w:t>1. Ход выполнения работ: устройство монолитного ростверка.</w:t>
      </w:r>
    </w:p>
    <w:p>
      <w:r>
        <w:t>2. Задержка поставки: бетон В25 W6.</w:t>
      </w:r>
    </w:p>
    <w:p/>
    <w:p>
      <w:r>
        <w:t>РЕШИЛИ:</w:t>
      </w:r>
    </w:p>
    <w:p>
      <w:r>
        <w:t>1. ООО ТеплоСети обеспечить поставку в срок до 03.05.2025.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