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72396" w14:textId="77777777" w:rsidR="00486130" w:rsidRPr="00486130" w:rsidRDefault="00486130" w:rsidP="00486130">
      <w:pPr>
        <w:spacing w:line="256" w:lineRule="auto"/>
        <w:ind w:left="64"/>
        <w:jc w:val="center"/>
        <w:rPr>
          <w:rFonts w:cs="Times New Roman"/>
          <w:color w:val="000000"/>
        </w:rPr>
      </w:pPr>
      <w:r w:rsidRPr="00486130">
        <w:rPr>
          <w:rFonts w:cs="Times New Roman"/>
          <w:noProof/>
          <w:color w:val="000000"/>
          <w:lang w:eastAsia="ru-RU"/>
        </w:rPr>
        <w:drawing>
          <wp:inline distT="0" distB="0" distL="0" distR="0" wp14:anchorId="35EA2AEA" wp14:editId="737D1338">
            <wp:extent cx="635000" cy="6775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130">
        <w:rPr>
          <w:rFonts w:cs="Times New Roman"/>
          <w:color w:val="000000"/>
        </w:rPr>
        <w:t xml:space="preserve"> </w:t>
      </w:r>
    </w:p>
    <w:p w14:paraId="12ACF8DD" w14:textId="77777777" w:rsidR="00486130" w:rsidRPr="00486130" w:rsidRDefault="00486130" w:rsidP="00486130">
      <w:pPr>
        <w:spacing w:after="24" w:line="256" w:lineRule="auto"/>
        <w:ind w:left="713" w:right="712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МИНИСТЕРСТВО ОБРАЗОВАНИЯ И НАУКИ РОССИЙСКОЙ </w:t>
      </w:r>
    </w:p>
    <w:p w14:paraId="10D3FD6F" w14:textId="77777777" w:rsidR="00486130" w:rsidRPr="00486130" w:rsidRDefault="00486130" w:rsidP="00486130">
      <w:pPr>
        <w:spacing w:after="25" w:line="256" w:lineRule="auto"/>
        <w:ind w:left="713" w:right="713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ФЕДЕРАЦИИ </w:t>
      </w:r>
    </w:p>
    <w:p w14:paraId="2FAE3D91" w14:textId="77777777" w:rsidR="00486130" w:rsidRPr="00486130" w:rsidRDefault="00486130" w:rsidP="00486130">
      <w:pPr>
        <w:spacing w:after="25" w:line="256" w:lineRule="auto"/>
        <w:ind w:left="713" w:right="714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ФЕДЕРАЛЬНОЕ ГОСУДАРСТВЕННОЕ БЮДЖЕТНОЕ </w:t>
      </w:r>
    </w:p>
    <w:p w14:paraId="4A7CA247" w14:textId="77777777" w:rsidR="00486130" w:rsidRPr="00486130" w:rsidRDefault="00486130" w:rsidP="00486130">
      <w:pPr>
        <w:spacing w:after="27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ОБРАЗОВАТЕЛЬНОЕ УЧРЕЖДЕНИЕ ВЫСШЕГО </w:t>
      </w:r>
    </w:p>
    <w:p w14:paraId="2A6A61A3" w14:textId="77777777" w:rsidR="00486130" w:rsidRPr="00486130" w:rsidRDefault="00486130" w:rsidP="00486130">
      <w:pPr>
        <w:spacing w:after="25" w:line="256" w:lineRule="auto"/>
        <w:ind w:left="713" w:right="710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ПРОФЕССИОНАЛЬНОГО ОБРАЗОВАНИЯ </w:t>
      </w:r>
    </w:p>
    <w:p w14:paraId="4E30724C" w14:textId="77777777" w:rsidR="00486130" w:rsidRPr="00486130" w:rsidRDefault="00AA6DC4" w:rsidP="00AA6DC4">
      <w:pPr>
        <w:spacing w:after="13" w:line="256" w:lineRule="auto"/>
        <w:ind w:left="264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«ДОНСКОЙ </w:t>
      </w:r>
      <w:r w:rsidR="00486130" w:rsidRPr="00486130">
        <w:rPr>
          <w:rFonts w:cs="Times New Roman"/>
          <w:color w:val="000000"/>
        </w:rPr>
        <w:t>ГОСУДАРСТВЕННЫЙ ТЕХНИЧЕСКИЙ УНИВЕРСИТЕТ»</w:t>
      </w:r>
    </w:p>
    <w:p w14:paraId="339D9D69" w14:textId="77777777" w:rsidR="00486130" w:rsidRPr="00486130" w:rsidRDefault="00486130" w:rsidP="00486130">
      <w:pPr>
        <w:spacing w:line="256" w:lineRule="auto"/>
        <w:ind w:left="713" w:right="706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(ДГТУ) </w:t>
      </w:r>
    </w:p>
    <w:p w14:paraId="40AC89C7" w14:textId="77777777" w:rsidR="00486130" w:rsidRPr="00486130" w:rsidRDefault="00486130" w:rsidP="00486130">
      <w:pPr>
        <w:spacing w:after="28"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b/>
          <w:color w:val="000000"/>
        </w:rPr>
        <w:t xml:space="preserve"> </w:t>
      </w:r>
    </w:p>
    <w:p w14:paraId="362E7FD2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</w:t>
      </w:r>
    </w:p>
    <w:p w14:paraId="30EA5DAD" w14:textId="77777777" w:rsidR="00486130" w:rsidRPr="00486130" w:rsidRDefault="00486130" w:rsidP="00486130">
      <w:pPr>
        <w:spacing w:after="273" w:line="256" w:lineRule="auto"/>
        <w:rPr>
          <w:rFonts w:cs="Times New Roman"/>
          <w:color w:val="000000"/>
        </w:rPr>
      </w:pPr>
    </w:p>
    <w:p w14:paraId="2A188D24" w14:textId="77777777" w:rsidR="00486130" w:rsidRDefault="00486130" w:rsidP="00486130">
      <w:pPr>
        <w:spacing w:after="13" w:line="384" w:lineRule="auto"/>
        <w:jc w:val="center"/>
        <w:rPr>
          <w:rFonts w:cs="Times New Roman"/>
          <w:b/>
          <w:color w:val="000000"/>
        </w:rPr>
      </w:pPr>
      <w:r w:rsidRPr="00486130">
        <w:rPr>
          <w:rFonts w:cs="Times New Roman"/>
          <w:b/>
          <w:color w:val="000000"/>
        </w:rPr>
        <w:t>Отчет по лабораторной работе</w:t>
      </w:r>
      <w:r w:rsidR="006E38FD">
        <w:rPr>
          <w:rFonts w:cs="Times New Roman"/>
          <w:b/>
          <w:color w:val="000000"/>
        </w:rPr>
        <w:t xml:space="preserve"> №2</w:t>
      </w:r>
    </w:p>
    <w:p w14:paraId="0AEB6903" w14:textId="77777777" w:rsidR="00FB0246" w:rsidRPr="00FB0246" w:rsidRDefault="009616A7" w:rsidP="00FB0246">
      <w:pPr>
        <w:spacing w:after="13" w:line="384" w:lineRule="auto"/>
        <w:ind w:firstLine="0"/>
        <w:jc w:val="center"/>
        <w:rPr>
          <w:rFonts w:cs="Times New Roman"/>
          <w:color w:val="000000"/>
        </w:rPr>
      </w:pPr>
      <w:r w:rsidRPr="00FB0246">
        <w:rPr>
          <w:rFonts w:cs="Times New Roman"/>
          <w:color w:val="000000"/>
        </w:rPr>
        <w:t>РАСЧЕТ НАДЕЖНОСТИ СИСТЕМ ПО СТАТИСТИЧЕСКИМ ДАННЫМ</w:t>
      </w:r>
    </w:p>
    <w:p w14:paraId="04283DC8" w14:textId="77777777" w:rsidR="00180755" w:rsidRPr="00FB0246" w:rsidRDefault="00790633" w:rsidP="00FB0246">
      <w:pPr>
        <w:spacing w:after="13" w:line="384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Вариант №19</w:t>
      </w:r>
    </w:p>
    <w:p w14:paraId="16D6E325" w14:textId="77777777" w:rsidR="00486130" w:rsidRPr="00486130" w:rsidRDefault="00486130" w:rsidP="00486130">
      <w:pPr>
        <w:spacing w:line="256" w:lineRule="auto"/>
        <w:ind w:left="63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 xml:space="preserve">  </w:t>
      </w:r>
    </w:p>
    <w:p w14:paraId="4CD4D2D7" w14:textId="77777777" w:rsidR="00486130" w:rsidRP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1BA95820" w14:textId="77777777" w:rsidR="00486130" w:rsidRDefault="00486130" w:rsidP="00486130">
      <w:pPr>
        <w:spacing w:after="270" w:line="256" w:lineRule="auto"/>
        <w:rPr>
          <w:rFonts w:cs="Times New Roman"/>
          <w:color w:val="000000"/>
        </w:rPr>
      </w:pPr>
    </w:p>
    <w:p w14:paraId="4AA68B2E" w14:textId="77777777" w:rsidR="009616A7" w:rsidRPr="00486130" w:rsidRDefault="009616A7" w:rsidP="00486130">
      <w:pPr>
        <w:spacing w:after="270" w:line="256" w:lineRule="auto"/>
        <w:rPr>
          <w:rFonts w:cs="Times New Roman"/>
          <w:color w:val="000000"/>
        </w:rPr>
      </w:pPr>
    </w:p>
    <w:p w14:paraId="72364F75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 xml:space="preserve">  Выполнил: </w:t>
      </w:r>
    </w:p>
    <w:p w14:paraId="28931CFD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 w:rsidRPr="00486130">
        <w:rPr>
          <w:rFonts w:cs="Times New Roman"/>
          <w:color w:val="000000"/>
          <w:szCs w:val="28"/>
        </w:rPr>
        <w:t>студент МИН</w:t>
      </w:r>
      <w:r>
        <w:rPr>
          <w:rFonts w:cs="Times New Roman"/>
          <w:color w:val="000000"/>
          <w:szCs w:val="28"/>
        </w:rPr>
        <w:t>2</w:t>
      </w:r>
      <w:r w:rsidRPr="00486130">
        <w:rPr>
          <w:rFonts w:cs="Times New Roman"/>
          <w:color w:val="000000"/>
          <w:szCs w:val="28"/>
        </w:rPr>
        <w:t>1</w:t>
      </w:r>
    </w:p>
    <w:p w14:paraId="07DA8DD6" w14:textId="77777777" w:rsidR="00CE1224" w:rsidRPr="003304AC" w:rsidRDefault="00CE1224" w:rsidP="00CE1224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Урывский Д.В</w:t>
      </w:r>
      <w:r w:rsidRPr="003304AC">
        <w:rPr>
          <w:rFonts w:cs="Times New Roman"/>
          <w:color w:val="000000"/>
          <w:szCs w:val="28"/>
        </w:rPr>
        <w:t>.</w:t>
      </w:r>
    </w:p>
    <w:p w14:paraId="5CCB57AF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  <w:bookmarkStart w:id="0" w:name="_GoBack"/>
      <w:bookmarkEnd w:id="0"/>
    </w:p>
    <w:p w14:paraId="7FEFC4E3" w14:textId="77777777" w:rsidR="00486130" w:rsidRPr="00486130" w:rsidRDefault="00486130" w:rsidP="00486130">
      <w:pPr>
        <w:tabs>
          <w:tab w:val="left" w:pos="7695"/>
        </w:tabs>
        <w:spacing w:after="13"/>
        <w:ind w:right="11" w:firstLine="697"/>
        <w:jc w:val="right"/>
        <w:rPr>
          <w:rFonts w:cs="Times New Roman"/>
          <w:color w:val="000000"/>
          <w:szCs w:val="28"/>
        </w:rPr>
      </w:pPr>
    </w:p>
    <w:p w14:paraId="2C614362" w14:textId="77777777" w:rsidR="00486130" w:rsidRPr="00486130" w:rsidRDefault="00486130" w:rsidP="00486130">
      <w:pPr>
        <w:spacing w:after="217" w:line="256" w:lineRule="auto"/>
        <w:ind w:right="709"/>
        <w:rPr>
          <w:rFonts w:cs="Times New Roman"/>
          <w:color w:val="000000"/>
        </w:rPr>
      </w:pPr>
    </w:p>
    <w:p w14:paraId="2A62D773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2CF0303E" w14:textId="77777777" w:rsidR="00486130" w:rsidRP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</w:p>
    <w:p w14:paraId="15778FB8" w14:textId="77777777" w:rsidR="00486130" w:rsidRDefault="00486130" w:rsidP="00486130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Ростов-на-Дону</w:t>
      </w:r>
      <w:bookmarkStart w:id="1" w:name="_Toc516562743"/>
    </w:p>
    <w:p w14:paraId="26D14D7A" w14:textId="77777777" w:rsidR="00DB4AF2" w:rsidRDefault="00486130" w:rsidP="00DB4AF2">
      <w:pPr>
        <w:spacing w:after="217" w:line="256" w:lineRule="auto"/>
        <w:ind w:left="713" w:right="709" w:hanging="10"/>
        <w:jc w:val="center"/>
        <w:rPr>
          <w:rFonts w:cs="Times New Roman"/>
          <w:color w:val="000000"/>
        </w:rPr>
      </w:pPr>
      <w:r w:rsidRPr="00486130">
        <w:rPr>
          <w:rFonts w:cs="Times New Roman"/>
          <w:color w:val="000000"/>
        </w:rPr>
        <w:t>20</w:t>
      </w:r>
      <w:bookmarkEnd w:id="1"/>
      <w:r w:rsidR="00790633">
        <w:rPr>
          <w:rFonts w:cs="Times New Roman"/>
          <w:color w:val="000000"/>
        </w:rPr>
        <w:t>20</w:t>
      </w:r>
    </w:p>
    <w:p w14:paraId="46960DAC" w14:textId="77777777" w:rsidR="00AF17DA" w:rsidRPr="0050722C" w:rsidRDefault="00486130" w:rsidP="00AF17DA">
      <w:pPr>
        <w:rPr>
          <w:b/>
          <w:szCs w:val="28"/>
        </w:rPr>
      </w:pPr>
      <w:r w:rsidRPr="00DB4AF2">
        <w:rPr>
          <w:rFonts w:cs="Times New Roman"/>
        </w:rPr>
        <w:br w:type="page"/>
      </w:r>
      <w:r w:rsidR="00AF17DA" w:rsidRPr="0050722C">
        <w:rPr>
          <w:b/>
          <w:szCs w:val="28"/>
        </w:rPr>
        <w:lastRenderedPageBreak/>
        <w:t>Цель работы</w:t>
      </w:r>
    </w:p>
    <w:p w14:paraId="05975CD9" w14:textId="77777777" w:rsidR="000A58BF" w:rsidRDefault="000A58BF" w:rsidP="00AF17DA">
      <w:pPr>
        <w:rPr>
          <w:szCs w:val="28"/>
        </w:rPr>
      </w:pPr>
      <w:r w:rsidRPr="000A58BF">
        <w:rPr>
          <w:szCs w:val="28"/>
        </w:rPr>
        <w:t>Ознакомление с методами статистического анализа над</w:t>
      </w:r>
      <w:r>
        <w:rPr>
          <w:szCs w:val="28"/>
        </w:rPr>
        <w:t>ежности си</w:t>
      </w:r>
      <w:r w:rsidRPr="000A58BF">
        <w:rPr>
          <w:szCs w:val="28"/>
        </w:rPr>
        <w:t>стем.</w:t>
      </w:r>
    </w:p>
    <w:p w14:paraId="1AD1B0C0" w14:textId="77777777" w:rsidR="00486130" w:rsidRDefault="00AF17DA" w:rsidP="00AF17DA">
      <w:pPr>
        <w:rPr>
          <w:b/>
          <w:szCs w:val="28"/>
        </w:rPr>
      </w:pPr>
      <w:r w:rsidRPr="0050722C">
        <w:rPr>
          <w:b/>
          <w:szCs w:val="28"/>
        </w:rPr>
        <w:t>Задание</w:t>
      </w:r>
      <w:r w:rsidRPr="00CC06B8">
        <w:rPr>
          <w:b/>
          <w:szCs w:val="28"/>
        </w:rPr>
        <w:t xml:space="preserve"> </w:t>
      </w:r>
      <w:r w:rsidR="00CC06B8">
        <w:rPr>
          <w:b/>
          <w:szCs w:val="28"/>
        </w:rPr>
        <w:t>1</w:t>
      </w:r>
    </w:p>
    <w:p w14:paraId="797666E6" w14:textId="77777777" w:rsidR="00CC06B8" w:rsidRDefault="00CC49D1" w:rsidP="00290A0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На испытании находилось N</w:t>
      </w:r>
      <w:r>
        <w:rPr>
          <w:rFonts w:cs="Times New Roman"/>
          <w:bCs/>
          <w:szCs w:val="28"/>
          <w:vertAlign w:val="subscript"/>
        </w:rPr>
        <w:t>0</w:t>
      </w:r>
      <w:r w:rsidRPr="00CC49D1">
        <w:rPr>
          <w:rFonts w:cs="Times New Roman"/>
          <w:bCs/>
          <w:szCs w:val="28"/>
        </w:rPr>
        <w:t xml:space="preserve"> = 100 образцов техники.</w:t>
      </w:r>
      <w:r>
        <w:rPr>
          <w:rFonts w:cs="Times New Roman"/>
          <w:bCs/>
          <w:szCs w:val="28"/>
        </w:rPr>
        <w:t xml:space="preserve"> </w:t>
      </w:r>
      <w:r w:rsidR="000A58BF" w:rsidRPr="000A58BF">
        <w:rPr>
          <w:rFonts w:cs="Times New Roman"/>
          <w:bCs/>
          <w:szCs w:val="28"/>
        </w:rPr>
        <w:t>Вычислить показатели надежности</w:t>
      </w:r>
      <w:r w:rsidR="000A58BF">
        <w:rPr>
          <w:rFonts w:cs="Times New Roman"/>
          <w:bCs/>
          <w:szCs w:val="28"/>
        </w:rPr>
        <w:t xml:space="preserve"> </w:t>
      </w:r>
      <w:r w:rsidR="000A58BF" w:rsidRPr="000A58BF">
        <w:rPr>
          <w:rFonts w:cs="Times New Roman"/>
          <w:bCs/>
          <w:szCs w:val="28"/>
        </w:rPr>
        <w:t>P</w:t>
      </w:r>
      <w:r w:rsidR="006A4E82">
        <w:rPr>
          <w:rFonts w:cs="Times New Roman"/>
          <w:bCs/>
          <w:szCs w:val="28"/>
        </w:rPr>
        <w:t>(t), f(t), λ(t), T</w:t>
      </w:r>
      <w:r w:rsidR="006A4E82">
        <w:rPr>
          <w:rFonts w:cs="Times New Roman"/>
          <w:bCs/>
          <w:szCs w:val="28"/>
          <w:vertAlign w:val="subscript"/>
        </w:rPr>
        <w:t>0</w:t>
      </w:r>
      <w:r w:rsidR="000A58BF" w:rsidRPr="000A58BF">
        <w:rPr>
          <w:rFonts w:cs="Times New Roman"/>
          <w:bCs/>
          <w:szCs w:val="28"/>
        </w:rPr>
        <w:t>, и занести их в таблицу.</w:t>
      </w:r>
    </w:p>
    <w:p w14:paraId="4E568BC0" w14:textId="77777777" w:rsidR="00290A0E" w:rsidRDefault="00290A0E" w:rsidP="00290A0E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Таблица 1. Исходные данные</w:t>
      </w:r>
    </w:p>
    <w:tbl>
      <w:tblPr>
        <w:tblW w:w="8717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02"/>
        <w:gridCol w:w="811"/>
        <w:gridCol w:w="768"/>
        <w:gridCol w:w="768"/>
        <w:gridCol w:w="768"/>
        <w:gridCol w:w="781"/>
        <w:gridCol w:w="768"/>
        <w:gridCol w:w="768"/>
        <w:gridCol w:w="783"/>
      </w:tblGrid>
      <w:tr w:rsidR="00290A0E" w:rsidRPr="00290A0E" w14:paraId="0A755445" w14:textId="77777777" w:rsidTr="00290A0E">
        <w:trPr>
          <w:trHeight w:hRule="exact" w:val="832"/>
          <w:jc w:val="center"/>
        </w:trPr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C2AE0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Интервал, час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45C351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0–120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62E280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120–240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982DCE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240–360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022017E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360–480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A00773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480–600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4ACE52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600–720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DA1042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720–840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AE801A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840–960</w:t>
            </w:r>
          </w:p>
        </w:tc>
      </w:tr>
      <w:tr w:rsidR="00290A0E" w:rsidRPr="00290A0E" w14:paraId="218F933D" w14:textId="77777777" w:rsidTr="00290A0E">
        <w:trPr>
          <w:trHeight w:hRule="exact" w:val="585"/>
          <w:jc w:val="center"/>
        </w:trPr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2E80FB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Длина Δ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 xml:space="preserve">t, </w:t>
            </w:r>
            <w:r w:rsidRPr="00290A0E">
              <w:rPr>
                <w:rFonts w:cs="Times New Roman"/>
                <w:sz w:val="24"/>
                <w:szCs w:val="24"/>
              </w:rPr>
              <w:t>час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16F393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8B38CD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0EE79C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D85563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50B1C6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C0C79B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B65482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D4D8D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120</w:t>
            </w:r>
          </w:p>
        </w:tc>
      </w:tr>
      <w:tr w:rsidR="00290A0E" w:rsidRPr="00290A0E" w14:paraId="430591BA" w14:textId="77777777" w:rsidTr="00290A0E">
        <w:trPr>
          <w:trHeight w:hRule="exact" w:val="937"/>
          <w:jc w:val="center"/>
        </w:trPr>
        <w:tc>
          <w:tcPr>
            <w:tcW w:w="2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104A8D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 xml:space="preserve">Число отказавших образцов 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n</w:t>
            </w:r>
            <w:r w:rsidRPr="00290A0E">
              <w:rPr>
                <w:rFonts w:cs="Times New Roman"/>
                <w:iCs/>
                <w:sz w:val="24"/>
                <w:szCs w:val="24"/>
              </w:rPr>
              <w:t>(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290A0E">
              <w:rPr>
                <w:rFonts w:cs="Times New Roman"/>
                <w:iCs/>
                <w:sz w:val="24"/>
                <w:szCs w:val="24"/>
              </w:rPr>
              <w:t>,</w:t>
            </w:r>
            <w:r w:rsidRPr="00290A0E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290A0E">
              <w:rPr>
                <w:rFonts w:cs="Times New Roman"/>
                <w:i/>
                <w:iCs/>
                <w:sz w:val="24"/>
                <w:szCs w:val="24"/>
              </w:rPr>
              <w:t xml:space="preserve">+ </w:t>
            </w:r>
            <w:r w:rsidRPr="00290A0E">
              <w:rPr>
                <w:rFonts w:cs="Times New Roman"/>
                <w:iCs/>
                <w:sz w:val="24"/>
                <w:szCs w:val="24"/>
              </w:rPr>
              <w:t>Δ</w:t>
            </w:r>
            <w:r w:rsidRPr="00290A0E">
              <w:rPr>
                <w:rFonts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290A0E">
              <w:rPr>
                <w:rFonts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08D053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2CD67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2C9D06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0CA72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B3340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CDFEEB8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D6048D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796ADD" w14:textId="77777777" w:rsidR="00290A0E" w:rsidRPr="00290A0E" w:rsidRDefault="00290A0E" w:rsidP="00290A0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290A0E">
              <w:rPr>
                <w:rFonts w:cs="Times New Roman"/>
                <w:sz w:val="24"/>
                <w:szCs w:val="24"/>
              </w:rPr>
              <w:t>3</w:t>
            </w:r>
          </w:p>
        </w:tc>
      </w:tr>
    </w:tbl>
    <w:p w14:paraId="47B466B5" w14:textId="77777777" w:rsidR="00290A0E" w:rsidRDefault="00290A0E" w:rsidP="00290A0E">
      <w:pPr>
        <w:rPr>
          <w:rFonts w:cs="Times New Roman"/>
          <w:bCs/>
          <w:szCs w:val="28"/>
        </w:rPr>
      </w:pPr>
    </w:p>
    <w:p w14:paraId="6ED51B4C" w14:textId="77777777" w:rsidR="0041614F" w:rsidRDefault="0041614F" w:rsidP="0041614F">
      <w:r w:rsidRPr="0041614F">
        <w:rPr>
          <w:b/>
        </w:rPr>
        <w:t>Среднее время работы элемента до отказа</w:t>
      </w:r>
      <w:r w:rsidRPr="0041614F">
        <w:t xml:space="preserve"> равно с</w:t>
      </w:r>
      <w:r>
        <w:t>реднему арифметическому времени</w:t>
      </w:r>
      <w:r w:rsidRPr="0041614F">
        <w:t>, т. е.</w:t>
      </w:r>
    </w:p>
    <w:p w14:paraId="008521E2" w14:textId="77777777" w:rsidR="0041614F" w:rsidRDefault="002F6289" w:rsidP="0041614F">
      <w:pPr>
        <w:jc w:val="center"/>
        <w:rPr>
          <w:rFonts w:cs="Times New Roman"/>
        </w:rPr>
      </w:pPr>
      <w:r w:rsidRPr="00C62AB9">
        <w:rPr>
          <w:noProof/>
          <w:position w:val="-34"/>
        </w:rPr>
        <w:object w:dxaOrig="1359" w:dyaOrig="780" w14:anchorId="20573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67.2pt;height:39.6pt;mso-width-percent:0;mso-height-percent:0;mso-width-percent:0;mso-height-percent:0" o:ole="">
            <v:imagedata r:id="rId9" o:title=""/>
          </v:shape>
          <o:OLEObject Type="Embed" ProgID="Equation.3" ShapeID="_x0000_i1038" DrawAspect="Content" ObjectID="_1663275349" r:id="rId10"/>
        </w:object>
      </w:r>
    </w:p>
    <w:p w14:paraId="0E71848A" w14:textId="77777777" w:rsidR="0041614F" w:rsidRPr="0041614F" w:rsidRDefault="0041614F" w:rsidP="0041614F">
      <w:pPr>
        <w:widowControl w:val="0"/>
        <w:tabs>
          <w:tab w:val="left" w:pos="1080"/>
        </w:tabs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>960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=9,6(</m:t>
          </m:r>
          <m:r>
            <m:rPr>
              <m:lit/>
              <m:nor/>
            </m:rPr>
            <w:rPr>
              <w:rFonts w:ascii="Cambria Math" w:hAnsi="Cambria Math"/>
            </w:rPr>
            <m:t>час</m:t>
          </m:r>
          <m:r>
            <w:rPr>
              <w:rFonts w:ascii="Cambria Math" w:hAnsi="Cambria Math"/>
            </w:rPr>
            <m:t>)</m:t>
          </m:r>
        </m:oMath>
      </m:oMathPara>
    </w:p>
    <w:p w14:paraId="33F666C5" w14:textId="77777777" w:rsidR="00691F3A" w:rsidRPr="00691F3A" w:rsidRDefault="00691F3A" w:rsidP="00691F3A">
      <w:pPr>
        <w:rPr>
          <w:rFonts w:cs="Times New Roman"/>
          <w:szCs w:val="28"/>
        </w:rPr>
      </w:pPr>
      <w:r w:rsidRPr="00691F3A">
        <w:rPr>
          <w:rFonts w:cs="Times New Roman"/>
          <w:b/>
          <w:spacing w:val="1"/>
          <w:szCs w:val="28"/>
        </w:rPr>
        <w:t>Вероятность безотказной работы</w:t>
      </w:r>
      <w:r w:rsidRPr="00691F3A">
        <w:rPr>
          <w:rFonts w:cs="Times New Roman"/>
          <w:i/>
          <w:spacing w:val="1"/>
          <w:szCs w:val="28"/>
        </w:rPr>
        <w:t xml:space="preserve"> </w:t>
      </w:r>
      <w:r w:rsidRPr="00691F3A">
        <w:rPr>
          <w:rFonts w:cs="Times New Roman"/>
          <w:i/>
          <w:spacing w:val="1"/>
          <w:szCs w:val="28"/>
          <w:lang w:val="en-US"/>
        </w:rPr>
        <w:t>P</w:t>
      </w:r>
      <w:r w:rsidRPr="00691F3A">
        <w:rPr>
          <w:rFonts w:cs="Times New Roman"/>
          <w:spacing w:val="1"/>
          <w:szCs w:val="28"/>
        </w:rPr>
        <w:t>(</w:t>
      </w:r>
      <w:r w:rsidRPr="00691F3A">
        <w:rPr>
          <w:rFonts w:cs="Times New Roman"/>
          <w:i/>
          <w:spacing w:val="1"/>
          <w:szCs w:val="28"/>
          <w:lang w:val="en-US"/>
        </w:rPr>
        <w:t>t</w:t>
      </w:r>
      <w:r w:rsidRPr="00691F3A">
        <w:rPr>
          <w:rFonts w:cs="Times New Roman"/>
          <w:spacing w:val="1"/>
          <w:szCs w:val="28"/>
        </w:rPr>
        <w:t>) определяется следующей статистической оценкой:</w:t>
      </w:r>
    </w:p>
    <w:p w14:paraId="0ED1613C" w14:textId="77777777" w:rsidR="00691F3A" w:rsidRDefault="002F6289" w:rsidP="00691F3A">
      <w:pPr>
        <w:jc w:val="center"/>
      </w:pPr>
      <w:r w:rsidRPr="00C62AB9">
        <w:rPr>
          <w:noProof/>
          <w:position w:val="-34"/>
        </w:rPr>
        <w:object w:dxaOrig="2960" w:dyaOrig="780" w14:anchorId="1D907E7F">
          <v:shape id="_x0000_i1037" type="#_x0000_t75" alt="" style="width:148.2pt;height:39.6pt;mso-width-percent:0;mso-height-percent:0;mso-width-percent:0;mso-height-percent:0" o:ole="">
            <v:imagedata r:id="rId11" o:title=""/>
          </v:shape>
          <o:OLEObject Type="Embed" ProgID="Equation.3" ShapeID="_x0000_i1037" DrawAspect="Content" ObjectID="_1663275350" r:id="rId12"/>
        </w:object>
      </w:r>
    </w:p>
    <w:p w14:paraId="118BE579" w14:textId="77777777" w:rsidR="00532E57" w:rsidRDefault="00532E57" w:rsidP="00532E57">
      <w:pPr>
        <w:widowControl w:val="0"/>
        <w:tabs>
          <w:tab w:val="left" w:pos="1080"/>
        </w:tabs>
        <w:rPr>
          <w:rFonts w:cs="Times New Roman"/>
          <w:bCs/>
          <w:szCs w:val="28"/>
        </w:rPr>
      </w:pPr>
      <w:r w:rsidRPr="00532E57">
        <w:rPr>
          <w:rFonts w:cs="Times New Roman"/>
          <w:bCs/>
          <w:szCs w:val="28"/>
        </w:rPr>
        <w:t>где N</w:t>
      </w:r>
      <w:r w:rsidRPr="00532E57">
        <w:rPr>
          <w:rFonts w:cs="Times New Roman"/>
          <w:bCs/>
          <w:szCs w:val="28"/>
          <w:vertAlign w:val="subscript"/>
        </w:rPr>
        <w:t>0</w:t>
      </w:r>
      <w:r w:rsidRPr="00532E57">
        <w:rPr>
          <w:rFonts w:cs="Times New Roman"/>
          <w:bCs/>
          <w:szCs w:val="28"/>
        </w:rPr>
        <w:t xml:space="preserve"> — общее число образцов, находящихся на испытании, N(t) — число исправно работающих образцов в момент времени t, </w:t>
      </w:r>
      <w:r w:rsidRPr="00532E57">
        <w:rPr>
          <w:rFonts w:cs="Times New Roman"/>
          <w:bCs/>
          <w:szCs w:val="28"/>
          <w:lang w:val="en-US"/>
        </w:rPr>
        <w:t>n</w:t>
      </w:r>
      <w:r w:rsidRPr="00532E57">
        <w:rPr>
          <w:rFonts w:cs="Times New Roman"/>
          <w:bCs/>
          <w:szCs w:val="28"/>
        </w:rPr>
        <w:t>(</w:t>
      </w:r>
      <w:r w:rsidRPr="00532E57">
        <w:rPr>
          <w:rFonts w:cs="Times New Roman"/>
          <w:bCs/>
          <w:szCs w:val="28"/>
          <w:lang w:val="en-US"/>
        </w:rPr>
        <w:t>t</w:t>
      </w:r>
      <w:r w:rsidRPr="00532E57">
        <w:rPr>
          <w:rFonts w:cs="Times New Roman"/>
          <w:bCs/>
          <w:szCs w:val="28"/>
        </w:rPr>
        <w:t>)</w:t>
      </w:r>
      <w:r w:rsidRPr="00532E57">
        <w:rPr>
          <w:rFonts w:cs="Times New Roman"/>
          <w:bCs/>
          <w:szCs w:val="28"/>
          <w:lang w:val="en-US"/>
        </w:rPr>
        <w:t> </w:t>
      </w:r>
      <w:r w:rsidRPr="00532E57">
        <w:rPr>
          <w:rFonts w:cs="Times New Roman"/>
          <w:bCs/>
          <w:szCs w:val="28"/>
        </w:rPr>
        <w:t>— число отказав</w:t>
      </w:r>
      <w:r w:rsidRPr="00532E57">
        <w:rPr>
          <w:rFonts w:cs="Times New Roman"/>
          <w:bCs/>
          <w:szCs w:val="28"/>
        </w:rPr>
        <w:softHyphen/>
        <w:t xml:space="preserve">ших образцов в течение времени t. </w:t>
      </w:r>
    </w:p>
    <w:p w14:paraId="3EEF044C" w14:textId="77777777" w:rsidR="004226CA" w:rsidRPr="004226CA" w:rsidRDefault="002F6289" w:rsidP="00532E57">
      <w:pPr>
        <w:widowControl w:val="0"/>
        <w:tabs>
          <w:tab w:val="left" w:pos="1080"/>
        </w:tabs>
        <w:rPr>
          <w:rFonts w:cs="Times New Roman"/>
          <w:b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ст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  <m:r>
                <w:rPr>
                  <w:rFonts w:ascii="Cambria Math" w:hAnsi="Cambria Math"/>
                  <w:szCs w:val="28"/>
                </w:rPr>
                <m:t>-(2+3+2+2+1+1+2+3)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  <m: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  <w:szCs w:val="28"/>
                </w:rPr>
                <m:t>16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=0,84</m:t>
          </m:r>
        </m:oMath>
      </m:oMathPara>
    </w:p>
    <w:p w14:paraId="7284B5AE" w14:textId="77777777" w:rsidR="00532E57" w:rsidRPr="00532E57" w:rsidRDefault="00532E57" w:rsidP="00532E57">
      <w:pPr>
        <w:widowControl w:val="0"/>
        <w:tabs>
          <w:tab w:val="left" w:pos="1080"/>
        </w:tabs>
        <w:rPr>
          <w:rFonts w:cs="Times New Roman"/>
          <w:bCs/>
          <w:szCs w:val="28"/>
        </w:rPr>
      </w:pPr>
      <w:r>
        <w:rPr>
          <w:rFonts w:cs="Times New Roman"/>
          <w:b/>
          <w:bCs/>
          <w:szCs w:val="28"/>
        </w:rPr>
        <w:t>Частота</w:t>
      </w:r>
      <w:r w:rsidRPr="00532E57">
        <w:rPr>
          <w:rFonts w:cs="Times New Roman"/>
          <w:b/>
          <w:bCs/>
          <w:szCs w:val="28"/>
        </w:rPr>
        <w:t xml:space="preserve"> отказов</w:t>
      </w:r>
      <w:r w:rsidRPr="00532E57">
        <w:rPr>
          <w:rFonts w:cs="Times New Roman"/>
          <w:bCs/>
          <w:szCs w:val="28"/>
        </w:rPr>
        <w:t xml:space="preserve"> </w:t>
      </w:r>
      <w:r w:rsidRPr="00691F3A">
        <w:rPr>
          <w:rFonts w:cs="Times New Roman"/>
          <w:spacing w:val="1"/>
          <w:szCs w:val="28"/>
        </w:rPr>
        <w:t xml:space="preserve">определяется следующей </w:t>
      </w:r>
      <w:r>
        <w:rPr>
          <w:rFonts w:cs="Times New Roman"/>
          <w:spacing w:val="1"/>
          <w:szCs w:val="28"/>
        </w:rPr>
        <w:t>формулой</w:t>
      </w:r>
      <w:r w:rsidRPr="00532E57">
        <w:rPr>
          <w:rFonts w:cs="Times New Roman"/>
          <w:bCs/>
          <w:szCs w:val="28"/>
        </w:rPr>
        <w:t>:</w:t>
      </w:r>
    </w:p>
    <w:p w14:paraId="683AC31A" w14:textId="77777777" w:rsidR="00532E57" w:rsidRPr="00C85B9F" w:rsidRDefault="002F6289" w:rsidP="00532E57">
      <w:pPr>
        <w:tabs>
          <w:tab w:val="left" w:pos="5103"/>
        </w:tabs>
        <w:jc w:val="center"/>
      </w:pPr>
      <w:r w:rsidRPr="00C62AB9">
        <w:rPr>
          <w:noProof/>
          <w:position w:val="-34"/>
          <w:lang w:val="en-US"/>
        </w:rPr>
        <w:object w:dxaOrig="1880" w:dyaOrig="780" w14:anchorId="110E73E6">
          <v:shape id="_x0000_i1036" type="#_x0000_t75" alt="" style="width:88.2pt;height:36.6pt;mso-width-percent:0;mso-height-percent:0;mso-width-percent:0;mso-height-percent:0" o:ole="">
            <v:imagedata r:id="rId13" o:title=""/>
          </v:shape>
          <o:OLEObject Type="Embed" ProgID="Equation.3" ShapeID="_x0000_i1036" DrawAspect="Content" ObjectID="_1663275351" r:id="rId14"/>
        </w:object>
      </w:r>
      <w:r w:rsidR="00532E57">
        <w:t>,</w:t>
      </w:r>
    </w:p>
    <w:p w14:paraId="315BB60E" w14:textId="77777777" w:rsidR="00532E57" w:rsidRDefault="00532E57" w:rsidP="00532E57">
      <w:r w:rsidRPr="00C85B9F">
        <w:lastRenderedPageBreak/>
        <w:t xml:space="preserve">где </w:t>
      </w:r>
      <w:r w:rsidR="002F6289" w:rsidRPr="008F199E">
        <w:rPr>
          <w:noProof/>
          <w:position w:val="-12"/>
        </w:rPr>
        <w:object w:dxaOrig="1219" w:dyaOrig="360" w14:anchorId="5A9ACE81">
          <v:shape id="_x0000_i1035" type="#_x0000_t75" alt="" style="width:60.6pt;height:18pt;mso-width-percent:0;mso-height-percent:0;mso-width-percent:0;mso-height-percent:0" o:ole="">
            <v:imagedata r:id="rId15" o:title=""/>
          </v:shape>
          <o:OLEObject Type="Embed" ProgID="Equation.3" ShapeID="_x0000_i1035" DrawAspect="Content" ObjectID="_1663275352" r:id="rId16"/>
        </w:object>
      </w:r>
      <w:r w:rsidRPr="00C85B9F">
        <w:t xml:space="preserve">— число отказавших образцов за промежуток времени </w:t>
      </w:r>
      <w:r w:rsidR="002F6289" w:rsidRPr="00C85B9F">
        <w:rPr>
          <w:noProof/>
          <w:position w:val="-10"/>
        </w:rPr>
        <w:object w:dxaOrig="1040" w:dyaOrig="340" w14:anchorId="5E53A7C8">
          <v:shape id="_x0000_i1034" type="#_x0000_t75" alt="" style="width:52.2pt;height:17.4pt;mso-width-percent:0;mso-height-percent:0;mso-width-percent:0;mso-height-percent:0" o:ole="">
            <v:imagedata r:id="rId17" o:title=""/>
          </v:shape>
          <o:OLEObject Type="Embed" ProgID="Equation.3" ShapeID="_x0000_i1034" DrawAspect="Content" ObjectID="_1663275353" r:id="rId18"/>
        </w:object>
      </w:r>
      <w:r w:rsidRPr="00C85B9F">
        <w:t xml:space="preserve">; </w:t>
      </w:r>
      <w:r w:rsidRPr="006D3F1F">
        <w:rPr>
          <w:lang w:val="en-US"/>
        </w:rPr>
        <w:t>N</w:t>
      </w:r>
      <w:r w:rsidRPr="006D3F1F">
        <w:rPr>
          <w:vertAlign w:val="subscript"/>
        </w:rPr>
        <w:t xml:space="preserve">0 </w:t>
      </w:r>
      <w:r w:rsidRPr="006D3F1F">
        <w:t>— число образцов, первоначально поставленных на испытания.</w:t>
      </w:r>
    </w:p>
    <w:p w14:paraId="2664095C" w14:textId="77777777" w:rsidR="004226CA" w:rsidRPr="006D3F1F" w:rsidRDefault="002F6289" w:rsidP="00532E5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=0,16</m:t>
          </m:r>
        </m:oMath>
      </m:oMathPara>
    </w:p>
    <w:p w14:paraId="66C7D2D4" w14:textId="77777777" w:rsidR="00532E57" w:rsidRPr="00C85B9F" w:rsidRDefault="00532E57" w:rsidP="00532E57">
      <w:r w:rsidRPr="006D3F1F">
        <w:rPr>
          <w:b/>
        </w:rPr>
        <w:t xml:space="preserve">Интенсивность отказов </w:t>
      </w:r>
      <w:r w:rsidRPr="006D3F1F">
        <w:t>статистически определяется как отношение числа отказавших об</w:t>
      </w:r>
      <w:r w:rsidRPr="006D3F1F">
        <w:softHyphen/>
        <w:t>разцов техники в единицу времени к среднему числу образцов, исправно</w:t>
      </w:r>
      <w:r w:rsidRPr="00C85B9F">
        <w:t xml:space="preserve"> ра</w:t>
      </w:r>
      <w:r w:rsidRPr="00C85B9F">
        <w:softHyphen/>
        <w:t xml:space="preserve">ботающих на интервале  </w:t>
      </w:r>
      <w:r w:rsidR="002F6289" w:rsidRPr="00C85B9F">
        <w:rPr>
          <w:noProof/>
          <w:position w:val="-10"/>
        </w:rPr>
        <w:object w:dxaOrig="1040" w:dyaOrig="340" w14:anchorId="4399175B">
          <v:shape id="_x0000_i1033" type="#_x0000_t75" alt="" style="width:52.2pt;height:17.4pt;mso-width-percent:0;mso-height-percent:0;mso-width-percent:0;mso-height-percent:0" o:ole="">
            <v:imagedata r:id="rId19" o:title=""/>
          </v:shape>
          <o:OLEObject Type="Embed" ProgID="Equation.3" ShapeID="_x0000_i1033" DrawAspect="Content" ObjectID="_1663275354" r:id="rId20"/>
        </w:object>
      </w:r>
      <w:r w:rsidRPr="00C85B9F">
        <w:t>:</w:t>
      </w:r>
    </w:p>
    <w:p w14:paraId="1AF00900" w14:textId="77777777" w:rsidR="00532E57" w:rsidRPr="00C85B9F" w:rsidRDefault="002F6289" w:rsidP="00532E57">
      <w:pPr>
        <w:tabs>
          <w:tab w:val="left" w:pos="5103"/>
        </w:tabs>
        <w:jc w:val="center"/>
      </w:pPr>
      <w:r w:rsidRPr="00F916C1">
        <w:rPr>
          <w:noProof/>
          <w:position w:val="-32"/>
        </w:rPr>
        <w:object w:dxaOrig="1880" w:dyaOrig="700" w14:anchorId="23C92B36">
          <v:shape id="_x0000_i1032" type="#_x0000_t75" alt="" style="width:106.8pt;height:40.2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663275355" r:id="rId22"/>
        </w:object>
      </w:r>
      <w:r w:rsidR="00532E57">
        <w:t>,</w:t>
      </w:r>
    </w:p>
    <w:p w14:paraId="059613C1" w14:textId="77777777" w:rsidR="00532E57" w:rsidRDefault="00532E57" w:rsidP="004226CA">
      <w:r w:rsidRPr="00C85B9F">
        <w:t xml:space="preserve">где </w:t>
      </w:r>
      <w:r w:rsidR="002F6289" w:rsidRPr="008F199E">
        <w:rPr>
          <w:noProof/>
          <w:position w:val="-26"/>
        </w:rPr>
        <w:object w:dxaOrig="2920" w:dyaOrig="700" w14:anchorId="3EFB3825">
          <v:shape id="_x0000_i1031" type="#_x0000_t75" alt="" style="width:145.8pt;height:35.4pt;mso-width-percent:0;mso-height-percent:0;mso-width-percent:0;mso-height-percent:0" o:ole="">
            <v:imagedata r:id="rId23" o:title=""/>
          </v:shape>
          <o:OLEObject Type="Embed" ProgID="Equation.3" ShapeID="_x0000_i1031" DrawAspect="Content" ObjectID="_1663275356" r:id="rId24"/>
        </w:object>
      </w:r>
      <w:r w:rsidRPr="00C85B9F">
        <w:t xml:space="preserve"> — среднее число исправно работающих образцов на интервале </w:t>
      </w:r>
      <w:r w:rsidR="002F6289" w:rsidRPr="00C85B9F">
        <w:rPr>
          <w:noProof/>
          <w:position w:val="-10"/>
        </w:rPr>
        <w:object w:dxaOrig="1040" w:dyaOrig="340" w14:anchorId="5D055FBA">
          <v:shape id="_x0000_i1030" type="#_x0000_t75" alt="" style="width:52.2pt;height:17.4pt;mso-width-percent:0;mso-height-percent:0;mso-width-percent:0;mso-height-percent:0" o:ole="">
            <v:imagedata r:id="rId25" o:title=""/>
          </v:shape>
          <o:OLEObject Type="Embed" ProgID="Equation.3" ShapeID="_x0000_i1030" DrawAspect="Content" ObjectID="_1663275357" r:id="rId26"/>
        </w:object>
      </w:r>
      <w:r>
        <w:t>.</w:t>
      </w:r>
    </w:p>
    <w:p w14:paraId="698082EA" w14:textId="77777777" w:rsidR="0041614F" w:rsidRPr="0041614F" w:rsidRDefault="002F6289" w:rsidP="004226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>ст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)*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 w:cs="Calibri"/>
            </w:rPr>
            <m:t>~</m:t>
          </m:r>
          <m:r>
            <w:rPr>
              <w:rFonts w:ascii="Cambria Math" w:hAnsi="Cambria Math"/>
            </w:rPr>
            <m:t>0,</m:t>
          </m:r>
          <m:r>
            <m:rPr>
              <m:nor/>
            </m:rPr>
            <w:rPr>
              <w:rFonts w:ascii="Cambria Math" w:hAnsi="Cambria Math"/>
            </w:rPr>
            <m:t>0016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>час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22B46DE" w14:textId="77777777" w:rsidR="0041614F" w:rsidRDefault="0041614F" w:rsidP="0041614F">
      <w:pPr>
        <w:widowControl w:val="0"/>
        <w:tabs>
          <w:tab w:val="left" w:pos="1080"/>
        </w:tabs>
        <w:rPr>
          <w:rFonts w:cs="Times New Roman"/>
        </w:rPr>
      </w:pPr>
      <w:r>
        <w:rPr>
          <w:rFonts w:cs="Times New Roman"/>
        </w:rPr>
        <w:t>Запишем полученные данные в таблицу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3"/>
      </w:tblGrid>
      <w:tr w:rsidR="0041614F" w14:paraId="56A611DB" w14:textId="77777777" w:rsidTr="00C02315">
        <w:tc>
          <w:tcPr>
            <w:tcW w:w="2392" w:type="dxa"/>
            <w:shd w:val="clear" w:color="auto" w:fill="auto"/>
          </w:tcPr>
          <w:p w14:paraId="514A6FCA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P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t</w:t>
            </w:r>
            <w:r w:rsidRPr="0041614F">
              <w:rPr>
                <w:rFonts w:cs="Times New Roman"/>
              </w:rPr>
              <w:t>)</w:t>
            </w:r>
          </w:p>
        </w:tc>
        <w:tc>
          <w:tcPr>
            <w:tcW w:w="2393" w:type="dxa"/>
            <w:shd w:val="clear" w:color="auto" w:fill="auto"/>
          </w:tcPr>
          <w:p w14:paraId="2FAF7A9E" w14:textId="77777777" w:rsidR="0041614F" w:rsidRP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41614F"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t</w:t>
            </w:r>
            <w:r w:rsidRPr="0041614F">
              <w:rPr>
                <w:rFonts w:cs="Times New Roman"/>
              </w:rPr>
              <w:t>)</w:t>
            </w:r>
          </w:p>
        </w:tc>
        <w:tc>
          <w:tcPr>
            <w:tcW w:w="2392" w:type="dxa"/>
            <w:shd w:val="clear" w:color="auto" w:fill="auto"/>
          </w:tcPr>
          <w:p w14:paraId="79FFCEE5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λ</w:t>
            </w:r>
            <w:r>
              <w:rPr>
                <w:rFonts w:cs="Times New Roman"/>
              </w:rPr>
              <w:t>(</w:t>
            </w:r>
            <w:r>
              <w:rPr>
                <w:rFonts w:cs="Times New Roman"/>
                <w:lang w:val="en-US"/>
              </w:rPr>
              <w:t>t</w:t>
            </w:r>
            <w:r>
              <w:rPr>
                <w:rFonts w:cs="Times New Roman"/>
              </w:rPr>
              <w:t>)</w:t>
            </w:r>
          </w:p>
        </w:tc>
        <w:tc>
          <w:tcPr>
            <w:tcW w:w="2393" w:type="dxa"/>
            <w:shd w:val="clear" w:color="auto" w:fill="auto"/>
          </w:tcPr>
          <w:p w14:paraId="65B11CAD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</w:t>
            </w:r>
            <w:r>
              <w:rPr>
                <w:rFonts w:cs="Times New Roman"/>
                <w:vertAlign w:val="subscript"/>
              </w:rPr>
              <w:t>0</w:t>
            </w:r>
          </w:p>
        </w:tc>
      </w:tr>
      <w:tr w:rsidR="0041614F" w14:paraId="3D039B06" w14:textId="77777777" w:rsidTr="00C02315">
        <w:tc>
          <w:tcPr>
            <w:tcW w:w="2392" w:type="dxa"/>
            <w:shd w:val="clear" w:color="auto" w:fill="auto"/>
          </w:tcPr>
          <w:p w14:paraId="3C07E5CF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0,84</w:t>
            </w:r>
          </w:p>
        </w:tc>
        <w:tc>
          <w:tcPr>
            <w:tcW w:w="2393" w:type="dxa"/>
            <w:shd w:val="clear" w:color="auto" w:fill="auto"/>
          </w:tcPr>
          <w:p w14:paraId="16081B95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0,16</w:t>
            </w:r>
          </w:p>
        </w:tc>
        <w:tc>
          <w:tcPr>
            <w:tcW w:w="2392" w:type="dxa"/>
            <w:shd w:val="clear" w:color="auto" w:fill="auto"/>
          </w:tcPr>
          <w:p w14:paraId="5016CD63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0,0016(1/час)</w:t>
            </w:r>
          </w:p>
        </w:tc>
        <w:tc>
          <w:tcPr>
            <w:tcW w:w="2393" w:type="dxa"/>
            <w:shd w:val="clear" w:color="auto" w:fill="auto"/>
          </w:tcPr>
          <w:p w14:paraId="15D239E4" w14:textId="77777777" w:rsidR="0041614F" w:rsidRDefault="0041614F" w:rsidP="00C02315">
            <w:pPr>
              <w:widowControl w:val="0"/>
              <w:tabs>
                <w:tab w:val="left" w:pos="1080"/>
              </w:tabs>
              <w:spacing w:line="240" w:lineRule="auto"/>
              <w:jc w:val="center"/>
              <w:rPr>
                <w:rFonts w:cs="Times New Roman"/>
              </w:rPr>
            </w:pPr>
            <w:r w:rsidRPr="0041614F">
              <w:rPr>
                <w:rFonts w:cs="Times New Roman"/>
              </w:rPr>
              <w:t>9,6(</w:t>
            </w:r>
            <w:r>
              <w:rPr>
                <w:rFonts w:cs="Times New Roman"/>
              </w:rPr>
              <w:t>час)</w:t>
            </w:r>
          </w:p>
        </w:tc>
      </w:tr>
    </w:tbl>
    <w:p w14:paraId="4E5EFBB0" w14:textId="77777777" w:rsidR="00FE07D4" w:rsidRDefault="00FE07D4" w:rsidP="0041614F">
      <w:pPr>
        <w:jc w:val="left"/>
        <w:rPr>
          <w:rFonts w:cs="Times New Roman"/>
          <w:bCs/>
          <w:szCs w:val="28"/>
        </w:rPr>
      </w:pPr>
    </w:p>
    <w:p w14:paraId="2CEA65DB" w14:textId="77777777" w:rsidR="00532E57" w:rsidRDefault="00FE07D4" w:rsidP="00FE07D4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Контрольные вопросы:</w:t>
      </w:r>
    </w:p>
    <w:p w14:paraId="37525102" w14:textId="77777777" w:rsidR="00FE07D4" w:rsidRPr="00FE07D4" w:rsidRDefault="00FE07D4" w:rsidP="00FE07D4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8"/>
        </w:rPr>
      </w:pPr>
      <w:r w:rsidRPr="00FE07D4">
        <w:rPr>
          <w:rFonts w:ascii="Times New Roman" w:hAnsi="Times New Roman"/>
          <w:b/>
          <w:szCs w:val="28"/>
        </w:rPr>
        <w:t>Невосстанавливаемым называют такой элемент, который после работы до первого отказа заменяют на такой же элемент, так как его восстановление в условиях эксплуатации невозможно. В качестве примеров невосстанавливаемых элементов можно назвать диоды, конденсаторы, триоды, микросхемы, гидроклапаны, пиропатроны и т.п.</w:t>
      </w:r>
    </w:p>
    <w:p w14:paraId="6BFA9A62" w14:textId="77777777" w:rsidR="00FE07D4" w:rsidRDefault="00FE07D4" w:rsidP="00FE07D4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8"/>
        </w:rPr>
      </w:pPr>
      <w:r w:rsidRPr="00FE07D4">
        <w:rPr>
          <w:rFonts w:ascii="Times New Roman" w:hAnsi="Times New Roman"/>
          <w:b/>
          <w:szCs w:val="28"/>
        </w:rPr>
        <w:t>Восстанавливаемый элемент - элемент, для которого в рассматриваемой ситуации проведение восстановления работоспособного состояния предусмотрено в нормативно-технической и/или конструкторской (проектной) документации.</w:t>
      </w:r>
      <w:r>
        <w:rPr>
          <w:rFonts w:ascii="Times New Roman" w:hAnsi="Times New Roman"/>
          <w:b/>
          <w:szCs w:val="28"/>
        </w:rPr>
        <w:t xml:space="preserve"> </w:t>
      </w:r>
      <w:r w:rsidRPr="00FE07D4">
        <w:rPr>
          <w:rFonts w:ascii="Times New Roman" w:hAnsi="Times New Roman"/>
          <w:b/>
          <w:szCs w:val="28"/>
        </w:rPr>
        <w:t>(</w:t>
      </w:r>
      <w:r>
        <w:rPr>
          <w:rFonts w:ascii="Times New Roman" w:hAnsi="Times New Roman"/>
          <w:b/>
          <w:szCs w:val="28"/>
        </w:rPr>
        <w:t>генератор тока, колесо автомоби</w:t>
      </w:r>
      <w:r w:rsidRPr="00FE07D4">
        <w:rPr>
          <w:rFonts w:ascii="Times New Roman" w:hAnsi="Times New Roman"/>
          <w:b/>
          <w:szCs w:val="28"/>
        </w:rPr>
        <w:t>ля, телевизор, ЭВМ и т. п.).</w:t>
      </w:r>
    </w:p>
    <w:p w14:paraId="08018795" w14:textId="77777777" w:rsidR="00FE07D4" w:rsidRDefault="00FE07D4" w:rsidP="00FE07D4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Показателями на</w:t>
      </w:r>
      <w:r w:rsidRPr="00FE07D4">
        <w:rPr>
          <w:rFonts w:ascii="Times New Roman" w:hAnsi="Times New Roman"/>
          <w:b/>
          <w:szCs w:val="28"/>
        </w:rPr>
        <w:t xml:space="preserve">дежности восстанавливаемых элементов </w:t>
      </w:r>
      <w:r>
        <w:rPr>
          <w:rFonts w:ascii="Times New Roman" w:hAnsi="Times New Roman"/>
          <w:b/>
          <w:szCs w:val="28"/>
        </w:rPr>
        <w:t>являются показатели, которые ха</w:t>
      </w:r>
      <w:r w:rsidRPr="00FE07D4">
        <w:rPr>
          <w:rFonts w:ascii="Times New Roman" w:hAnsi="Times New Roman"/>
          <w:b/>
          <w:szCs w:val="28"/>
        </w:rPr>
        <w:t>рактеризуют надежность техники не только до первого отказа, но и между отказами</w:t>
      </w:r>
      <w:r w:rsidR="00916918">
        <w:rPr>
          <w:rFonts w:ascii="Times New Roman" w:hAnsi="Times New Roman"/>
          <w:b/>
          <w:szCs w:val="28"/>
        </w:rPr>
        <w:t>:</w:t>
      </w:r>
    </w:p>
    <w:p w14:paraId="3DBB1AD9" w14:textId="77777777" w:rsidR="00916918" w:rsidRP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lastRenderedPageBreak/>
        <w:t>· ω( t ) – параметр потока отказов в момент времени t ;</w:t>
      </w:r>
    </w:p>
    <w:p w14:paraId="4E01C7C1" w14:textId="77777777" w:rsid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· T – среднее время работы между отказами (наработка на отказ).</w:t>
      </w:r>
    </w:p>
    <w:p w14:paraId="3559178C" w14:textId="77777777" w:rsidR="00916918" w:rsidRPr="00916918" w:rsidRDefault="00916918" w:rsidP="00916918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Показателями надежности невосстанавливаемых элементов являются:</w:t>
      </w:r>
    </w:p>
    <w:p w14:paraId="35E926EF" w14:textId="77777777" w:rsidR="00916918" w:rsidRP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· P ( t ) – вероятность безотказной работы элемента в течение времени t ;</w:t>
      </w:r>
    </w:p>
    <w:p w14:paraId="4C8766D4" w14:textId="77777777" w:rsidR="00916918" w:rsidRP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· T 1 – среднее время безотказной работы (наработка до отказа);</w:t>
      </w:r>
    </w:p>
    <w:p w14:paraId="0180C237" w14:textId="77777777" w:rsidR="00916918" w:rsidRP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· f ( t ) — плотность распределения времени до отказа;</w:t>
      </w:r>
    </w:p>
    <w:p w14:paraId="43A75A5F" w14:textId="77777777" w:rsidR="00916918" w:rsidRP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· λ( t ) — интенсивность отказа в момент t .</w:t>
      </w:r>
    </w:p>
    <w:p w14:paraId="0642D6AB" w14:textId="77777777" w:rsidR="00FE07D4" w:rsidRPr="00916918" w:rsidRDefault="00916918" w:rsidP="00FE07D4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8"/>
        </w:rPr>
      </w:pPr>
      <w:r>
        <w:t>\</w:t>
      </w:r>
      <w:r w:rsidR="002F6289" w:rsidRPr="00C62AB9">
        <w:rPr>
          <w:noProof/>
          <w:position w:val="-34"/>
        </w:rPr>
        <w:object w:dxaOrig="1359" w:dyaOrig="780" w14:anchorId="67A103D4">
          <v:shape id="_x0000_i1029" type="#_x0000_t75" alt="" style="width:67.8pt;height:39.6pt;mso-width-percent:0;mso-height-percent:0;mso-width-percent:0;mso-height-percent:0" o:ole="">
            <v:imagedata r:id="rId9" o:title=""/>
          </v:shape>
          <o:OLEObject Type="Embed" ProgID="Equation.3" ShapeID="_x0000_i1029" DrawAspect="Content" ObjectID="_1663275358" r:id="rId27"/>
        </w:object>
      </w:r>
      <w:r w:rsidR="00FE07D4">
        <w:t>,</w:t>
      </w:r>
      <w:r w:rsidR="002F6289" w:rsidRPr="00C62AB9">
        <w:rPr>
          <w:noProof/>
          <w:position w:val="-34"/>
        </w:rPr>
        <w:object w:dxaOrig="2960" w:dyaOrig="780" w14:anchorId="17A6B420">
          <v:shape id="_x0000_i1028" type="#_x0000_t75" alt="" style="width:148.2pt;height:39.6pt;mso-width-percent:0;mso-height-percent:0;mso-width-percent:0;mso-height-percent:0" o:ole="">
            <v:imagedata r:id="rId11" o:title=""/>
          </v:shape>
          <o:OLEObject Type="Embed" ProgID="Equation.3" ShapeID="_x0000_i1028" DrawAspect="Content" ObjectID="_1663275359" r:id="rId28"/>
        </w:object>
      </w:r>
      <w:r w:rsidR="002F6289" w:rsidRPr="00C62AB9">
        <w:rPr>
          <w:noProof/>
          <w:position w:val="-34"/>
          <w:lang w:val="en-US"/>
        </w:rPr>
        <w:object w:dxaOrig="1880" w:dyaOrig="780" w14:anchorId="7A356C4E">
          <v:shape id="_x0000_i1027" type="#_x0000_t75" alt="" style="width:88.2pt;height:36.6pt;mso-width-percent:0;mso-height-percent:0;mso-width-percent:0;mso-height-percent:0" o:ole="">
            <v:imagedata r:id="rId13" o:title=""/>
          </v:shape>
          <o:OLEObject Type="Embed" ProgID="Equation.3" ShapeID="_x0000_i1027" DrawAspect="Content" ObjectID="_1663275360" r:id="rId29"/>
        </w:object>
      </w:r>
      <w:r w:rsidR="00FE07D4">
        <w:t xml:space="preserve">, </w:t>
      </w:r>
      <w:r w:rsidR="002F6289" w:rsidRPr="008F199E">
        <w:rPr>
          <w:noProof/>
          <w:position w:val="-36"/>
        </w:rPr>
        <w:object w:dxaOrig="2200" w:dyaOrig="800" w14:anchorId="12F05E06">
          <v:shape id="_x0000_i1026" type="#_x0000_t75" alt="" style="width:109.8pt;height:40.2pt;mso-width-percent:0;mso-height-percent:0;mso-width-percent:0;mso-height-percent:0" o:ole="">
            <v:imagedata r:id="rId30" o:title=""/>
          </v:shape>
          <o:OLEObject Type="Embed" ProgID="Equation.3" ShapeID="_x0000_i1026" DrawAspect="Content" ObjectID="_1663275361" r:id="rId31"/>
        </w:object>
      </w:r>
      <w:r w:rsidR="00FE07D4">
        <w:t xml:space="preserve">, </w:t>
      </w:r>
      <w:r w:rsidR="002F6289" w:rsidRPr="006A0431">
        <w:rPr>
          <w:noProof/>
          <w:position w:val="-28"/>
        </w:rPr>
        <w:object w:dxaOrig="2600" w:dyaOrig="720" w14:anchorId="6CFA3E86">
          <v:shape id="_x0000_i1025" type="#_x0000_t75" alt="" style="width:130.2pt;height:36pt;mso-width-percent:0;mso-height-percent:0;mso-width-percent:0;mso-height-percent:0" o:ole="">
            <v:imagedata r:id="rId32" o:title=""/>
          </v:shape>
          <o:OLEObject Type="Embed" ProgID="Equation.3" ShapeID="_x0000_i1025" DrawAspect="Content" ObjectID="_1663275362" r:id="rId33"/>
        </w:object>
      </w:r>
    </w:p>
    <w:p w14:paraId="4D320921" w14:textId="77777777" w:rsidR="00916918" w:rsidRPr="00916918" w:rsidRDefault="00916918" w:rsidP="00916918">
      <w:pPr>
        <w:pStyle w:val="ListParagraph"/>
        <w:numPr>
          <w:ilvl w:val="0"/>
          <w:numId w:val="8"/>
        </w:numPr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Возможны три способа регистрации отказов элементов.</w:t>
      </w:r>
    </w:p>
    <w:p w14:paraId="13951ADF" w14:textId="77777777" w:rsid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· Первый способ регистрации</w:t>
      </w:r>
      <w:r>
        <w:rPr>
          <w:rFonts w:ascii="Times New Roman" w:hAnsi="Times New Roman"/>
          <w:b/>
          <w:szCs w:val="28"/>
        </w:rPr>
        <w:t xml:space="preserve">. </w:t>
      </w:r>
      <w:r w:rsidRPr="00916918">
        <w:rPr>
          <w:rFonts w:ascii="Times New Roman" w:hAnsi="Times New Roman"/>
          <w:b/>
          <w:szCs w:val="28"/>
        </w:rPr>
        <w:t>Элементы, поставленные на испытания, являются невосстанавливаемыми. При возникновении отказа некоторого элемента фиксируется момент времени его отказа.</w:t>
      </w:r>
    </w:p>
    <w:p w14:paraId="5A34955B" w14:textId="77777777" w:rsid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· Второй способ регистрации. </w:t>
      </w:r>
      <w:r w:rsidRPr="00916918">
        <w:rPr>
          <w:rFonts w:ascii="Times New Roman" w:hAnsi="Times New Roman"/>
          <w:b/>
          <w:szCs w:val="28"/>
        </w:rPr>
        <w:t>Элементы, поставленные на испытания, являются восстанавливаемыми. После отказа какого-либо элемента он заменяется новым.</w:t>
      </w:r>
    </w:p>
    <w:p w14:paraId="2E52B4AD" w14:textId="77777777" w:rsidR="00916918" w:rsidRPr="00916918" w:rsidRDefault="00916918" w:rsidP="00916918">
      <w:pPr>
        <w:pStyle w:val="ListParagraph"/>
        <w:ind w:left="1069" w:firstLine="0"/>
        <w:rPr>
          <w:rFonts w:ascii="Times New Roman" w:hAnsi="Times New Roman"/>
          <w:b/>
          <w:szCs w:val="28"/>
        </w:rPr>
      </w:pPr>
      <w:r w:rsidRPr="00916918">
        <w:rPr>
          <w:rFonts w:ascii="Times New Roman" w:hAnsi="Times New Roman"/>
          <w:b/>
          <w:szCs w:val="28"/>
        </w:rPr>
        <w:t>· Третий способ регистрации</w:t>
      </w:r>
      <w:r>
        <w:rPr>
          <w:rFonts w:ascii="Times New Roman" w:hAnsi="Times New Roman"/>
          <w:b/>
          <w:szCs w:val="28"/>
        </w:rPr>
        <w:t xml:space="preserve">. </w:t>
      </w:r>
      <w:r w:rsidRPr="00916918">
        <w:rPr>
          <w:rFonts w:ascii="Times New Roman" w:hAnsi="Times New Roman"/>
          <w:b/>
          <w:szCs w:val="28"/>
        </w:rPr>
        <w:t>Элементы, поставленные на испытания, являются восстанавливаемыми. После отказа какого-либо элемента он заменяется новым, однако не известен номер отказавшего элемента.</w:t>
      </w:r>
    </w:p>
    <w:sectPr w:rsidR="00916918" w:rsidRPr="00916918" w:rsidSect="00DB4AF2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CF7EC" w14:textId="77777777" w:rsidR="002F6289" w:rsidRDefault="002F6289" w:rsidP="00DB4AF2">
      <w:pPr>
        <w:spacing w:line="240" w:lineRule="auto"/>
      </w:pPr>
      <w:r>
        <w:separator/>
      </w:r>
    </w:p>
  </w:endnote>
  <w:endnote w:type="continuationSeparator" w:id="0">
    <w:p w14:paraId="095A7FC6" w14:textId="77777777" w:rsidR="002F6289" w:rsidRDefault="002F6289" w:rsidP="00DB4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20DA2" w14:textId="77777777" w:rsidR="00DB4AF2" w:rsidRDefault="00DB4AF2">
    <w:pPr>
      <w:pStyle w:val="Footer"/>
      <w:jc w:val="center"/>
    </w:pPr>
  </w:p>
  <w:p w14:paraId="3061DD70" w14:textId="77777777" w:rsidR="00DB4AF2" w:rsidRDefault="00DB4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52617" w14:textId="77777777" w:rsidR="002F6289" w:rsidRDefault="002F6289" w:rsidP="00DB4AF2">
      <w:pPr>
        <w:spacing w:line="240" w:lineRule="auto"/>
      </w:pPr>
      <w:r>
        <w:separator/>
      </w:r>
    </w:p>
  </w:footnote>
  <w:footnote w:type="continuationSeparator" w:id="0">
    <w:p w14:paraId="004811AD" w14:textId="77777777" w:rsidR="002F6289" w:rsidRDefault="002F6289" w:rsidP="00DB4A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4AB6"/>
    <w:multiLevelType w:val="hybridMultilevel"/>
    <w:tmpl w:val="E632A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2651E6"/>
    <w:multiLevelType w:val="hybridMultilevel"/>
    <w:tmpl w:val="5BE0F5FE"/>
    <w:lvl w:ilvl="0" w:tplc="C3E84616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4634A91E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6778F9E4">
      <w:numFmt w:val="bullet"/>
      <w:lvlText w:val="•"/>
      <w:lvlJc w:val="left"/>
      <w:pPr>
        <w:ind w:left="2186" w:hanging="360"/>
      </w:pPr>
    </w:lvl>
    <w:lvl w:ilvl="3" w:tplc="695A4312">
      <w:numFmt w:val="bullet"/>
      <w:lvlText w:val="•"/>
      <w:lvlJc w:val="left"/>
      <w:pPr>
        <w:ind w:left="3113" w:hanging="360"/>
      </w:pPr>
    </w:lvl>
    <w:lvl w:ilvl="4" w:tplc="7C8684EC">
      <w:numFmt w:val="bullet"/>
      <w:lvlText w:val="•"/>
      <w:lvlJc w:val="left"/>
      <w:pPr>
        <w:ind w:left="4040" w:hanging="360"/>
      </w:pPr>
    </w:lvl>
    <w:lvl w:ilvl="5" w:tplc="FC500CFA">
      <w:numFmt w:val="bullet"/>
      <w:lvlText w:val="•"/>
      <w:lvlJc w:val="left"/>
      <w:pPr>
        <w:ind w:left="4966" w:hanging="360"/>
      </w:pPr>
    </w:lvl>
    <w:lvl w:ilvl="6" w:tplc="258E1950">
      <w:numFmt w:val="bullet"/>
      <w:lvlText w:val="•"/>
      <w:lvlJc w:val="left"/>
      <w:pPr>
        <w:ind w:left="5893" w:hanging="360"/>
      </w:pPr>
    </w:lvl>
    <w:lvl w:ilvl="7" w:tplc="8BC2FC42">
      <w:numFmt w:val="bullet"/>
      <w:lvlText w:val="•"/>
      <w:lvlJc w:val="left"/>
      <w:pPr>
        <w:ind w:left="6820" w:hanging="360"/>
      </w:pPr>
    </w:lvl>
    <w:lvl w:ilvl="8" w:tplc="35402B8E">
      <w:numFmt w:val="bullet"/>
      <w:lvlText w:val="•"/>
      <w:lvlJc w:val="left"/>
      <w:pPr>
        <w:ind w:left="7746" w:hanging="360"/>
      </w:pPr>
    </w:lvl>
  </w:abstractNum>
  <w:abstractNum w:abstractNumId="2" w15:restartNumberingAfterBreak="0">
    <w:nsid w:val="2F8F4FB4"/>
    <w:multiLevelType w:val="hybridMultilevel"/>
    <w:tmpl w:val="CA36364A"/>
    <w:lvl w:ilvl="0" w:tplc="24B0D3E0">
      <w:start w:val="1"/>
      <w:numFmt w:val="decimal"/>
      <w:lvlText w:val="%1."/>
      <w:lvlJc w:val="left"/>
      <w:pPr>
        <w:ind w:left="539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8DA9514">
      <w:numFmt w:val="bullet"/>
      <w:lvlText w:val=""/>
      <w:lvlJc w:val="left"/>
      <w:pPr>
        <w:ind w:left="1259" w:hanging="360"/>
      </w:pPr>
      <w:rPr>
        <w:rFonts w:ascii="Symbol" w:eastAsia="Symbol" w:hAnsi="Symbol" w:cs="Symbol" w:hint="default"/>
        <w:w w:val="99"/>
        <w:sz w:val="28"/>
        <w:szCs w:val="28"/>
      </w:rPr>
    </w:lvl>
    <w:lvl w:ilvl="2" w:tplc="A8A665CE">
      <w:numFmt w:val="bullet"/>
      <w:lvlText w:val="•"/>
      <w:lvlJc w:val="left"/>
      <w:pPr>
        <w:ind w:left="2186" w:hanging="360"/>
      </w:pPr>
    </w:lvl>
    <w:lvl w:ilvl="3" w:tplc="2B827CF4">
      <w:numFmt w:val="bullet"/>
      <w:lvlText w:val="•"/>
      <w:lvlJc w:val="left"/>
      <w:pPr>
        <w:ind w:left="3113" w:hanging="360"/>
      </w:pPr>
    </w:lvl>
    <w:lvl w:ilvl="4" w:tplc="2E54AC38">
      <w:numFmt w:val="bullet"/>
      <w:lvlText w:val="•"/>
      <w:lvlJc w:val="left"/>
      <w:pPr>
        <w:ind w:left="4040" w:hanging="360"/>
      </w:pPr>
    </w:lvl>
    <w:lvl w:ilvl="5" w:tplc="566A99A2">
      <w:numFmt w:val="bullet"/>
      <w:lvlText w:val="•"/>
      <w:lvlJc w:val="left"/>
      <w:pPr>
        <w:ind w:left="4966" w:hanging="360"/>
      </w:pPr>
    </w:lvl>
    <w:lvl w:ilvl="6" w:tplc="7DC45E18">
      <w:numFmt w:val="bullet"/>
      <w:lvlText w:val="•"/>
      <w:lvlJc w:val="left"/>
      <w:pPr>
        <w:ind w:left="5893" w:hanging="360"/>
      </w:pPr>
    </w:lvl>
    <w:lvl w:ilvl="7" w:tplc="529CBCC8">
      <w:numFmt w:val="bullet"/>
      <w:lvlText w:val="•"/>
      <w:lvlJc w:val="left"/>
      <w:pPr>
        <w:ind w:left="6820" w:hanging="360"/>
      </w:pPr>
    </w:lvl>
    <w:lvl w:ilvl="8" w:tplc="D84A2B8C">
      <w:numFmt w:val="bullet"/>
      <w:lvlText w:val="•"/>
      <w:lvlJc w:val="left"/>
      <w:pPr>
        <w:ind w:left="7746" w:hanging="360"/>
      </w:pPr>
    </w:lvl>
  </w:abstractNum>
  <w:abstractNum w:abstractNumId="3" w15:restartNumberingAfterBreak="0">
    <w:nsid w:val="47E27952"/>
    <w:multiLevelType w:val="hybridMultilevel"/>
    <w:tmpl w:val="02942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910A1"/>
    <w:multiLevelType w:val="hybridMultilevel"/>
    <w:tmpl w:val="8E722632"/>
    <w:lvl w:ilvl="0" w:tplc="9E6042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A5E1E66"/>
    <w:multiLevelType w:val="hybridMultilevel"/>
    <w:tmpl w:val="73A86074"/>
    <w:lvl w:ilvl="0" w:tplc="C5E6A0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194ECF"/>
    <w:multiLevelType w:val="hybridMultilevel"/>
    <w:tmpl w:val="4AB2EB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33A41DB"/>
    <w:multiLevelType w:val="hybridMultilevel"/>
    <w:tmpl w:val="5704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B7451"/>
    <w:multiLevelType w:val="hybridMultilevel"/>
    <w:tmpl w:val="1006F9F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 w:tentative="1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DD"/>
    <w:rsid w:val="00062757"/>
    <w:rsid w:val="000A58BF"/>
    <w:rsid w:val="000B0CC6"/>
    <w:rsid w:val="0013072D"/>
    <w:rsid w:val="00132230"/>
    <w:rsid w:val="00180755"/>
    <w:rsid w:val="00290A0E"/>
    <w:rsid w:val="002F6289"/>
    <w:rsid w:val="00323DBE"/>
    <w:rsid w:val="004007C2"/>
    <w:rsid w:val="0041614F"/>
    <w:rsid w:val="004226CA"/>
    <w:rsid w:val="004411F0"/>
    <w:rsid w:val="00486130"/>
    <w:rsid w:val="004E38F9"/>
    <w:rsid w:val="0050722C"/>
    <w:rsid w:val="00532E57"/>
    <w:rsid w:val="00654EAC"/>
    <w:rsid w:val="006615CE"/>
    <w:rsid w:val="00691F3A"/>
    <w:rsid w:val="006A4E82"/>
    <w:rsid w:val="006E38FD"/>
    <w:rsid w:val="00706E71"/>
    <w:rsid w:val="007070DD"/>
    <w:rsid w:val="007201FC"/>
    <w:rsid w:val="0074778B"/>
    <w:rsid w:val="00790633"/>
    <w:rsid w:val="007C0E80"/>
    <w:rsid w:val="00834B3A"/>
    <w:rsid w:val="00916918"/>
    <w:rsid w:val="0096163B"/>
    <w:rsid w:val="009616A7"/>
    <w:rsid w:val="00967764"/>
    <w:rsid w:val="00991BFD"/>
    <w:rsid w:val="009E6385"/>
    <w:rsid w:val="00A81307"/>
    <w:rsid w:val="00AA6DC4"/>
    <w:rsid w:val="00AB3318"/>
    <w:rsid w:val="00AC3A60"/>
    <w:rsid w:val="00AF17DA"/>
    <w:rsid w:val="00B03FA4"/>
    <w:rsid w:val="00B3017E"/>
    <w:rsid w:val="00BC2BC3"/>
    <w:rsid w:val="00C24C95"/>
    <w:rsid w:val="00C41F8C"/>
    <w:rsid w:val="00C94BB4"/>
    <w:rsid w:val="00CA49B7"/>
    <w:rsid w:val="00CC06B8"/>
    <w:rsid w:val="00CC49D1"/>
    <w:rsid w:val="00CC77A1"/>
    <w:rsid w:val="00CE1224"/>
    <w:rsid w:val="00D52502"/>
    <w:rsid w:val="00DB4AF2"/>
    <w:rsid w:val="00DC584E"/>
    <w:rsid w:val="00DD5293"/>
    <w:rsid w:val="00E718AD"/>
    <w:rsid w:val="00E918F8"/>
    <w:rsid w:val="00F20A5C"/>
    <w:rsid w:val="00F63290"/>
    <w:rsid w:val="00FB0246"/>
    <w:rsid w:val="00F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D74FCC"/>
  <w15:docId w15:val="{49871DF8-9451-F649-928B-CF3A20F0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E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613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AF17DA"/>
    <w:pPr>
      <w:widowControl w:val="0"/>
      <w:autoSpaceDE w:val="0"/>
      <w:autoSpaceDN w:val="0"/>
      <w:spacing w:line="240" w:lineRule="auto"/>
    </w:pPr>
    <w:rPr>
      <w:rFonts w:eastAsia="Times New Roman" w:cs="Times New Roman"/>
      <w:lang w:val="en-US"/>
    </w:rPr>
  </w:style>
  <w:style w:type="character" w:styleId="Hyperlink">
    <w:name w:val="Hyperlink"/>
    <w:uiPriority w:val="99"/>
    <w:rsid w:val="00D5250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qFormat/>
    <w:rsid w:val="00D52502"/>
    <w:pPr>
      <w:widowControl w:val="0"/>
      <w:autoSpaceDE w:val="0"/>
      <w:autoSpaceDN w:val="0"/>
      <w:spacing w:line="240" w:lineRule="auto"/>
      <w:ind w:left="785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52502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06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omptrow">
    <w:name w:val="prompt_row"/>
    <w:basedOn w:val="DefaultParagraphFont"/>
    <w:rsid w:val="00CC06B8"/>
  </w:style>
  <w:style w:type="character" w:customStyle="1" w:styleId="promptcommand">
    <w:name w:val="prompt_command"/>
    <w:basedOn w:val="DefaultParagraphFont"/>
    <w:rsid w:val="00CC06B8"/>
  </w:style>
  <w:style w:type="paragraph" w:styleId="Header">
    <w:name w:val="header"/>
    <w:basedOn w:val="Normal"/>
    <w:link w:val="Head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AF2"/>
  </w:style>
  <w:style w:type="paragraph" w:styleId="Footer">
    <w:name w:val="footer"/>
    <w:basedOn w:val="Normal"/>
    <w:link w:val="FooterChar"/>
    <w:uiPriority w:val="99"/>
    <w:unhideWhenUsed/>
    <w:rsid w:val="00DB4AF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AF2"/>
  </w:style>
  <w:style w:type="character" w:customStyle="1" w:styleId="prompterror">
    <w:name w:val="prompt_error"/>
    <w:basedOn w:val="DefaultParagraphFont"/>
    <w:rsid w:val="00A81307"/>
  </w:style>
  <w:style w:type="table" w:styleId="TableGrid">
    <w:name w:val="Table Grid"/>
    <w:basedOn w:val="TableNormal"/>
    <w:uiPriority w:val="59"/>
    <w:rsid w:val="00416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7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95F8A-E697-E24C-934B-06F4F0AF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ДИМА Урывский</cp:lastModifiedBy>
  <cp:revision>4</cp:revision>
  <dcterms:created xsi:type="dcterms:W3CDTF">2020-09-28T13:44:00Z</dcterms:created>
  <dcterms:modified xsi:type="dcterms:W3CDTF">2020-10-03T21:09:00Z</dcterms:modified>
</cp:coreProperties>
</file>