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</w:pPr>
      <w:r>
        <w:t>MonteRun</w:t>
      </w:r>
    </w:p>
    <w:p>
      <w:pPr>
        <w:pStyle w:val="Heading1"/>
      </w:pPr>
      <w:r>
        <w:rPr>
          <w:sz w:val="40"/>
        </w:rPr>
        <w:t>Спецификация функции: Verdict Voice Layer</w:t>
      </w:r>
    </w:p>
    <w:p>
      <w:pPr>
        <w:pStyle w:val="SubtitleStyle"/>
      </w:pPr>
      <w:r>
        <w:t>Delivery voice, tone modes и безопасный вывод.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D9E1F2"/>
          <w:left w:val="single" w:sz="8" w:space="0" w:color="D9E1F2"/>
          <w:bottom w:val="single" w:sz="8" w:space="0" w:color="D9E1F2"/>
          <w:right w:val="single" w:sz="8" w:space="0" w:color="D9E1F2"/>
          <w:insideH w:val="single" w:sz="8" w:space="0" w:color="D9E1F2"/>
          <w:insideV w:val="single" w:sz="8" w:space="0" w:color="D9E1F2"/>
        </w:tblBorders>
      </w:tblPr>
      <w:tblGrid>
        <w:gridCol w:w="4929"/>
        <w:gridCol w:w="4929"/>
      </w:tblGrid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8"/>
          </w:tcPr>
          <w:p>
            <w:r>
              <w:t>Документ</w:t>
            </w:r>
          </w:p>
        </w:tc>
        <w:tc>
          <w:tcPr>
            <w:tcW w:type="dxa" w:w="5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05_MonteRun_Verdict_Voice_Layer_Spec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8"/>
          </w:tcPr>
          <w:p>
            <w:r>
              <w:t>Статус</w:t>
            </w:r>
          </w:p>
        </w:tc>
        <w:tc>
          <w:tcPr>
            <w:tcW w:type="dxa" w:w="5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Draft v1.0</w:t>
            </w:r>
          </w:p>
        </w:tc>
      </w:tr>
    </w:tbl>
    <w:p/>
    <w:p>
      <w:r>
        <w:rPr>
          <w:b/>
        </w:rPr>
        <w:t xml:space="preserve">Назначение. </w:t>
      </w:r>
      <w:r>
        <w:t>Этот документ описывает одну конкретную функцию продукта MonteRun и фиксирует её цель, логику, интерфейс, правила, метрики и границы реализации для MVP.</w:t>
      </w:r>
    </w:p>
    <w:p>
      <w:r>
        <w:br w:type="page"/>
      </w:r>
    </w:p>
    <w:p>
      <w:pPr>
        <w:pStyle w:val="Heading1"/>
      </w:pPr>
      <w:r>
        <w:t>1. Цель функции</w:t>
      </w:r>
    </w:p>
    <w:p>
      <w:pPr/>
      <w:r>
        <w:t>Упаковать сухую математику в управляемый стиль вывода, не ломая доверие и не превращая продукт в дешёвый roast-бот.</w:t>
      </w:r>
    </w:p>
    <w:p>
      <w:pPr>
        <w:pStyle w:val="Heading1"/>
      </w:pPr>
      <w:r>
        <w:t>2. Правило разделения</w:t>
      </w:r>
    </w:p>
    <w:p>
      <w:pPr/>
      <w:r>
        <w:t>Tone layer никогда не меняет цифры, ranking levers или stress outputs. Он получает только structured result и формирует текстовую подачу.</w:t>
      </w:r>
    </w:p>
    <w:p>
      <w:pPr>
        <w:pStyle w:val="Heading1"/>
      </w:pPr>
      <w:r>
        <w:t>3. Tone modes MVP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9E1F2"/>
          <w:left w:val="single" w:sz="7" w:space="0" w:color="D9E1F2"/>
          <w:bottom w:val="single" w:sz="7" w:space="0" w:color="D9E1F2"/>
          <w:right w:val="single" w:sz="7" w:space="0" w:color="D9E1F2"/>
          <w:insideH w:val="single" w:sz="7" w:space="0" w:color="D9E1F2"/>
          <w:insideV w:val="single" w:sz="7" w:space="0" w:color="D9E1F2"/>
        </w:tblBorders>
      </w:tblPr>
      <w:tblGrid>
        <w:gridCol w:w="4929"/>
        <w:gridCol w:w="4929"/>
      </w:tblGrid>
      <w:tr>
        <w:tc>
          <w:tcPr>
            <w:tcW w:type="dxa" w:w="2381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Mode</w:t>
            </w:r>
          </w:p>
        </w:tc>
        <w:tc>
          <w:tcPr>
            <w:tcW w:type="dxa" w:w="6236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Правило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Brutal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Коротко, жёстко, вирусно. Подходит для X/Twitter и Telegram.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Cold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Сухой терминальный стиль без театра.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White-label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Нейтральный вывод для API и корпоративного контекста.</w:t>
            </w:r>
          </w:p>
        </w:tc>
      </w:tr>
    </w:tbl>
    <w:p/>
    <w:p>
      <w:pPr>
        <w:pStyle w:val="Heading1"/>
      </w:pPr>
      <w:r>
        <w:t>4. Verdict policies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Никаких выдуманных цифр.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Никаких инвестиционных советов.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Praise discipline: сильный сценарий должен быть признан, а не искусственно высмеян.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Output должен быть коротким и легко помещаться в share-card или summary block.</w:t>
      </w:r>
    </w:p>
    <w:p>
      <w:pPr>
        <w:pStyle w:val="Heading1"/>
      </w:pPr>
      <w:r>
        <w:t>5. Примеры поведения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9E1F2"/>
          <w:left w:val="single" w:sz="7" w:space="0" w:color="D9E1F2"/>
          <w:bottom w:val="single" w:sz="7" w:space="0" w:color="D9E1F2"/>
          <w:right w:val="single" w:sz="7" w:space="0" w:color="D9E1F2"/>
          <w:insideH w:val="single" w:sz="7" w:space="0" w:color="D9E1F2"/>
          <w:insideV w:val="single" w:sz="7" w:space="0" w:color="D9E1F2"/>
        </w:tblBorders>
      </w:tblPr>
      <w:tblGrid>
        <w:gridCol w:w="4929"/>
        <w:gridCol w:w="4929"/>
      </w:tblGrid>
      <w:tr>
        <w:tc>
          <w:tcPr>
            <w:tcW w:type="dxa" w:w="2381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Сценарий</w:t>
            </w:r>
          </w:p>
        </w:tc>
        <w:tc>
          <w:tcPr>
            <w:tcW w:type="dxa" w:w="6236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Ожидаемый стиль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Критический runway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Прямой и холодный вердикт без паники.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Хрупкий, но поправимый сценарий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Указать уязвимость и сразу показать leverage path.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Сильный сценарий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Сдержанная похвала без лести.</w:t>
            </w:r>
          </w:p>
        </w:tc>
      </w:tr>
    </w:tbl>
    <w:p/>
    <w:p>
      <w:pPr>
        <w:pStyle w:val="Heading1"/>
      </w:pPr>
      <w:r>
        <w:t>6. Запрещённое поведение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Клоунские шутки и мемный тон.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Унижение ради комедии.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Нечёткие формулировки вроде “кажется” или “возможно”, если математика уже посчитана.</w:t>
      </w:r>
    </w:p>
    <w:sectPr w:rsidR="00FC693F" w:rsidRPr="0006063C" w:rsidSect="00034616">
      <w:footerReference w:type="default" r:id="rId9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370"/>
        <w:sz w:val="17"/>
      </w:rPr>
      <w:t xml:space="preserve">MonteRun • Feature Spec • </w:t>
    </w:r>
    <w:fldSimple w:instr="PAGE">
      <w:r>
        <w:rPr>
          <w:sz w:val="17"/>
          <w:color w:val="5C637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basedOn w:val="Normal"/>
    <w:pPr>
      <w:keepNext/>
      <w:spacing w:after="40" w:before="0"/>
    </w:pPr>
    <w:rPr>
      <w:rFonts w:ascii="Aptos" w:hAnsi="Aptos"/>
      <w:b/>
      <w:color w:val="1F4E79"/>
      <w:sz w:val="48"/>
    </w:rPr>
  </w:style>
  <w:style w:type="paragraph" w:customStyle="1" w:styleId="SubtitleStyle">
    <w:name w:val="SubtitleStyle"/>
    <w:basedOn w:val="Normal"/>
    <w:pPr>
      <w:keepNext/>
      <w:spacing w:after="240" w:before="0"/>
    </w:pPr>
    <w:rPr>
      <w:rFonts w:ascii="Aptos" w:hAnsi="Aptos"/>
      <w:b w:val="0"/>
      <w:color w:val="5C637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Спецификация функции: Verdict Voice Layer</dc:title>
  <dc:subject>MonteRun feature specification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