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350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Факеева Ольга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Факеева Ольга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4604 № 487223, выдан Развилковским ГОМ  Ленинского р-на Моск обл 18.02.2003г.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Ленинский р-н,  пос. Развилка, д 44, кв 141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8-916-432-71-58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350</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350</w:t>
            </w:r>
            <w:r w:rsidR="00F748F8" w:rsidRPr="00644003">
              <w:t xml:space="preserve"> от </w:t>
            </w:r>
            <w:r w:rsidR="00A01330" w:rsidRPr="00644003">
              <w:t>18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Факеева Ольга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25.07.16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25.07.16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25.07.16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Факеева Ольга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96200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96200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96200</w:t>
            </w:r>
            <w:r w:rsidR="00F427D2" w:rsidRPr="00644003">
              <w:rPr>
                <w:rFonts w:ascii="Times" w:hAnsi="Times"/>
              </w:rPr>
              <w:t xml:space="preserve"> </w:t>
            </w:r>
            <w:r w:rsidR="00F427D2" w:rsidRPr="00644003">
              <w:t>девяносто шесть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