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418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02</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Гладченко Валерий Николаевич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Гладченко Валерий Николаевич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4602 № 335991, выдан 1 о/м Люберецкого УВД  Моск обл 28.02.2002г.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Люберцы, ул Южная, д 18, кв 195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8-495-554-39-35, 8-985-131-49-45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418</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418</w:t>
            </w:r>
            <w:r w:rsidR="00F748F8" w:rsidRPr="00644003">
              <w:t xml:space="preserve"> от </w:t>
            </w:r>
            <w:r w:rsidR="00A01330" w:rsidRPr="00644003">
              <w:t>02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Гладченко Валерий Николаевич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05.08.16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05.08.16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Гладченко Валерий Николаевич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18540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18540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18540</w:t>
            </w:r>
            <w:r w:rsidR="00F427D2" w:rsidRPr="00644003">
              <w:rPr>
                <w:rFonts w:ascii="Times" w:hAnsi="Times"/>
              </w:rPr>
              <w:t xml:space="preserve"> </w:t>
            </w:r>
            <w:r w:rsidR="00F427D2" w:rsidRPr="00644003">
              <w:t>восемнадцать тысяч пятьсот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