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583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15</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Комарова Елена Юрьевна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Комарова Елена Юрьевна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4500 № 849888, выдан Паспортным столом № 1 ОВД р-на Отрадное г. Москвы 29.05.2001г.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9 - я Северная линия дом 21 кв. 52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8-985-970-65-81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583</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583</w:t>
            </w:r>
            <w:r w:rsidR="00F748F8" w:rsidRPr="00644003">
              <w:t xml:space="preserve"> от </w:t>
            </w:r>
            <w:r w:rsidR="00A01330" w:rsidRPr="00644003">
              <w:t>15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Комарова Елена Юрьевна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«Михаил Фрунзе</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Астрахань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17.07.17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17.07.17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29.07.17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13</w:t>
            </w:r>
            <w:r w:rsidR="005656BE">
              <w:t xml:space="preserve"> дней,  12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Комарова Елена Юрьевна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30000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117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Комаров  Александр Алексеевич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30000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60000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60000</w:t>
            </w:r>
            <w:r w:rsidR="00F427D2" w:rsidRPr="00644003">
              <w:rPr>
                <w:rFonts w:ascii="Times" w:hAnsi="Times"/>
              </w:rPr>
              <w:t xml:space="preserve"> </w:t>
            </w:r>
            <w:r w:rsidR="00F427D2" w:rsidRPr="00644003">
              <w:t>шестьдесят тысяч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