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EAC" w:rsidRPr="00AC238B" w:rsidRDefault="00F63EAC">
      <w:pPr>
        <w:rPr>
          <w:b/>
          <w:sz w:val="28"/>
          <w:szCs w:val="28"/>
        </w:rPr>
      </w:pPr>
      <w:r w:rsidRPr="00AC238B">
        <w:rPr>
          <w:b/>
          <w:sz w:val="28"/>
          <w:szCs w:val="28"/>
        </w:rPr>
        <w:t>Вопрос 1 Релейная обратная связь. Стабилизация регулятором переменной структуры</w:t>
      </w:r>
    </w:p>
    <w:p w:rsidR="00F63EAC" w:rsidRDefault="00F63EAC">
      <w:r w:rsidRPr="00F63EAC">
        <w:rPr>
          <w:b/>
        </w:rPr>
        <w:t>Релейная обратная связь</w:t>
      </w:r>
    </w:p>
    <w:p w:rsidR="00F63EAC" w:rsidRDefault="00F63EAC">
      <w:r>
        <w:t xml:space="preserve"> Релейная система — это система, в структурной схеме которой имеется хотя бы один релейный элемент (РЭ). В теории автоматического управления релейной считают, как правило, обратную связь, изображенную на рис. 2.1, </w:t>
      </w:r>
    </w:p>
    <w:p w:rsidR="00F63EAC" w:rsidRDefault="00F63EAC">
      <w:r>
        <w:rPr>
          <w:noProof/>
          <w:lang w:eastAsia="ru-RU"/>
        </w:rPr>
        <w:drawing>
          <wp:inline distT="0" distB="0" distL="0" distR="0">
            <wp:extent cx="4959985" cy="20554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8B" w:rsidRDefault="00F63EAC">
      <w:pPr>
        <w:rPr>
          <w:lang w:val="en-US"/>
        </w:rPr>
      </w:pPr>
      <w:r>
        <w:t xml:space="preserve">на </w:t>
      </w:r>
      <w:proofErr w:type="gramStart"/>
      <w:r>
        <w:t>котором</w:t>
      </w:r>
      <w:proofErr w:type="gramEnd"/>
      <w:r>
        <w:t xml:space="preserve"> </w:t>
      </w:r>
      <w:proofErr w:type="spellStart"/>
      <w:r>
        <w:t>sgn</w:t>
      </w:r>
      <w:proofErr w:type="spellEnd"/>
      <w:r>
        <w:t xml:space="preserve"> (•) — нелинейная операция, устанавливающая связь между управлением </w:t>
      </w:r>
      <w:r w:rsidR="00AC238B">
        <w:rPr>
          <w:lang w:val="en-US"/>
        </w:rPr>
        <w:t>u</w:t>
      </w:r>
      <w:r>
        <w:t xml:space="preserve"> и выходом </w:t>
      </w:r>
      <w:r w:rsidR="00AC238B" w:rsidRPr="00AC238B">
        <w:rPr>
          <w:b/>
        </w:rPr>
        <w:t>σ</w:t>
      </w:r>
      <w:r>
        <w:t xml:space="preserve"> регулятора R по формуле </w:t>
      </w:r>
      <w:r w:rsidR="00AC238B">
        <w:rPr>
          <w:lang w:val="en-US"/>
        </w:rPr>
        <w:t>u</w:t>
      </w:r>
      <w:r>
        <w:t xml:space="preserve"> </w:t>
      </w:r>
      <w:r w:rsidR="00AC238B" w:rsidRPr="00AC238B">
        <w:t>=</w:t>
      </w:r>
      <w:r>
        <w:t xml:space="preserve"> </w:t>
      </w:r>
      <w:proofErr w:type="spellStart"/>
      <w:r>
        <w:t>sgn</w:t>
      </w:r>
      <w:proofErr w:type="spellEnd"/>
      <w:r w:rsidR="00AC238B" w:rsidRPr="00AC238B">
        <w:rPr>
          <w:b/>
        </w:rPr>
        <w:t xml:space="preserve"> σ</w:t>
      </w:r>
      <w:r>
        <w:t xml:space="preserve">. Если релейных элементов несколько, то систему называют каскадной релейной системой. </w:t>
      </w:r>
    </w:p>
    <w:p w:rsidR="00AC238B" w:rsidRDefault="00F63EAC">
      <w:pPr>
        <w:rPr>
          <w:lang w:val="en-US"/>
        </w:rPr>
      </w:pPr>
      <w:proofErr w:type="spellStart"/>
      <w:r>
        <w:t>Характерн</w:t>
      </w:r>
      <w:proofErr w:type="gramStart"/>
      <w:r w:rsidR="00AC238B">
        <w:rPr>
          <w:lang w:val="en-US"/>
        </w:rPr>
        <w:t>fz</w:t>
      </w:r>
      <w:proofErr w:type="spellEnd"/>
      <w:proofErr w:type="gramEnd"/>
      <w:r>
        <w:t xml:space="preserve"> особенность РЭ — разрывность, что вносит существенную специфику в методы анализа и синтеза релейных систем, а также накладывает отпечаток на их качественное поведение и функциональные возможности. Типичные модели релейного элемента изображены на рис. 2.2. </w:t>
      </w:r>
    </w:p>
    <w:p w:rsidR="00AC238B" w:rsidRPr="00AC238B" w:rsidRDefault="00AC23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27272" cy="18361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42" cy="18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AC" w:rsidRDefault="00F63EAC">
      <w:pPr>
        <w:rPr>
          <w:b/>
        </w:rPr>
      </w:pPr>
      <w:r>
        <w:t>Необходимость рассмотрения релейной системы естественно возникает, когда в системе управления используется реальный привод (силовой механизм типа "полный вперед — полный назад") либо релейная система выступает в качестве удобной абстракции, например, в виде предельной системы для системы с глубокой обратной связью при наличии амплитудного ограничения в кан</w:t>
      </w:r>
      <w:r w:rsidR="00AC238B">
        <w:t xml:space="preserve">але </w:t>
      </w:r>
      <w:r>
        <w:t>управления.</w:t>
      </w:r>
    </w:p>
    <w:p w:rsidR="00F63EAC" w:rsidRDefault="00F63EAC">
      <w:pPr>
        <w:rPr>
          <w:b/>
        </w:rPr>
      </w:pPr>
    </w:p>
    <w:p w:rsidR="00F63EAC" w:rsidRDefault="00F63EAC">
      <w:pPr>
        <w:rPr>
          <w:b/>
        </w:rPr>
      </w:pPr>
    </w:p>
    <w:p w:rsidR="00F63EAC" w:rsidRPr="00F63EAC" w:rsidRDefault="00F63EAC">
      <w:pPr>
        <w:rPr>
          <w:b/>
        </w:rPr>
      </w:pPr>
      <w:r w:rsidRPr="00F63EAC">
        <w:rPr>
          <w:b/>
        </w:rPr>
        <w:lastRenderedPageBreak/>
        <w:t>Стабилизация регулятором переменной структуры.</w:t>
      </w:r>
    </w:p>
    <w:p w:rsidR="00F63EAC" w:rsidRDefault="00F63EAC">
      <w:r>
        <w:t xml:space="preserve"> Рассмотрим теперь еще одну попытку окончательного решения рассматриваемой в монографии проблемы путем использования регуляторов с переменной структурой. Идея принципа переменности структуры состоит в скачкообразном изменении связей между функциональными элементами регулятора в зависимости от фазового состояния замкнутой системы управления, которую в таком случае называют системой управления переменной структуры (СПС). Если рассматриваются линейные объекты и функциональные элементы регулятора, то соответствующую СПС можно интерпретировать как совокупность линейных подсистем и правил перехода от одного элемента этой совокупности к другому при пересечении фазовой точкой разделительных гиперплоскостей в фазовом пространстве системы, которые называют поверхностями разрыва. Если же объект или функциональные элементы </w:t>
      </w:r>
      <w:proofErr w:type="spellStart"/>
      <w:r>
        <w:t>нелинейны</w:t>
      </w:r>
      <w:proofErr w:type="spellEnd"/>
      <w:r>
        <w:t xml:space="preserve">, то речь идет о совокупности нелинейных подсистем и, соответственно, о нелинейных поверхностях или многообразиях разрыва. </w:t>
      </w:r>
    </w:p>
    <w:p w:rsidR="00F63EAC" w:rsidRDefault="00F63EAC">
      <w:r>
        <w:t xml:space="preserve">И в первом и во втором случае СПС — нелинейная динамическая система — описывается дифференциальными уравнениями с разрывными правыми частями. Синтез СПС сводится к выбору поверхностей разрыва и исходной совокупности подсистем, гарантирующих решение поставленной задачи управления. Мы не излагаем здесь теорию СПС, просто хотим подчеркнуть, что СПС предназначены для робастного управления объектом со структурированной неопределенностью (рис. 2.57), где S — </w:t>
      </w:r>
      <w:proofErr w:type="spellStart"/>
      <w:r>
        <w:t>задатчик</w:t>
      </w:r>
      <w:proofErr w:type="spellEnd"/>
      <w:r>
        <w:t xml:space="preserve">, </w:t>
      </w:r>
      <w:proofErr w:type="gramStart"/>
      <w:r>
        <w:t>Р</w:t>
      </w:r>
      <w:proofErr w:type="gramEnd"/>
      <w:r>
        <w:t xml:space="preserve"> — известный оператор объекта, АР — неизвестная компонента оператора объекта, приведенная к управляющему входу, </w:t>
      </w:r>
      <w:proofErr w:type="spellStart"/>
      <w:r>
        <w:t>Rvss</w:t>
      </w:r>
      <w:proofErr w:type="spellEnd"/>
      <w:r>
        <w:t xml:space="preserve"> — регулятор переменной структуры. Особенности синтеза </w:t>
      </w:r>
      <w:proofErr w:type="spellStart"/>
      <w:r>
        <w:t>Rvss</w:t>
      </w:r>
      <w:proofErr w:type="spellEnd"/>
      <w:r>
        <w:t xml:space="preserve"> поясним на примерах</w:t>
      </w:r>
    </w:p>
    <w:p w:rsidR="00F63EAC" w:rsidRDefault="00F63EAC">
      <w:r>
        <w:rPr>
          <w:noProof/>
          <w:lang w:eastAsia="ru-RU"/>
        </w:rPr>
        <w:drawing>
          <wp:inline distT="0" distB="0" distL="0" distR="0">
            <wp:extent cx="4879340" cy="2933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AC" w:rsidRDefault="00F63EAC"/>
    <w:p w:rsidR="00F63EAC" w:rsidRDefault="00F63EAC"/>
    <w:p w:rsidR="00AC238B" w:rsidRDefault="00AC238B"/>
    <w:p w:rsidR="00AC238B" w:rsidRDefault="00AC238B"/>
    <w:p w:rsidR="0059126C" w:rsidRPr="00AC238B" w:rsidRDefault="00E32C6A">
      <w:pPr>
        <w:rPr>
          <w:b/>
          <w:sz w:val="28"/>
          <w:szCs w:val="28"/>
        </w:rPr>
      </w:pPr>
      <w:r w:rsidRPr="00AC238B">
        <w:rPr>
          <w:b/>
          <w:sz w:val="28"/>
          <w:szCs w:val="28"/>
        </w:rPr>
        <w:lastRenderedPageBreak/>
        <w:t xml:space="preserve">Вопрос 2. Градиентные методы. </w:t>
      </w:r>
      <w:proofErr w:type="spellStart"/>
      <w:r w:rsidRPr="00AC238B">
        <w:rPr>
          <w:b/>
          <w:sz w:val="28"/>
          <w:szCs w:val="28"/>
        </w:rPr>
        <w:t>Квазиньютоновские</w:t>
      </w:r>
      <w:proofErr w:type="spellEnd"/>
      <w:r w:rsidRPr="00AC238B">
        <w:rPr>
          <w:b/>
          <w:sz w:val="28"/>
          <w:szCs w:val="28"/>
        </w:rPr>
        <w:t xml:space="preserve"> методы. Методы сопряженных градиентов. Методы покоординатного спуска, метод Хука—</w:t>
      </w:r>
      <w:proofErr w:type="spellStart"/>
      <w:r w:rsidRPr="00AC238B">
        <w:rPr>
          <w:b/>
          <w:sz w:val="28"/>
          <w:szCs w:val="28"/>
        </w:rPr>
        <w:t>Дживса</w:t>
      </w:r>
      <w:proofErr w:type="spellEnd"/>
      <w:r w:rsidRPr="00AC238B">
        <w:rPr>
          <w:b/>
          <w:sz w:val="28"/>
          <w:szCs w:val="28"/>
        </w:rPr>
        <w:t>.</w:t>
      </w:r>
    </w:p>
    <w:p w:rsidR="00E32C6A" w:rsidRDefault="00E32C6A"/>
    <w:p w:rsidR="0093318B" w:rsidRDefault="0093318B"/>
    <w:p w:rsidR="0093318B" w:rsidRDefault="0093318B"/>
    <w:p w:rsidR="0093318B" w:rsidRDefault="0093318B"/>
    <w:p w:rsidR="0093318B" w:rsidRDefault="0093318B"/>
    <w:p w:rsidR="006C2088" w:rsidRPr="0093318B" w:rsidRDefault="006C2088">
      <w:pPr>
        <w:rPr>
          <w:b/>
          <w:sz w:val="28"/>
          <w:szCs w:val="28"/>
        </w:rPr>
      </w:pPr>
      <w:r w:rsidRPr="0093318B">
        <w:rPr>
          <w:b/>
          <w:sz w:val="28"/>
          <w:szCs w:val="28"/>
        </w:rPr>
        <w:t>Вопрос 3 Статистические модели принятия решений</w:t>
      </w:r>
    </w:p>
    <w:p w:rsidR="00A32B81" w:rsidRPr="00A32B81" w:rsidRDefault="00A32B81" w:rsidP="00A32B8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46464"/>
          <w:kern w:val="36"/>
          <w:sz w:val="48"/>
          <w:szCs w:val="48"/>
          <w:lang w:eastAsia="ru-RU"/>
        </w:rPr>
      </w:pPr>
      <w:r w:rsidRPr="00A32B81">
        <w:rPr>
          <w:rFonts w:ascii="Arial" w:eastAsia="Times New Roman" w:hAnsi="Arial" w:cs="Arial"/>
          <w:color w:val="646464"/>
          <w:kern w:val="36"/>
          <w:sz w:val="48"/>
          <w:szCs w:val="48"/>
          <w:lang w:eastAsia="ru-RU"/>
        </w:rPr>
        <w:t>Статистические модели принятия решений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Статистическая модель принятия решений, порожденная теоретико-игровой концепцией, является широко известной и распространенной моделью принятия решений во многих реальных ситуациях разового выбора вариантов, планов, кортежей, действий, альтернатив, стратегий и т.д., связанных с неопределенным влиянием среды на ситуацию их выбора, производимого органом принятия решений.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Определим основные элементы статистических моделей процессов принятия решений.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Под ситуацией принятия решений будем понимать тройку {Ф, И, F}, где Ф = {ц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1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,...,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ц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т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}- множество решений органа управления У, И = {и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1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,...,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и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п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} - множество состояний среды С, которая может находиться в одном из состояний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и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i</w:t>
      </w:r>
      <w:proofErr w:type="spellEnd"/>
      <w:proofErr w:type="gramStart"/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 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?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И, F = 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{ </w:t>
      </w:r>
      <w:proofErr w:type="spellStart"/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f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jk</w:t>
      </w:r>
      <w:proofErr w:type="spellEnd"/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 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} - оценочный функционал (матрица оценочного функционала), определенный на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ИхФ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и принимающий значения из R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perscript"/>
          <w:lang w:eastAsia="ru-RU"/>
        </w:rPr>
        <w:t>1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, при этом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f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jk</w:t>
      </w:r>
      <w:proofErr w:type="spellEnd"/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 xml:space="preserve"> = 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f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(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и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i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,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ц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k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). В развернутой форме ситуация принятия решений характеризуется матрицей, элементами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f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jk</w:t>
      </w:r>
      <w:proofErr w:type="spellEnd"/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 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которой являются количественные оценки принятого решения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ц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k</w:t>
      </w:r>
      <w:proofErr w:type="spellEnd"/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?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Ф при условии, что среда С находится в состоянии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и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i</w:t>
      </w:r>
      <w:proofErr w:type="spellEnd"/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?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И.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С категорией оценочного функционала тесно связаны такие известные понятия, как эффективность, полезность, потери, риск и т.д. Выбор той или иной формы, выражения оценочного функционала зависит от цели и задач управления объектом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О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, наличия методик получения и расчета эффективности задач, решаемых объектом управления О и органом управления У, времени процесса подготовки и принятия решений и т.д. Будем использовать две формы выражения оценочного функционала F , определяющие полезность, ценность и т.п. или потери, убытки, риски и т.д.</w:t>
      </w:r>
    </w:p>
    <w:p w:rsidR="00A32B81" w:rsidRPr="00A32B81" w:rsidRDefault="00A32B81" w:rsidP="00A32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3890" cy="255905"/>
            <wp:effectExtent l="19050" t="0" r="3810" b="0"/>
            <wp:docPr id="10" name="Рисунок 10" descr="https://studbooks.net/imag_/43/220545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books.net/imag_/43/220545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lastRenderedPageBreak/>
        <w:t>Будем говорить, что оценочный функционал F имеет положительный ингредиент, если орган управления У при принятии решения исходит из условия достижения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.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В этом случае положительный ингредиент будем обозначать F = F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perscript"/>
          <w:lang w:eastAsia="ru-RU"/>
        </w:rPr>
        <w:t>+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 = {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f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jk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}. Для отрицательного ингредиента F орган управления У при принятии решения исходит из условия достижения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.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В этом случае F = F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perscript"/>
          <w:lang w:eastAsia="ru-RU"/>
        </w:rPr>
        <w:t>--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 = {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f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jk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}.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Определение оценочного функционала в форме F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perscript"/>
          <w:lang w:eastAsia="ru-RU"/>
        </w:rPr>
        <w:t>+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, как правило, используется для выражения категорий полезности, выигрыша, эффективности, вероятностей достижения целевых событий и т.д., в противоположность этому F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perscript"/>
          <w:lang w:eastAsia="ru-RU"/>
        </w:rPr>
        <w:t>--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применяется для выражения потерь, проигрыша, сожалений, ущерба, риска и т.д. Под информационной ситуацией I будем понимать определенную степень градации неопределенности выбора средой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С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своих состояний из заданного множества И, которой располагает орган управления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управления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У в момент принятия решения.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Определим классификатор информационных ситуаций, характеризующих "поведение" среды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С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в процессе принятия решения при выборе своих состояний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и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i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И. Пусть I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1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-- первая информационная ситуация, характеризующаяся заданным распределением априорных вероятностей на элементах множества И; I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2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-- вторая информационная ситуация, характеризующаяся заданным распределением вероятностей с неизвестными параметрами; I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3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-- третья информационная ситуация, характеризующаяся заданными системами линейных отношений порядков на компонентах априорного распределения состояний среды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С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; I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4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-- четвертая информационная ситуация, характеризующаяся неизвестным распределением вероятностей на элементах множества И; I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5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-- пятая информационная ситуация, характеризующаяся нечетким множеством состояний среды С; I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6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-- шестая информационная ситуация, характеризующаяся антагонистическими интересами среды С в процессе принятия решений.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Под критерием принятия решения к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?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К будем понимать алгоритм, который определяет для каждой ситуации принятия решений {Ф, И, F} и информационной ситуации I единственное оптимальное решение ц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0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? Ф либо множество таких решений Ф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?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Ф, которые будем называть эквивалентными по данному критерию принятия решения.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Иными словами, критерий принятия решений можно рассматривать как операцию предпочтения на множестве решений Ф с учетом элемента неопределенности возможных состояний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и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i</w:t>
      </w:r>
      <w:proofErr w:type="spellEnd"/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?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И среды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С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, упорядочивающую совокупность решений Ф в транзитивную последовательность в порядке предпочтительности.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Информационная ситуация I характеризуется совокупностью критериев принятия решений 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К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Ii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 ={</w:t>
      </w:r>
      <w:proofErr w:type="spell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к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si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} 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( </w:t>
      </w:r>
      <w:proofErr w:type="spellStart"/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i</w:t>
      </w:r>
      <w:proofErr w:type="spell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= 1,...,6).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Например, для первой информационной ситуации составными критериями являются критерии: Байеса, максимальной вероятности, 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модальный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, минимальной дисперсии и т.д.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lastRenderedPageBreak/>
        <w:t>При заданной ситуации принятия решений {Ф, И, F} проблема принятия решения состоит в том, что орган принятия решения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У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должен выбрать одно решение, оптимальное по выбранному органом управления критерию принятия решения. Проблема принятия аксиоматических решений характеризуется в основном тремя факторами: {I, К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I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, А}, где I -- информационная ситуация; К</w:t>
      </w:r>
      <w:r w:rsidRPr="00A32B81">
        <w:rPr>
          <w:rFonts w:ascii="Arial" w:eastAsia="Times New Roman" w:hAnsi="Arial" w:cs="Arial"/>
          <w:color w:val="646464"/>
          <w:sz w:val="19"/>
          <w:szCs w:val="19"/>
          <w:vertAlign w:val="subscript"/>
          <w:lang w:eastAsia="ru-RU"/>
        </w:rPr>
        <w:t>I</w:t>
      </w: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 -- множество критериев принятия решений, соответствующих информационной ситуации I; А -- система 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аксиом анализа критериев принятия решений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.</w:t>
      </w:r>
    </w:p>
    <w:p w:rsidR="00A32B81" w:rsidRPr="00A32B81" w:rsidRDefault="00A32B81" w:rsidP="00A32B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5"/>
          <w:szCs w:val="25"/>
          <w:lang w:eastAsia="ru-RU"/>
        </w:rPr>
      </w:pPr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>Под аксиоматическим подходом при анализе критериев принятия решения понимается метод выделения наиболее приемлемых аксиом (постулатов), которые позволяют органу управления</w:t>
      </w:r>
      <w:proofErr w:type="gramStart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У</w:t>
      </w:r>
      <w:proofErr w:type="gramEnd"/>
      <w:r w:rsidRPr="00A32B81">
        <w:rPr>
          <w:rFonts w:ascii="Arial" w:eastAsia="Times New Roman" w:hAnsi="Arial" w:cs="Arial"/>
          <w:color w:val="646464"/>
          <w:sz w:val="25"/>
          <w:szCs w:val="25"/>
          <w:lang w:eastAsia="ru-RU"/>
        </w:rPr>
        <w:t xml:space="preserve"> исследовать проблемы принятия решений при неопределенности в смысле поиска подходящего критерия принятия решения.</w:t>
      </w:r>
    </w:p>
    <w:p w:rsidR="00A32B81" w:rsidRDefault="00A32B81"/>
    <w:p w:rsidR="0093318B" w:rsidRPr="00F17E9A" w:rsidRDefault="0093318B" w:rsidP="0093318B">
      <w:pPr>
        <w:pStyle w:val="Default"/>
        <w:spacing w:after="199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D81330">
        <w:rPr>
          <w:rFonts w:ascii="Times New Roman" w:hAnsi="Times New Roman" w:cs="Times New Roman"/>
          <w:b/>
          <w:color w:val="auto"/>
          <w:sz w:val="32"/>
          <w:szCs w:val="32"/>
          <w:highlight w:val="yellow"/>
        </w:rPr>
        <w:t>Статистические модели принятия решений.</w:t>
      </w:r>
      <w:r w:rsidRPr="00F17E9A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использование вероятностных моделей на основе оценивания и проверки гипотез с помощью выборочных характеристик 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>–с</w:t>
      </w:r>
      <w:proofErr w:type="gramEnd"/>
      <w:r w:rsidRPr="00F17E9A">
        <w:rPr>
          <w:rFonts w:ascii="Times New Roman" w:hAnsi="Times New Roman" w:cs="Times New Roman"/>
          <w:color w:val="auto"/>
          <w:sz w:val="32"/>
          <w:szCs w:val="32"/>
        </w:rPr>
        <w:t>уть вероятностно-статистических методов принятия решений.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Базой является вероятностная модель реального явления или процесса, т.е. математическая модель, в которой объективные соотношения выражены в терминах теории вероятностей. Вероятности 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>используются</w:t>
      </w:r>
      <w:proofErr w:type="gram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прежде всего для описания неопределенностей, которые необходимо учитывать при принятии решений. Имеются в 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>виду</w:t>
      </w:r>
      <w:proofErr w:type="gram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как нежелательные возможности (риски), так и привлекательные («счастливый случай»). Теория вероятностей позволяет по одним вероятностям рассчитать другие, интересующие исследователя.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>В модели на основе теории статистических решений считаются заданными: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>• возможное распределение изучаемого случайного процесса;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>• пространство возможных окончательных решений;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>• стоимость вариантов решений;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>• функция возможного убытка для каждого решения, соответствующего определенному состоянию внешней среды.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>Предметом рассмотрения данного раздела служат статистические модели  принятия решений, трактуемые как статистические игры или игры с Природой при использовании дополнительной статистической информац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>ии о её</w:t>
      </w:r>
      <w:proofErr w:type="gram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стратегиях. Характерная черта статистической игры – возможность получения информации в результате некоторого статистического эксперимента для оценки </w:t>
      </w:r>
      <w:r w:rsidRPr="00F17E9A">
        <w:rPr>
          <w:rFonts w:ascii="Times New Roman" w:hAnsi="Times New Roman" w:cs="Times New Roman"/>
          <w:color w:val="auto"/>
          <w:sz w:val="32"/>
          <w:szCs w:val="32"/>
        </w:rPr>
        <w:lastRenderedPageBreak/>
        <w:t>распределения вероятностей стратегий природы. Исследование механизма случайного выбора стратегии природой позволяет принять оптимальное решение, которое будет наилучшей стратегией в игре с неантагонистическим противником человека – природой.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В общем виде можно констатировать, что решения принимаются, исходя из максимума прибыли или минимума потерь. В связи с этим вводится понятие риска, по величине которого судят о ценности решения. В этой теории рассматривается ряд возможных критериев оптимальности принимаемых решений. Так, решение, </w:t>
      </w:r>
      <w:proofErr w:type="spellStart"/>
      <w:r w:rsidRPr="00F17E9A">
        <w:rPr>
          <w:rFonts w:ascii="Times New Roman" w:hAnsi="Times New Roman" w:cs="Times New Roman"/>
          <w:color w:val="auto"/>
          <w:sz w:val="32"/>
          <w:szCs w:val="32"/>
        </w:rPr>
        <w:t>минимизирующее</w:t>
      </w:r>
      <w:proofErr w:type="spell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максимальный риск, описывается как минимаксное решение. Статистическая теория решения применяется при выборе решений в условиях неопределенности внешней среды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>Статистическую модель принятия решений используют во многих реальных ситуациях выбора вариантов, проектов, действий, связанных с  неопределенным влиянием среды на ситуацию выбора, осуществляемого органом принятия решений — ЛПР. Опишем проблемную ситуацию при риске (статистической  неопределенности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).: </w:t>
      </w:r>
      <w:proofErr w:type="gramEnd"/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- существуют альтернативы </w:t>
      </w:r>
      <w:proofErr w:type="spellStart"/>
      <w:r w:rsidRPr="00F17E9A">
        <w:rPr>
          <w:rFonts w:ascii="Times New Roman" w:hAnsi="Times New Roman" w:cs="Times New Roman"/>
          <w:color w:val="auto"/>
          <w:sz w:val="32"/>
          <w:szCs w:val="32"/>
        </w:rPr>
        <w:t>х</w:t>
      </w:r>
      <w:proofErr w:type="spellEnd"/>
      <w:r w:rsidRPr="00F17E9A">
        <w:rPr>
          <w:rFonts w:ascii="Times New Roman" w:hAnsi="Times New Roman" w:cs="Times New Roman"/>
          <w:color w:val="auto"/>
          <w:sz w:val="32"/>
          <w:szCs w:val="32"/>
        </w:rPr>
        <w:t>, принадлежащие исходному множеству альтернатив X, образованному ограничениями и условиями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,</w:t>
      </w:r>
      <w:proofErr w:type="gram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одну из них необходимо выбрать ЛПР; 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- качество альтернатив </w:t>
      </w:r>
      <w:proofErr w:type="spellStart"/>
      <w:r w:rsidRPr="00F17E9A">
        <w:rPr>
          <w:rFonts w:ascii="Times New Roman" w:hAnsi="Times New Roman" w:cs="Times New Roman"/>
          <w:color w:val="auto"/>
          <w:sz w:val="32"/>
          <w:szCs w:val="32"/>
        </w:rPr>
        <w:t>х</w:t>
      </w:r>
      <w:proofErr w:type="spell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описывается локальным критерием качества или характеристикой качества </w:t>
      </w:r>
      <w:proofErr w:type="spellStart"/>
      <w:r w:rsidRPr="00F17E9A">
        <w:rPr>
          <w:rFonts w:ascii="Times New Roman" w:hAnsi="Times New Roman" w:cs="Times New Roman"/>
          <w:color w:val="auto"/>
          <w:sz w:val="32"/>
          <w:szCs w:val="32"/>
        </w:rPr>
        <w:t>z</w:t>
      </w:r>
      <w:proofErr w:type="spell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; 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- существует множество состояний среды S; ЛПР точно 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>не  известно, в</w:t>
      </w:r>
      <w:proofErr w:type="gram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каком конкретном состоянии находится или будет находиться среда; 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- на множествах решений Х и состояний среды локальный критерий или характеристика качества </w:t>
      </w:r>
      <w:proofErr w:type="spellStart"/>
      <w:r w:rsidRPr="00F17E9A">
        <w:rPr>
          <w:rFonts w:ascii="Times New Roman" w:hAnsi="Times New Roman" w:cs="Times New Roman"/>
          <w:color w:val="auto"/>
          <w:sz w:val="32"/>
          <w:szCs w:val="32"/>
        </w:rPr>
        <w:t>z</w:t>
      </w:r>
      <w:proofErr w:type="spell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- описывается либо функцией  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>полезности</w:t>
      </w:r>
      <w:proofErr w:type="gram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F17E9A">
        <w:rPr>
          <w:noProof/>
          <w:color w:val="auto"/>
          <w:sz w:val="32"/>
          <w:szCs w:val="32"/>
          <w:lang w:eastAsia="ru-RU"/>
        </w:rPr>
        <w:drawing>
          <wp:inline distT="0" distB="0" distL="0" distR="0">
            <wp:extent cx="3330754" cy="481263"/>
            <wp:effectExtent l="0" t="0" r="317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782" cy="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если ЛПР исходит из условия  максимизации его значений, либо функцией потерь V, если ЛПР исходит из условия его минимизации. </w:t>
      </w:r>
    </w:p>
    <w:p w:rsidR="0093318B" w:rsidRPr="00F17E9A" w:rsidRDefault="0093318B" w:rsidP="0093318B">
      <w:pPr>
        <w:pStyle w:val="11"/>
        <w:ind w:firstLine="170"/>
        <w:rPr>
          <w:rFonts w:cs="Times New Roman"/>
          <w:sz w:val="32"/>
          <w:szCs w:val="32"/>
        </w:rPr>
      </w:pPr>
      <w:r w:rsidRPr="00F17E9A">
        <w:rPr>
          <w:rFonts w:cs="Times New Roman"/>
          <w:sz w:val="32"/>
          <w:szCs w:val="32"/>
        </w:rPr>
        <w:t xml:space="preserve">Существуют ситуации, когда обладая некоторой дополнительной информации об условиях функционирования системы и потенциальных стратегиях природы можно определить вероятность их наступления. Распределение вероятностей </w:t>
      </w:r>
      <w:r w:rsidRPr="00F17E9A">
        <w:rPr>
          <w:rFonts w:cs="Times New Roman"/>
          <w:position w:val="-10"/>
          <w:sz w:val="32"/>
          <w:szCs w:val="32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3pt;height:24.2pt" o:ole="">
            <v:imagedata r:id="rId9" o:title=""/>
          </v:shape>
          <o:OLEObject Type="Embed" ProgID="Equation.3" ShapeID="_x0000_i1025" DrawAspect="Content" ObjectID="_1723930267" r:id="rId10"/>
        </w:object>
      </w:r>
      <w:r w:rsidRPr="00F17E9A">
        <w:rPr>
          <w:rFonts w:cs="Times New Roman"/>
          <w:sz w:val="32"/>
          <w:szCs w:val="32"/>
        </w:rPr>
        <w:t xml:space="preserve"> </w:t>
      </w:r>
      <w:r w:rsidRPr="00F17E9A">
        <w:rPr>
          <w:rFonts w:cs="Times New Roman"/>
          <w:sz w:val="32"/>
          <w:szCs w:val="32"/>
        </w:rPr>
        <w:lastRenderedPageBreak/>
        <w:t xml:space="preserve">состояний природы </w:t>
      </w:r>
      <w:r w:rsidRPr="00F17E9A">
        <w:rPr>
          <w:rFonts w:cs="Times New Roman"/>
          <w:position w:val="-10"/>
          <w:sz w:val="32"/>
          <w:szCs w:val="32"/>
        </w:rPr>
        <w:object w:dxaOrig="1740" w:dyaOrig="360">
          <v:shape id="_x0000_i1026" type="#_x0000_t75" style="width:86.4pt;height:18.45pt" o:ole="">
            <v:imagedata r:id="rId11" o:title=""/>
          </v:shape>
          <o:OLEObject Type="Embed" ProgID="Equation.3" ShapeID="_x0000_i1026" DrawAspect="Content" ObjectID="_1723930268" r:id="rId12"/>
        </w:object>
      </w:r>
      <w:r w:rsidRPr="00F17E9A">
        <w:rPr>
          <w:rFonts w:cs="Times New Roman"/>
          <w:sz w:val="32"/>
          <w:szCs w:val="32"/>
        </w:rPr>
        <w:t xml:space="preserve"> определены на множестве </w:t>
      </w:r>
      <w:r w:rsidRPr="00F17E9A">
        <w:rPr>
          <w:rFonts w:cs="Times New Roman"/>
          <w:position w:val="-4"/>
          <w:sz w:val="32"/>
          <w:szCs w:val="32"/>
        </w:rPr>
        <w:object w:dxaOrig="260" w:dyaOrig="279">
          <v:shape id="_x0000_i1027" type="#_x0000_t75" style="width:12.1pt;height:14.4pt" o:ole="">
            <v:imagedata r:id="rId13" o:title=""/>
          </v:shape>
          <o:OLEObject Type="Embed" ProgID="Equation.3" ShapeID="_x0000_i1027" DrawAspect="Content" ObjectID="_1723930269" r:id="rId14"/>
        </w:object>
      </w:r>
      <w:r w:rsidRPr="00F17E9A">
        <w:rPr>
          <w:rFonts w:cs="Times New Roman"/>
          <w:sz w:val="32"/>
          <w:szCs w:val="32"/>
        </w:rPr>
        <w:t>:</w:t>
      </w:r>
      <w:r w:rsidRPr="00F17E9A">
        <w:rPr>
          <w:rFonts w:cs="Times New Roman"/>
          <w:position w:val="-28"/>
          <w:sz w:val="32"/>
          <w:szCs w:val="32"/>
        </w:rPr>
        <w:object w:dxaOrig="6220" w:dyaOrig="740">
          <v:shape id="_x0000_i1028" type="#_x0000_t75" style="width:333.5pt;height:40.9pt" o:ole="">
            <v:imagedata r:id="rId15" o:title=""/>
          </v:shape>
          <o:OLEObject Type="Embed" ProgID="Equation.3" ShapeID="_x0000_i1028" DrawAspect="Content" ObjectID="_1723930270" r:id="rId16"/>
        </w:object>
      </w:r>
      <w:r w:rsidRPr="00F17E9A">
        <w:rPr>
          <w:rFonts w:cs="Times New Roman"/>
          <w:sz w:val="32"/>
          <w:szCs w:val="32"/>
        </w:rPr>
        <w:t>.</w:t>
      </w:r>
    </w:p>
    <w:p w:rsidR="0093318B" w:rsidRPr="00F17E9A" w:rsidRDefault="0093318B" w:rsidP="0093318B">
      <w:pPr>
        <w:pStyle w:val="Default"/>
        <w:ind w:firstLine="170"/>
        <w:rPr>
          <w:rFonts w:ascii="Times New Roman" w:hAnsi="Times New Roman" w:cs="Times New Roman"/>
          <w:color w:val="auto"/>
          <w:sz w:val="32"/>
          <w:szCs w:val="32"/>
        </w:rPr>
      </w:pPr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ЛПР известно, что среда активно противодействует его целям: среда стремится к выбору таких 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>состояний</w:t>
      </w:r>
      <w:proofErr w:type="gram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F17E9A">
        <w:rPr>
          <w:rFonts w:ascii="Times New Roman" w:hAnsi="Times New Roman" w:cs="Times New Roman"/>
          <w:color w:val="auto"/>
          <w:sz w:val="32"/>
          <w:szCs w:val="32"/>
        </w:rPr>
        <w:t>s</w:t>
      </w:r>
      <w:proofErr w:type="spell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для </w:t>
      </w:r>
      <w:proofErr w:type="gramStart"/>
      <w:r w:rsidRPr="00F17E9A">
        <w:rPr>
          <w:rFonts w:ascii="Times New Roman" w:hAnsi="Times New Roman" w:cs="Times New Roman"/>
          <w:color w:val="auto"/>
          <w:sz w:val="32"/>
          <w:szCs w:val="32"/>
        </w:rPr>
        <w:t>которых</w:t>
      </w:r>
      <w:proofErr w:type="gram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в  случае если локальный критерий или характеристика качества </w:t>
      </w:r>
      <w:proofErr w:type="spellStart"/>
      <w:r w:rsidRPr="00F17E9A">
        <w:rPr>
          <w:rFonts w:ascii="Times New Roman" w:hAnsi="Times New Roman" w:cs="Times New Roman"/>
          <w:color w:val="auto"/>
          <w:sz w:val="32"/>
          <w:szCs w:val="32"/>
        </w:rPr>
        <w:t>z</w:t>
      </w:r>
      <w:proofErr w:type="spellEnd"/>
      <w:r w:rsidRPr="00F17E9A">
        <w:rPr>
          <w:rFonts w:ascii="Times New Roman" w:hAnsi="Times New Roman" w:cs="Times New Roman"/>
          <w:color w:val="auto"/>
          <w:sz w:val="32"/>
          <w:szCs w:val="32"/>
        </w:rPr>
        <w:t xml:space="preserve"> описывается функцией полезности </w:t>
      </w:r>
      <w:proofErr w:type="spellStart"/>
      <w:r w:rsidRPr="00F17E9A">
        <w:rPr>
          <w:rFonts w:ascii="Times New Roman" w:hAnsi="Times New Roman" w:cs="Times New Roman"/>
          <w:color w:val="auto"/>
          <w:sz w:val="32"/>
          <w:szCs w:val="32"/>
        </w:rPr>
        <w:t>Uj</w:t>
      </w:r>
      <w:proofErr w:type="spellEnd"/>
      <w:r w:rsidRPr="00F17E9A">
        <w:rPr>
          <w:rFonts w:ascii="Times New Roman" w:hAnsi="Times New Roman" w:cs="Times New Roman"/>
          <w:color w:val="auto"/>
          <w:sz w:val="32"/>
          <w:szCs w:val="32"/>
        </w:rPr>
        <w:t>, то среда принимает состояние, обеспечивающее наименьшее значение функции полезности из множества своих максимально возможных (по решениям) значений.</w:t>
      </w:r>
    </w:p>
    <w:p w:rsidR="0093318B" w:rsidRDefault="0093318B"/>
    <w:sectPr w:rsidR="0093318B" w:rsidSect="00591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32C6A"/>
    <w:rsid w:val="0059126C"/>
    <w:rsid w:val="006C2088"/>
    <w:rsid w:val="0093318B"/>
    <w:rsid w:val="00A32B81"/>
    <w:rsid w:val="00AC238B"/>
    <w:rsid w:val="00E32C6A"/>
    <w:rsid w:val="00F63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26C"/>
  </w:style>
  <w:style w:type="paragraph" w:styleId="1">
    <w:name w:val="heading 1"/>
    <w:basedOn w:val="a"/>
    <w:link w:val="10"/>
    <w:uiPriority w:val="9"/>
    <w:qFormat/>
    <w:rsid w:val="00A32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EA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2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A3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331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11">
    <w:name w:val="Стиль1"/>
    <w:basedOn w:val="a"/>
    <w:qFormat/>
    <w:rsid w:val="0093318B"/>
    <w:pPr>
      <w:widowControl w:val="0"/>
      <w:suppressAutoHyphens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wmf"/><Relationship Id="rId5" Type="http://schemas.openxmlformats.org/officeDocument/2006/relationships/image" Target="media/image2.png"/><Relationship Id="rId15" Type="http://schemas.openxmlformats.org/officeDocument/2006/relationships/image" Target="media/image9.wmf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2022-09-05T17:39:00Z</dcterms:created>
  <dcterms:modified xsi:type="dcterms:W3CDTF">2022-09-05T21:10:00Z</dcterms:modified>
</cp:coreProperties>
</file>