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D1" w:rsidRPr="003C7219" w:rsidRDefault="006157D1" w:rsidP="006157D1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266608" w:rsidRDefault="001B2C4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Pr="001B2C4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35F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r w:rsidR="00681C34" w:rsidRPr="00681C34">
        <w:rPr>
          <w:rFonts w:ascii="Times New Roman" w:hAnsi="Times New Roman" w:cs="Times New Roman"/>
          <w:sz w:val="28"/>
          <w:szCs w:val="28"/>
        </w:rPr>
        <w:t>Розробка стартап-проектів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6157D1" w:rsidRPr="00763A1B" w:rsidRDefault="006157D1" w:rsidP="00615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6157D1" w:rsidRPr="00C52273" w:rsidRDefault="006157D1" w:rsidP="006157D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мп, ТЕФ</w:t>
      </w:r>
    </w:p>
    <w:p w:rsidR="006157D1" w:rsidRPr="003C7219" w:rsidRDefault="006157D1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Перевірила</w:t>
      </w:r>
      <w:r w:rsidR="006157D1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6157D1" w:rsidRPr="003C7219" w:rsidRDefault="00681C34" w:rsidP="006157D1">
      <w:pPr>
        <w:jc w:val="right"/>
        <w:rPr>
          <w:rFonts w:ascii="Times New Roman" w:hAnsi="Times New Roman" w:cs="Times New Roman"/>
          <w:sz w:val="28"/>
          <w:szCs w:val="28"/>
        </w:rPr>
      </w:pPr>
      <w:r w:rsidRPr="00681C34"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Копішинська К.О.</w:t>
      </w: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Pr="003C7219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7D1" w:rsidRDefault="006157D1" w:rsidP="006157D1">
      <w:pPr>
        <w:rPr>
          <w:rFonts w:ascii="Times New Roman" w:hAnsi="Times New Roman" w:cs="Times New Roman"/>
          <w:sz w:val="28"/>
          <w:szCs w:val="28"/>
        </w:rPr>
      </w:pPr>
    </w:p>
    <w:p w:rsidR="006157D1" w:rsidRPr="00681C34" w:rsidRDefault="006157D1" w:rsidP="00615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Pr="00681C34">
        <w:rPr>
          <w:rFonts w:ascii="Times New Roman" w:hAnsi="Times New Roman" w:cs="Times New Roman"/>
          <w:sz w:val="28"/>
          <w:szCs w:val="28"/>
        </w:rPr>
        <w:t>21</w:t>
      </w:r>
    </w:p>
    <w:p w:rsidR="00D630AD" w:rsidRDefault="00D630AD" w:rsidP="00D63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Розробка бізнес-плану стартапу </w:t>
      </w:r>
      <w:r w:rsidRPr="00D630AD">
        <w:rPr>
          <w:rFonts w:ascii="Times New Roman" w:hAnsi="Times New Roman" w:cs="Times New Roman"/>
          <w:b/>
          <w:sz w:val="28"/>
          <w:szCs w:val="28"/>
        </w:rPr>
        <w:t>(розділи: організаційний план, виробничий план, фінансова модель, ризики, резюме)</w:t>
      </w:r>
    </w:p>
    <w:p w:rsidR="005050F4" w:rsidRDefault="005050F4" w:rsidP="00D63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Команда: </w:t>
      </w:r>
      <w:r w:rsidRPr="00EC563D">
        <w:rPr>
          <w:rFonts w:ascii="Times New Roman" w:hAnsi="Times New Roman" w:cs="Times New Roman"/>
          <w:sz w:val="28"/>
          <w:szCs w:val="28"/>
        </w:rPr>
        <w:t>Круглий</w:t>
      </w:r>
      <w:r>
        <w:rPr>
          <w:rFonts w:ascii="Times New Roman" w:hAnsi="Times New Roman" w:cs="Times New Roman"/>
          <w:sz w:val="28"/>
          <w:szCs w:val="28"/>
        </w:rPr>
        <w:t xml:space="preserve"> Д.В. (гр. ТР-02мп), Орихівський Є.Р. (гр. ТР-01мп).</w:t>
      </w:r>
    </w:p>
    <w:p w:rsidR="0057582D" w:rsidRPr="00192486" w:rsidRDefault="00192486" w:rsidP="00192486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Організаційний план:</w:t>
      </w:r>
    </w:p>
    <w:p w:rsidR="00192486" w:rsidRDefault="00192486" w:rsidP="001924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команди стартап-проекту:</w:t>
      </w:r>
    </w:p>
    <w:tbl>
      <w:tblPr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978"/>
        <w:gridCol w:w="1735"/>
        <w:gridCol w:w="1548"/>
        <w:gridCol w:w="1180"/>
        <w:gridCol w:w="1301"/>
        <w:gridCol w:w="1550"/>
        <w:gridCol w:w="1237"/>
      </w:tblGrid>
      <w:tr w:rsidR="00192486" w:rsidTr="00EC1849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Стадія стартапу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Завдання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Члени команди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Освіта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Досвід роботи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Спеціалі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-</w:t>
            </w:r>
          </w:p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зовані</w:t>
            </w:r>
            <w:proofErr w:type="spellEnd"/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 xml:space="preserve"> знання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113" w:right="-113"/>
              <w:jc w:val="center"/>
              <w:rPr>
                <w:rFonts w:ascii="Times New Roman" w:hAnsi="Times New Roman"/>
                <w:i/>
                <w:spacing w:val="-4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pacing w:val="-4"/>
                <w:sz w:val="26"/>
                <w:szCs w:val="26"/>
              </w:rPr>
              <w:t>Витрати, тис. грн</w:t>
            </w:r>
          </w:p>
        </w:tc>
      </w:tr>
      <w:tr w:rsidR="00192486" w:rsidTr="00EC1849">
        <w:trPr>
          <w:trHeight w:val="20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Ідея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Сформувати ідею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Стартапер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-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-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-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0</w:t>
            </w:r>
          </w:p>
        </w:tc>
      </w:tr>
      <w:tr w:rsidR="00192486" w:rsidTr="00EC1849">
        <w:trPr>
          <w:trHeight w:val="11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Планування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Підготувати бізнес-план.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br/>
              <w:t>Бізнес-аналітик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Вища у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br/>
              <w:t>сфері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br/>
              <w:t>економіки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Маркетинг &gt;1року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Знання ринку, знання бізнес-процесів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000</w:t>
            </w:r>
          </w:p>
        </w:tc>
      </w:tr>
      <w:tr w:rsidR="00192486" w:rsidTr="00EC1849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pacing w:val="-20"/>
                <w:sz w:val="24"/>
                <w:szCs w:val="24"/>
              </w:rPr>
              <w:t>Прототипування</w:t>
            </w:r>
            <w:proofErr w:type="spell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Підготувати архітектуру БД та проекту. Сформувати ТЗ, підготувати модель та </w:t>
            </w:r>
            <w:r>
              <w:rPr>
                <w:rFonts w:ascii="Times New Roman" w:eastAsia="Times New Roman" w:hAnsi="Times New Roman"/>
                <w:bCs/>
                <w:lang w:val="en-US" w:eastAsia="ru-RU"/>
              </w:rPr>
              <w:t>MVP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Архітектор БД, програміст  веб-розробник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Вища технічна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Розробка ПЗ, Розробка ТЗ, тестування - 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>&gt;0, 5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Знання життєвого циклу ПЗ, знання принципів тестування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18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000</w:t>
            </w:r>
          </w:p>
        </w:tc>
      </w:tr>
      <w:tr w:rsidR="00192486" w:rsidTr="00EC1849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Тестування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Провести приймальне тестування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Тестувальник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Вища технічна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Тестування </w:t>
            </w:r>
            <w:r>
              <w:rPr>
                <w:rFonts w:ascii="Times New Roman" w:eastAsia="Times New Roman" w:hAnsi="Times New Roman"/>
                <w:bCs/>
                <w:lang w:val="en-US" w:eastAsia="ru-RU"/>
              </w:rPr>
              <w:t>&gt;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0,5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Знання методів тестування, вміння вести звіти з тестування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12000</w:t>
            </w:r>
          </w:p>
        </w:tc>
      </w:tr>
      <w:tr w:rsidR="00192486" w:rsidTr="00EC1849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Доробка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Провести </w:t>
            </w: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післятестувальну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 доробку, підтримувати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br/>
              <w:t>додаток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Программіст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, веб-дизайнер, </w:t>
            </w: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тестувальник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>, архітектор БД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Вища технічна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Розробка ПЗ, Розробка ТЗ, тестування  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>&gt;0,5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Знання принципів розробки ПЗ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10000</w:t>
            </w:r>
          </w:p>
        </w:tc>
      </w:tr>
      <w:tr w:rsidR="00192486" w:rsidTr="00EC1849">
        <w:trPr>
          <w:trHeight w:val="295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Маркетингова кампанія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Розгорнути 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промо- та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рекламну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кампа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нію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>, дослідити ринок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Маркетолог, менеджер по розвитку партнерських відносин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Вища у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br/>
              <w:t>сфері економіки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Маркетинг, &gt;1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Знанн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>я товару, цільової аудиторії та ринку. Вміння вести переговори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12000</w:t>
            </w:r>
          </w:p>
        </w:tc>
      </w:tr>
      <w:tr w:rsidR="00192486" w:rsidTr="00EC1849">
        <w:trPr>
          <w:trHeight w:val="1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Вихід в реліз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lang w:val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Роз</w:t>
            </w: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міщення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 сервісу на сервері та запуск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lastRenderedPageBreak/>
              <w:t>роботи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lang w:val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Програ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міст, системний адміністратор,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lastRenderedPageBreak/>
              <w:t>служба підтримки користувачів, модератор.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Вища технічна, вища 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lastRenderedPageBreak/>
              <w:t>маркетинг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Маркетинг,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розробка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ПЗ,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техн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lastRenderedPageBreak/>
              <w:t>підтримка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користувачів –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від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1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З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>нання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програмного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lastRenderedPageBreak/>
              <w:t>продукту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</w:p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ru-RU"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>30000</w:t>
            </w:r>
          </w:p>
        </w:tc>
      </w:tr>
      <w:tr w:rsidR="00192486" w:rsidTr="00EC1849"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left="-57" w:right="-57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  <w:lang w:eastAsia="uk-UA"/>
              </w:rPr>
              <w:lastRenderedPageBreak/>
              <w:t>Розширення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Збільшення функціоналу, розширення партнерської мережі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Програ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міст, системний адміністратор,  модератор, 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>маркетолог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Вища технічна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Маркетинг,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розробка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ПЗ,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технічна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підтримка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користувачів –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від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1 року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З</w:t>
            </w:r>
            <w:r>
              <w:rPr>
                <w:rFonts w:ascii="Times New Roman" w:eastAsia="Times New Roman" w:hAnsi="Times New Roman"/>
                <w:bCs/>
                <w:lang w:val="ru-RU" w:eastAsia="ru-RU"/>
              </w:rPr>
              <w:t>нання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lang w:val="ru-RU" w:eastAsia="ru-RU"/>
              </w:rPr>
              <w:t>програмного</w:t>
            </w:r>
            <w:proofErr w:type="spellEnd"/>
            <w:r>
              <w:rPr>
                <w:rFonts w:ascii="Times New Roman" w:eastAsia="Times New Roman" w:hAnsi="Times New Roman"/>
                <w:bCs/>
                <w:lang w:val="ru-RU" w:eastAsia="ru-RU"/>
              </w:rPr>
              <w:t xml:space="preserve"> продукту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2486" w:rsidRDefault="00192486" w:rsidP="00EC1849">
            <w:pPr>
              <w:widowControl w:val="0"/>
              <w:spacing w:before="60" w:after="60" w:line="240" w:lineRule="auto"/>
              <w:ind w:right="-113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60</w:t>
            </w:r>
            <w:r>
              <w:rPr>
                <w:rFonts w:ascii="Times New Roman" w:eastAsia="Times New Roman" w:hAnsi="Times New Roman"/>
                <w:bCs/>
                <w:lang w:val="en-US" w:eastAsia="ru-RU"/>
              </w:rPr>
              <w:t>000</w:t>
            </w:r>
          </w:p>
        </w:tc>
      </w:tr>
    </w:tbl>
    <w:p w:rsidR="00192486" w:rsidRDefault="00192486" w:rsidP="001924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92486" w:rsidRDefault="00192486" w:rsidP="001924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Календарний план-графік підготовки стартапу:</w:t>
      </w:r>
    </w:p>
    <w:p w:rsidR="00191854" w:rsidRDefault="002925D3" w:rsidP="001924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D6E51D" wp14:editId="1C203EE4">
            <wp:extent cx="6692265" cy="2215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86" w:rsidRDefault="00192486" w:rsidP="00191854">
      <w:pPr>
        <w:rPr>
          <w:rFonts w:ascii="Times New Roman" w:hAnsi="Times New Roman" w:cs="Times New Roman"/>
          <w:sz w:val="28"/>
          <w:szCs w:val="28"/>
        </w:rPr>
      </w:pPr>
    </w:p>
    <w:p w:rsidR="00191854" w:rsidRDefault="00191854" w:rsidP="0019185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Виробничий план:</w:t>
      </w:r>
    </w:p>
    <w:p w:rsidR="00465ED0" w:rsidRPr="00951FDD" w:rsidRDefault="00465ED0" w:rsidP="00951FDD">
      <w:pPr>
        <w:spacing w:before="240" w:after="240" w:line="252" w:lineRule="auto"/>
        <w:rPr>
          <w:rFonts w:ascii="Times New Roman" w:hAnsi="Times New Roman"/>
          <w:sz w:val="28"/>
          <w:szCs w:val="28"/>
        </w:rPr>
      </w:pPr>
      <w:r w:rsidRPr="00951FDD">
        <w:rPr>
          <w:rFonts w:ascii="Times New Roman" w:hAnsi="Times New Roman"/>
          <w:sz w:val="28"/>
          <w:szCs w:val="28"/>
        </w:rPr>
        <w:t>Сировина, матеріали, комплектуючі та послуги:</w:t>
      </w:r>
    </w:p>
    <w:tbl>
      <w:tblPr>
        <w:tblW w:w="5000" w:type="pct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47"/>
        <w:gridCol w:w="1619"/>
        <w:gridCol w:w="1400"/>
        <w:gridCol w:w="3563"/>
      </w:tblGrid>
      <w:tr w:rsidR="00465ED0" w:rsidTr="00EC1849"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Найменування видів сировини, матеріалів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комплектуючих виробів</w:t>
            </w:r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послуг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Поста-чальники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Ціна за одиницю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Умови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br/>
              <w:t>постачання</w:t>
            </w:r>
          </w:p>
        </w:tc>
      </w:tr>
      <w:tr w:rsidR="00465ED0" w:rsidTr="00EC1849"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1.Послуги </w:t>
            </w:r>
            <w:proofErr w:type="spellStart"/>
            <w:r>
              <w:rPr>
                <w:rFonts w:ascii="Times New Roman" w:hAnsi="Times New Roman"/>
                <w:bCs/>
              </w:rPr>
              <w:t>хостингу</w:t>
            </w:r>
            <w:proofErr w:type="spellEnd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freehost</w:t>
            </w:r>
            <w:r>
              <w:rPr>
                <w:rFonts w:ascii="Times New Roman" w:hAnsi="Times New Roman"/>
                <w:lang w:val="en-US"/>
              </w:rPr>
              <w:t>.ua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16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000 грн/рік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Договір на надання послуг мінімум на рік</w:t>
            </w:r>
          </w:p>
        </w:tc>
      </w:tr>
      <w:tr w:rsidR="00465ED0" w:rsidTr="00EC1849"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2.Послуги системної </w:t>
            </w:r>
            <w:proofErr w:type="spellStart"/>
            <w:r>
              <w:rPr>
                <w:rFonts w:ascii="Times New Roman" w:hAnsi="Times New Roman"/>
                <w:bCs/>
                <w:lang w:val="ru-RU"/>
              </w:rPr>
              <w:t>безпеки</w:t>
            </w:r>
            <w:proofErr w:type="spellEnd"/>
            <w:r>
              <w:rPr>
                <w:rFonts w:ascii="Times New Roman" w:hAnsi="Times New Roman"/>
                <w:bCs/>
                <w:lang w:val="ru-RU"/>
              </w:rPr>
              <w:t xml:space="preserve"> та </w:t>
            </w:r>
            <w:proofErr w:type="spellStart"/>
            <w:r>
              <w:rPr>
                <w:rFonts w:ascii="Times New Roman" w:hAnsi="Times New Roman"/>
                <w:bCs/>
                <w:lang w:val="ru-RU"/>
              </w:rPr>
              <w:t>безпеки</w:t>
            </w:r>
            <w:proofErr w:type="spellEnd"/>
            <w:r>
              <w:rPr>
                <w:rFonts w:ascii="Times New Roman" w:hAnsi="Times New Roman"/>
                <w:bCs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lang w:val="ru-RU"/>
              </w:rPr>
              <w:t>бази</w:t>
            </w:r>
            <w:proofErr w:type="spellEnd"/>
            <w:r>
              <w:rPr>
                <w:rFonts w:ascii="Times New Roman" w:hAnsi="Times New Roman"/>
                <w:bCs/>
                <w:lang w:val="ru-RU"/>
              </w:rPr>
              <w:t xml:space="preserve"> даних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Web-secure.ua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20000 грн/рік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Договір на надання послуг мінімум на рік</w:t>
            </w:r>
          </w:p>
        </w:tc>
      </w:tr>
      <w:tr w:rsidR="00465ED0" w:rsidTr="00EC1849">
        <w:tc>
          <w:tcPr>
            <w:tcW w:w="5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right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Разом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000 грн/рік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</w:tbl>
    <w:p w:rsidR="00465ED0" w:rsidRPr="00951FDD" w:rsidRDefault="00465ED0" w:rsidP="00951FDD">
      <w:pPr>
        <w:spacing w:before="240" w:after="120" w:line="252" w:lineRule="auto"/>
        <w:rPr>
          <w:rFonts w:ascii="Times New Roman" w:hAnsi="Times New Roman"/>
          <w:sz w:val="28"/>
          <w:szCs w:val="28"/>
        </w:rPr>
      </w:pPr>
      <w:r w:rsidRPr="00951FDD">
        <w:rPr>
          <w:rFonts w:ascii="Times New Roman" w:hAnsi="Times New Roman"/>
          <w:sz w:val="28"/>
          <w:szCs w:val="28"/>
        </w:rPr>
        <w:t>Потреба в обладнанні та технічних засобах: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85"/>
        <w:gridCol w:w="1821"/>
        <w:gridCol w:w="2433"/>
        <w:gridCol w:w="2412"/>
        <w:gridCol w:w="1478"/>
      </w:tblGrid>
      <w:tr w:rsidR="00465ED0" w:rsidTr="00EC1849">
        <w:trPr>
          <w:trHeight w:val="74"/>
        </w:trPr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52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Найменування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обладнання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52" w:lineRule="auto"/>
              <w:ind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Кількість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52" w:lineRule="auto"/>
              <w:ind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Поста-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чальники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52" w:lineRule="auto"/>
              <w:ind w:left="-113"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Умови постачання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0" w:line="252" w:lineRule="auto"/>
              <w:ind w:left="-113"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Вартість,</w:t>
            </w:r>
          </w:p>
          <w:p w:rsidR="00465ED0" w:rsidRDefault="00465ED0" w:rsidP="00EC1849">
            <w:pPr>
              <w:widowControl w:val="0"/>
              <w:spacing w:after="60" w:line="252" w:lineRule="auto"/>
              <w:ind w:left="-113"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lastRenderedPageBreak/>
              <w:t>тис. грн</w:t>
            </w:r>
          </w:p>
        </w:tc>
      </w:tr>
      <w:tr w:rsidR="00465ED0" w:rsidTr="00EC1849"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 xml:space="preserve">1. </w:t>
            </w:r>
            <w:proofErr w:type="spellStart"/>
            <w:r>
              <w:rPr>
                <w:rFonts w:ascii="Times New Roman" w:hAnsi="Times New Roman"/>
                <w:bCs/>
                <w:lang w:val="ru-RU"/>
              </w:rPr>
              <w:t>Сервери</w:t>
            </w:r>
            <w:proofErr w:type="spellEnd"/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freehost</w:t>
            </w:r>
            <w:r>
              <w:rPr>
                <w:rFonts w:ascii="Times New Roman" w:hAnsi="Times New Roman"/>
                <w:lang w:val="en-US"/>
              </w:rPr>
              <w:t>.ua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Договір на надання послуг  на рік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16</w:t>
            </w:r>
            <w:r>
              <w:rPr>
                <w:rFonts w:ascii="Times New Roman" w:hAnsi="Times New Roman"/>
                <w:bCs/>
                <w:lang w:val="en-US"/>
              </w:rPr>
              <w:t>000</w:t>
            </w:r>
          </w:p>
        </w:tc>
      </w:tr>
      <w:tr w:rsidR="00465ED0" w:rsidTr="00EC1849"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2. Комп’ютери для технічної підтримки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Ete.ua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доставки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40000</w:t>
            </w:r>
          </w:p>
        </w:tc>
      </w:tr>
      <w:tr w:rsidR="00465ED0" w:rsidTr="00EC1849"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3.</w:t>
            </w:r>
            <w:r>
              <w:rPr>
                <w:rFonts w:ascii="Times New Roman" w:hAnsi="Times New Roman" w:cs="Times New Roman"/>
                <w:bCs/>
                <w:lang w:eastAsia="ru-RU"/>
              </w:rPr>
              <w:t>Ін. Технічна підтримуюча</w:t>
            </w:r>
            <w:r>
              <w:rPr>
                <w:rFonts w:ascii="Times New Roman" w:hAnsi="Times New Roman"/>
                <w:bCs/>
                <w:lang w:eastAsia="ru-RU"/>
              </w:rPr>
              <w:t xml:space="preserve"> апаратура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Ete.ua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hAnsi="Times New Roman" w:cs="Calibri"/>
              </w:rPr>
            </w:pPr>
            <w:r>
              <w:rPr>
                <w:rFonts w:ascii="Times New Roman" w:eastAsia="Times New Roman" w:hAnsi="Times New Roman" w:cs="Calibri"/>
                <w:bCs/>
                <w:lang w:eastAsia="ru-RU"/>
              </w:rPr>
              <w:t>Оплата доставки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6000</w:t>
            </w:r>
          </w:p>
        </w:tc>
      </w:tr>
      <w:tr w:rsidR="00465ED0" w:rsidTr="00EC1849"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right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Разом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i/>
                <w:iCs/>
                <w:lang w:eastAsia="ru-RU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bCs/>
                <w:i/>
                <w:iCs/>
                <w:lang w:eastAsia="ru-RU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62 000</w:t>
            </w:r>
          </w:p>
        </w:tc>
      </w:tr>
    </w:tbl>
    <w:p w:rsidR="00465ED0" w:rsidRPr="00951FDD" w:rsidRDefault="00465ED0" w:rsidP="00951FDD">
      <w:pPr>
        <w:spacing w:before="240" w:after="120" w:line="252" w:lineRule="auto"/>
        <w:rPr>
          <w:rFonts w:ascii="Times New Roman" w:hAnsi="Times New Roman"/>
          <w:sz w:val="28"/>
          <w:szCs w:val="28"/>
        </w:rPr>
      </w:pPr>
      <w:r w:rsidRPr="00951FDD">
        <w:rPr>
          <w:rFonts w:ascii="Times New Roman" w:eastAsia="Times New Roman" w:hAnsi="Times New Roman"/>
          <w:sz w:val="28"/>
          <w:szCs w:val="28"/>
          <w:lang w:eastAsia="ru-RU"/>
        </w:rPr>
        <w:t>Потреба в промислово-виробничому персоналі: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09"/>
        <w:gridCol w:w="3507"/>
        <w:gridCol w:w="3513"/>
      </w:tblGrid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Посада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Чисельність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Витрати, тис. грн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Програміст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36000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Веб-розробник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15000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Архітектор БД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bCs/>
                <w:lang w:eastAsia="ru-RU"/>
              </w:rPr>
              <w:t>000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Тестувальник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24000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Маркетолог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10000</w:t>
            </w:r>
          </w:p>
        </w:tc>
      </w:tr>
      <w:tr w:rsidR="00465ED0" w:rsidTr="00EC1849">
        <w:trPr>
          <w:trHeight w:val="74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Спеціаліст служби підтримки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21000</w:t>
            </w:r>
          </w:p>
        </w:tc>
      </w:tr>
      <w:tr w:rsidR="00465ED0" w:rsidTr="00EC1849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ED0" w:rsidRDefault="00465ED0" w:rsidP="00EC1849">
            <w:pPr>
              <w:widowControl w:val="0"/>
              <w:spacing w:before="60" w:after="60" w:line="240" w:lineRule="auto"/>
              <w:jc w:val="right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Разом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113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ED0" w:rsidRDefault="00465ED0" w:rsidP="00EC1849">
            <w:pPr>
              <w:widowControl w:val="0"/>
              <w:spacing w:before="60" w:after="60" w:line="240" w:lineRule="auto"/>
              <w:ind w:right="-57"/>
              <w:jc w:val="center"/>
              <w:rPr>
                <w:rFonts w:ascii="Times New Roman" w:eastAsia="Times New Roman" w:hAnsi="Times New Roman"/>
                <w:b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116 000</w:t>
            </w:r>
          </w:p>
        </w:tc>
      </w:tr>
    </w:tbl>
    <w:p w:rsidR="00191854" w:rsidRDefault="00191854" w:rsidP="00191854">
      <w:pPr>
        <w:rPr>
          <w:rFonts w:ascii="Times New Roman" w:hAnsi="Times New Roman" w:cs="Times New Roman"/>
          <w:sz w:val="28"/>
          <w:szCs w:val="28"/>
        </w:rPr>
      </w:pPr>
    </w:p>
    <w:p w:rsidR="00465ED0" w:rsidRPr="003F5D7C" w:rsidRDefault="003F5D7C" w:rsidP="003F5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Фінансова модель стартапу:</w:t>
      </w:r>
    </w:p>
    <w:p w:rsidR="00B17211" w:rsidRPr="00B17211" w:rsidRDefault="00B17211" w:rsidP="00B17211">
      <w:pPr>
        <w:spacing w:before="240" w:after="120" w:line="252" w:lineRule="auto"/>
        <w:rPr>
          <w:rFonts w:ascii="Times New Roman" w:hAnsi="Times New Roman"/>
          <w:sz w:val="28"/>
          <w:szCs w:val="28"/>
        </w:rPr>
      </w:pPr>
      <w:r w:rsidRPr="00B17211">
        <w:rPr>
          <w:rFonts w:ascii="Times New Roman" w:hAnsi="Times New Roman"/>
          <w:sz w:val="28"/>
          <w:szCs w:val="28"/>
          <w:lang w:eastAsia="ru-RU"/>
        </w:rPr>
        <w:t>По</w:t>
      </w:r>
      <w:r>
        <w:rPr>
          <w:rFonts w:ascii="Times New Roman" w:hAnsi="Times New Roman"/>
          <w:sz w:val="28"/>
          <w:szCs w:val="28"/>
          <w:lang w:eastAsia="ru-RU"/>
        </w:rPr>
        <w:t>чаткові вкладення у стартап-прое</w:t>
      </w:r>
      <w:r w:rsidRPr="00B17211">
        <w:rPr>
          <w:rFonts w:ascii="Times New Roman" w:hAnsi="Times New Roman"/>
          <w:sz w:val="28"/>
          <w:szCs w:val="28"/>
          <w:lang w:eastAsia="ru-RU"/>
        </w:rPr>
        <w:t>кт: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901"/>
        <w:gridCol w:w="1628"/>
      </w:tblGrid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Види витрат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Вартість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Захист прав на об'єкти інтелектуальної власності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3000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Створення прототипу, досліди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18000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Просування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Витрати на команду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116000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Закупівля обладнання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62000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lang w:eastAsia="ru-RU"/>
              </w:rPr>
              <w:t>РАЗОМ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211000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lang w:eastAsia="ru-RU"/>
              </w:rPr>
              <w:t xml:space="preserve">Витрати, що бере на себе </w:t>
            </w:r>
            <w:proofErr w:type="spellStart"/>
            <w:r>
              <w:rPr>
                <w:rFonts w:ascii="Times New Roman" w:eastAsia="Times New Roman" w:hAnsi="Times New Roman"/>
                <w:i/>
                <w:lang w:eastAsia="ru-RU"/>
              </w:rPr>
              <w:t>стартапер</w:t>
            </w:r>
            <w:proofErr w:type="spellEnd"/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120 000</w:t>
            </w:r>
          </w:p>
        </w:tc>
      </w:tr>
      <w:tr w:rsidR="00B17211" w:rsidTr="00EC1849">
        <w:trPr>
          <w:trHeight w:val="300"/>
          <w:jc w:val="center"/>
        </w:trPr>
        <w:tc>
          <w:tcPr>
            <w:tcW w:w="8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lang w:eastAsia="ru-RU"/>
              </w:rPr>
              <w:t>Необхідні інвестиції для запуску стартапу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17211" w:rsidRDefault="00B17211" w:rsidP="00EC1849">
            <w:pPr>
              <w:widowControl w:val="0"/>
              <w:spacing w:after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91 000</w:t>
            </w:r>
          </w:p>
        </w:tc>
      </w:tr>
    </w:tbl>
    <w:p w:rsidR="003F5D7C" w:rsidRPr="003F5D7C" w:rsidRDefault="003F5D7C" w:rsidP="003F5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5ED0" w:rsidRDefault="007720DA" w:rsidP="007720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Оцінювання ризиків стартап-проекту:</w:t>
      </w:r>
    </w:p>
    <w:tbl>
      <w:tblPr>
        <w:tblStyle w:val="a4"/>
        <w:tblW w:w="4850" w:type="pct"/>
        <w:jc w:val="center"/>
        <w:tblLayout w:type="fixed"/>
        <w:tblLook w:val="04A0" w:firstRow="1" w:lastRow="0" w:firstColumn="1" w:lastColumn="0" w:noHBand="0" w:noVBand="1"/>
      </w:tblPr>
      <w:tblGrid>
        <w:gridCol w:w="774"/>
        <w:gridCol w:w="1260"/>
        <w:gridCol w:w="127"/>
        <w:gridCol w:w="1305"/>
        <w:gridCol w:w="1364"/>
        <w:gridCol w:w="1119"/>
        <w:gridCol w:w="93"/>
        <w:gridCol w:w="1640"/>
        <w:gridCol w:w="1120"/>
        <w:gridCol w:w="1411"/>
      </w:tblGrid>
      <w:tr w:rsidR="00B023F1" w:rsidTr="00EC1849">
        <w:trPr>
          <w:cantSplit/>
          <w:trHeight w:val="4082"/>
          <w:jc w:val="center"/>
        </w:trPr>
        <w:tc>
          <w:tcPr>
            <w:tcW w:w="709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lastRenderedPageBreak/>
              <w:t>№ з/п</w:t>
            </w:r>
          </w:p>
        </w:tc>
        <w:tc>
          <w:tcPr>
            <w:tcW w:w="1270" w:type="dxa"/>
            <w:gridSpan w:val="2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Найменування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ризику</w:t>
            </w:r>
          </w:p>
        </w:tc>
        <w:tc>
          <w:tcPr>
            <w:tcW w:w="1194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Джерело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ризику</w:t>
            </w:r>
          </w:p>
        </w:tc>
        <w:tc>
          <w:tcPr>
            <w:tcW w:w="1248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Наслідки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ризику</w:t>
            </w:r>
          </w:p>
        </w:tc>
        <w:tc>
          <w:tcPr>
            <w:tcW w:w="1024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Ступінь</w:t>
            </w:r>
          </w:p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загрозливості</w:t>
            </w:r>
            <w:proofErr w:type="spellEnd"/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(КТ, КР, ПР)</w:t>
            </w:r>
          </w:p>
        </w:tc>
        <w:tc>
          <w:tcPr>
            <w:tcW w:w="1586" w:type="dxa"/>
            <w:gridSpan w:val="2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Дії щодо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зменшення ризику</w:t>
            </w:r>
          </w:p>
        </w:tc>
        <w:tc>
          <w:tcPr>
            <w:tcW w:w="1025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 w:line="216" w:lineRule="auto"/>
              <w:ind w:left="113" w:right="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Характер дій </w:t>
            </w: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br/>
              <w:t>(ймовірність настання –ВІ або наслідки настання – ВН)</w:t>
            </w:r>
          </w:p>
        </w:tc>
        <w:tc>
          <w:tcPr>
            <w:tcW w:w="1291" w:type="dxa"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40" w:after="40" w:line="216" w:lineRule="auto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Ступінь</w:t>
            </w:r>
          </w:p>
          <w:p w:rsidR="00B023F1" w:rsidRDefault="00B023F1" w:rsidP="00EC1849">
            <w:pPr>
              <w:widowControl w:val="0"/>
              <w:spacing w:before="40" w:after="40" w:line="216" w:lineRule="auto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Calibri" w:hAnsi="Times New Roman"/>
                <w:bCs/>
                <w:i/>
                <w:spacing w:val="-8"/>
                <w:sz w:val="24"/>
                <w:szCs w:val="24"/>
                <w:lang w:eastAsia="ru-RU"/>
              </w:rPr>
              <w:t>онтрольо</w:t>
            </w:r>
            <w:proofErr w:type="spellEnd"/>
            <w:r>
              <w:rPr>
                <w:rFonts w:ascii="Times New Roman" w:eastAsia="Calibri" w:hAnsi="Times New Roman"/>
                <w:bCs/>
                <w:i/>
                <w:spacing w:val="-8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Calibri" w:hAnsi="Times New Roman"/>
                <w:bCs/>
                <w:i/>
                <w:spacing w:val="-8"/>
                <w:sz w:val="24"/>
                <w:szCs w:val="24"/>
                <w:lang w:eastAsia="ru-RU"/>
              </w:rPr>
              <w:br/>
            </w:r>
            <w:proofErr w:type="spellStart"/>
            <w:r>
              <w:rPr>
                <w:rFonts w:ascii="Times New Roman" w:eastAsia="Calibri" w:hAnsi="Times New Roman"/>
                <w:bCs/>
                <w:i/>
                <w:spacing w:val="-8"/>
                <w:sz w:val="24"/>
                <w:szCs w:val="24"/>
                <w:lang w:eastAsia="ru-RU"/>
              </w:rPr>
              <w:t>ваності</w:t>
            </w:r>
            <w:proofErr w:type="spellEnd"/>
          </w:p>
          <w:p w:rsidR="00B023F1" w:rsidRDefault="00B023F1" w:rsidP="00EC1849">
            <w:pPr>
              <w:widowControl w:val="0"/>
              <w:spacing w:before="40" w:after="40" w:line="216" w:lineRule="auto"/>
              <w:ind w:left="-113" w:right="-113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(ПКР, ЧКР, НКР)</w:t>
            </w:r>
          </w:p>
        </w:tc>
      </w:tr>
      <w:tr w:rsidR="00B023F1" w:rsidTr="00EC1849">
        <w:trPr>
          <w:jc w:val="center"/>
        </w:trPr>
        <w:tc>
          <w:tcPr>
            <w:tcW w:w="9347" w:type="dxa"/>
            <w:gridSpan w:val="10"/>
            <w:vAlign w:val="center"/>
          </w:tcPr>
          <w:p w:rsidR="00B023F1" w:rsidRDefault="00B023F1" w:rsidP="00B023F1">
            <w:pPr>
              <w:pStyle w:val="a3"/>
              <w:widowControl w:val="0"/>
              <w:numPr>
                <w:ilvl w:val="0"/>
                <w:numId w:val="4"/>
              </w:numPr>
              <w:suppressAutoHyphens/>
              <w:spacing w:before="40" w:after="4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Продуктові ризики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1.1</w:t>
            </w:r>
          </w:p>
        </w:tc>
        <w:tc>
          <w:tcPr>
            <w:tcW w:w="127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Відсутність або неприйнятні умови постачальників послуг</w:t>
            </w:r>
          </w:p>
        </w:tc>
        <w:tc>
          <w:tcPr>
            <w:tcW w:w="119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 xml:space="preserve">Постачальники послуг </w:t>
            </w:r>
            <w:proofErr w:type="spellStart"/>
            <w:r>
              <w:rPr>
                <w:rFonts w:ascii="Times New Roman" w:eastAsia="Calibri" w:hAnsi="Times New Roman"/>
                <w:lang w:eastAsia="ru-RU"/>
              </w:rPr>
              <w:t>хостингу</w:t>
            </w:r>
            <w:proofErr w:type="spellEnd"/>
            <w:r>
              <w:rPr>
                <w:rFonts w:ascii="Times New Roman" w:eastAsia="Calibri" w:hAnsi="Times New Roman"/>
                <w:lang w:eastAsia="ru-RU"/>
              </w:rPr>
              <w:t xml:space="preserve"> та послуг безпеки</w:t>
            </w:r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 xml:space="preserve">Повне </w:t>
            </w:r>
            <w:proofErr w:type="spellStart"/>
            <w:r>
              <w:rPr>
                <w:rFonts w:ascii="Times New Roman" w:eastAsia="Calibri" w:hAnsi="Times New Roman"/>
                <w:lang w:eastAsia="ru-RU"/>
              </w:rPr>
              <w:t>унеможливлювання</w:t>
            </w:r>
            <w:proofErr w:type="spellEnd"/>
            <w:r>
              <w:rPr>
                <w:rFonts w:ascii="Times New Roman" w:eastAsia="Calibri" w:hAnsi="Times New Roman"/>
                <w:lang w:eastAsia="ru-RU"/>
              </w:rPr>
              <w:t xml:space="preserve"> роботи сервісу</w:t>
            </w:r>
          </w:p>
        </w:tc>
        <w:tc>
          <w:tcPr>
            <w:tcW w:w="102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КР</w:t>
            </w:r>
          </w:p>
        </w:tc>
        <w:tc>
          <w:tcPr>
            <w:tcW w:w="1586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Укладання жорстких контрактів із постачальниками на довгий термін</w:t>
            </w:r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ЧКР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eastAsia="Calibri" w:hAnsi="Times New Roman"/>
                <w:lang w:val="ru-RU" w:eastAsia="ru-RU"/>
              </w:rPr>
              <w:t>1.2</w:t>
            </w:r>
          </w:p>
        </w:tc>
        <w:tc>
          <w:tcPr>
            <w:tcW w:w="127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Відсутність поставок товарів для власного продукту на маркет-</w:t>
            </w:r>
            <w:proofErr w:type="spellStart"/>
            <w:r>
              <w:rPr>
                <w:rFonts w:ascii="Times New Roman" w:eastAsia="Calibri" w:hAnsi="Times New Roman"/>
                <w:lang w:eastAsia="ru-RU"/>
              </w:rPr>
              <w:t>плейсі</w:t>
            </w:r>
            <w:proofErr w:type="spellEnd"/>
          </w:p>
        </w:tc>
        <w:tc>
          <w:tcPr>
            <w:tcW w:w="119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Постачальники товарів для маркет-</w:t>
            </w:r>
            <w:proofErr w:type="spellStart"/>
            <w:r>
              <w:rPr>
                <w:rFonts w:ascii="Times New Roman" w:eastAsia="Calibri" w:hAnsi="Times New Roman"/>
                <w:lang w:eastAsia="ru-RU"/>
              </w:rPr>
              <w:t>плейсу</w:t>
            </w:r>
            <w:proofErr w:type="spellEnd"/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Зниження прямих доходів стартапу та неможливість контролювати відповідність до концепту</w:t>
            </w:r>
          </w:p>
        </w:tc>
        <w:tc>
          <w:tcPr>
            <w:tcW w:w="102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ПР</w:t>
            </w:r>
          </w:p>
        </w:tc>
        <w:tc>
          <w:tcPr>
            <w:tcW w:w="1586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Налагодження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контактів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із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майстерськими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та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одиничними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майстрами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, поставки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яких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можуть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частково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закрити</w:t>
            </w:r>
            <w:proofErr w:type="spellEnd"/>
            <w:r>
              <w:rPr>
                <w:rFonts w:ascii="Times New Roman" w:eastAsia="Calibri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t>дефіцит</w:t>
            </w:r>
            <w:proofErr w:type="spellEnd"/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ВН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ПКР</w:t>
            </w:r>
          </w:p>
        </w:tc>
      </w:tr>
      <w:tr w:rsidR="00B023F1" w:rsidTr="00EC1849">
        <w:trPr>
          <w:jc w:val="center"/>
        </w:trPr>
        <w:tc>
          <w:tcPr>
            <w:tcW w:w="9347" w:type="dxa"/>
            <w:gridSpan w:val="10"/>
            <w:vAlign w:val="center"/>
          </w:tcPr>
          <w:p w:rsidR="00B023F1" w:rsidRDefault="00B023F1" w:rsidP="00B023F1">
            <w:pPr>
              <w:pStyle w:val="a3"/>
              <w:widowControl w:val="0"/>
              <w:numPr>
                <w:ilvl w:val="0"/>
                <w:numId w:val="4"/>
              </w:numPr>
              <w:suppressAutoHyphens/>
              <w:spacing w:before="40" w:after="4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Клієнтські ризики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2.1</w:t>
            </w:r>
          </w:p>
        </w:tc>
        <w:tc>
          <w:tcPr>
            <w:tcW w:w="127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Падіння інтересу до продукту</w:t>
            </w:r>
          </w:p>
        </w:tc>
        <w:tc>
          <w:tcPr>
            <w:tcW w:w="119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Користувачі</w:t>
            </w:r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Втрата аудиторії та основної статті доходів</w:t>
            </w:r>
          </w:p>
        </w:tc>
        <w:tc>
          <w:tcPr>
            <w:tcW w:w="1109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КТ</w:t>
            </w:r>
          </w:p>
        </w:tc>
        <w:tc>
          <w:tcPr>
            <w:tcW w:w="150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Постійний розвиток продукту та активний маркетинг</w:t>
            </w:r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ЧКР</w:t>
            </w:r>
          </w:p>
        </w:tc>
      </w:tr>
      <w:tr w:rsidR="00B023F1" w:rsidTr="00EC1849">
        <w:trPr>
          <w:jc w:val="center"/>
        </w:trPr>
        <w:tc>
          <w:tcPr>
            <w:tcW w:w="9347" w:type="dxa"/>
            <w:gridSpan w:val="10"/>
            <w:vAlign w:val="center"/>
          </w:tcPr>
          <w:p w:rsidR="00B023F1" w:rsidRDefault="00B023F1" w:rsidP="00B023F1">
            <w:pPr>
              <w:pStyle w:val="a3"/>
              <w:widowControl w:val="0"/>
              <w:numPr>
                <w:ilvl w:val="0"/>
                <w:numId w:val="4"/>
              </w:numPr>
              <w:suppressAutoHyphens/>
              <w:spacing w:before="40" w:after="4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Ринкові ризики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3.1</w:t>
            </w:r>
          </w:p>
        </w:tc>
        <w:tc>
          <w:tcPr>
            <w:tcW w:w="115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Поява сильного конкурентного продукту</w:t>
            </w:r>
          </w:p>
        </w:tc>
        <w:tc>
          <w:tcPr>
            <w:tcW w:w="131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Конкуренція</w:t>
            </w:r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Втрата аудиторії та місця на ринку</w:t>
            </w:r>
          </w:p>
        </w:tc>
        <w:tc>
          <w:tcPr>
            <w:tcW w:w="1109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КР</w:t>
            </w:r>
          </w:p>
        </w:tc>
        <w:tc>
          <w:tcPr>
            <w:tcW w:w="150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Постійний розвиток продукту та активний маркетинг, активізація конкурентної боротьби</w:t>
            </w:r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ВН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ЧКР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3.2</w:t>
            </w:r>
          </w:p>
        </w:tc>
        <w:tc>
          <w:tcPr>
            <w:tcW w:w="115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 xml:space="preserve">Зміна </w:t>
            </w:r>
            <w:r>
              <w:rPr>
                <w:rFonts w:ascii="Times New Roman" w:eastAsia="Calibri" w:hAnsi="Times New Roman"/>
                <w:lang w:eastAsia="ru-RU"/>
              </w:rPr>
              <w:lastRenderedPageBreak/>
              <w:t>ринкових умов, поява нових ніш в секторі ринку</w:t>
            </w:r>
          </w:p>
        </w:tc>
        <w:tc>
          <w:tcPr>
            <w:tcW w:w="131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eastAsia="Calibri" w:hAnsi="Times New Roman"/>
                <w:lang w:val="ru-RU" w:eastAsia="ru-RU"/>
              </w:rPr>
              <w:lastRenderedPageBreak/>
              <w:t>Ринок</w:t>
            </w:r>
            <w:proofErr w:type="spellEnd"/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sz w:val="20"/>
                <w:lang w:val="ru-RU" w:eastAsia="ru-RU"/>
              </w:rPr>
              <w:t>Втрата</w:t>
            </w:r>
            <w:proofErr w:type="spellEnd"/>
            <w:r>
              <w:rPr>
                <w:rFonts w:ascii="Times New Roman" w:eastAsia="Calibri" w:hAnsi="Times New Roman"/>
                <w:sz w:val="20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lang w:val="ru-RU" w:eastAsia="ru-RU"/>
              </w:rPr>
              <w:lastRenderedPageBreak/>
              <w:t>аудитор</w:t>
            </w:r>
            <w:proofErr w:type="spellStart"/>
            <w:r>
              <w:rPr>
                <w:rFonts w:ascii="Times New Roman" w:eastAsia="Calibri" w:hAnsi="Times New Roman"/>
                <w:sz w:val="20"/>
                <w:lang w:eastAsia="ru-RU"/>
              </w:rPr>
              <w:t>ії</w:t>
            </w:r>
            <w:proofErr w:type="spellEnd"/>
            <w:r>
              <w:rPr>
                <w:rFonts w:ascii="Times New Roman" w:eastAsia="Calibri" w:hAnsi="Times New Roman"/>
                <w:sz w:val="20"/>
                <w:lang w:eastAsia="ru-RU"/>
              </w:rPr>
              <w:t>, зниження доходів. Вірогідність закриття стартапу</w:t>
            </w:r>
          </w:p>
        </w:tc>
        <w:tc>
          <w:tcPr>
            <w:tcW w:w="1109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lastRenderedPageBreak/>
              <w:t>ПР</w:t>
            </w:r>
          </w:p>
        </w:tc>
        <w:tc>
          <w:tcPr>
            <w:tcW w:w="150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Відслідковува</w:t>
            </w:r>
            <w:r>
              <w:rPr>
                <w:rFonts w:ascii="Times New Roman" w:eastAsia="Calibri" w:hAnsi="Times New Roman"/>
                <w:lang w:eastAsia="ru-RU"/>
              </w:rPr>
              <w:lastRenderedPageBreak/>
              <w:t xml:space="preserve">ти тренди ринку та </w:t>
            </w:r>
            <w:proofErr w:type="spellStart"/>
            <w:r>
              <w:rPr>
                <w:rFonts w:ascii="Times New Roman" w:eastAsia="Calibri" w:hAnsi="Times New Roman"/>
                <w:lang w:eastAsia="ru-RU"/>
              </w:rPr>
              <w:t>оперативно</w:t>
            </w:r>
            <w:proofErr w:type="spellEnd"/>
            <w:r>
              <w:rPr>
                <w:rFonts w:ascii="Times New Roman" w:eastAsia="Calibri" w:hAnsi="Times New Roman"/>
                <w:lang w:eastAsia="ru-RU"/>
              </w:rPr>
              <w:t xml:space="preserve"> реагувати на зміни</w:t>
            </w:r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lastRenderedPageBreak/>
              <w:t>ВІ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ЧКР</w:t>
            </w:r>
          </w:p>
        </w:tc>
      </w:tr>
      <w:tr w:rsidR="00B023F1" w:rsidTr="00EC1849">
        <w:trPr>
          <w:jc w:val="center"/>
        </w:trPr>
        <w:tc>
          <w:tcPr>
            <w:tcW w:w="9347" w:type="dxa"/>
            <w:gridSpan w:val="10"/>
            <w:vAlign w:val="center"/>
          </w:tcPr>
          <w:p w:rsidR="00B023F1" w:rsidRDefault="00B023F1" w:rsidP="00B023F1">
            <w:pPr>
              <w:pStyle w:val="a3"/>
              <w:widowControl w:val="0"/>
              <w:numPr>
                <w:ilvl w:val="0"/>
                <w:numId w:val="4"/>
              </w:numPr>
              <w:suppressAutoHyphens/>
              <w:spacing w:before="40" w:after="4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lastRenderedPageBreak/>
              <w:t>Інвестиційні ризики</w:t>
            </w:r>
          </w:p>
        </w:tc>
      </w:tr>
      <w:tr w:rsidR="00B023F1" w:rsidTr="00EC1849">
        <w:trPr>
          <w:jc w:val="center"/>
        </w:trPr>
        <w:tc>
          <w:tcPr>
            <w:tcW w:w="709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4.1</w:t>
            </w:r>
          </w:p>
        </w:tc>
        <w:tc>
          <w:tcPr>
            <w:tcW w:w="1154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Відсутність інвесторів</w:t>
            </w:r>
          </w:p>
        </w:tc>
        <w:tc>
          <w:tcPr>
            <w:tcW w:w="1310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Інвестори</w:t>
            </w:r>
          </w:p>
        </w:tc>
        <w:tc>
          <w:tcPr>
            <w:tcW w:w="1248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Недостатність матеріальних ресурсів для запуску та розвитку проекту</w:t>
            </w:r>
          </w:p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109" w:type="dxa"/>
            <w:gridSpan w:val="2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КТ</w:t>
            </w:r>
          </w:p>
        </w:tc>
        <w:tc>
          <w:tcPr>
            <w:tcW w:w="150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Підготовка презентації продукту</w:t>
            </w:r>
          </w:p>
        </w:tc>
        <w:tc>
          <w:tcPr>
            <w:tcW w:w="1025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</w:t>
            </w:r>
          </w:p>
        </w:tc>
        <w:tc>
          <w:tcPr>
            <w:tcW w:w="1291" w:type="dxa"/>
          </w:tcPr>
          <w:p w:rsidR="00B023F1" w:rsidRDefault="00B023F1" w:rsidP="00EC1849">
            <w:pPr>
              <w:widowControl w:val="0"/>
              <w:spacing w:before="40" w:after="40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НКР</w:t>
            </w:r>
          </w:p>
        </w:tc>
      </w:tr>
    </w:tbl>
    <w:p w:rsidR="00B023F1" w:rsidRDefault="00B023F1" w:rsidP="007720DA">
      <w:pPr>
        <w:rPr>
          <w:rFonts w:ascii="Times New Roman" w:hAnsi="Times New Roman" w:cs="Times New Roman"/>
          <w:sz w:val="28"/>
          <w:szCs w:val="28"/>
        </w:rPr>
      </w:pPr>
    </w:p>
    <w:p w:rsidR="00B023F1" w:rsidRDefault="00B023F1" w:rsidP="007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 небезпечні ризики: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927"/>
        <w:gridCol w:w="2536"/>
        <w:gridCol w:w="2535"/>
        <w:gridCol w:w="2531"/>
      </w:tblGrid>
      <w:tr w:rsidR="00B023F1" w:rsidTr="00EC1849">
        <w:trPr>
          <w:trHeight w:val="321"/>
        </w:trPr>
        <w:tc>
          <w:tcPr>
            <w:tcW w:w="2679" w:type="dxa"/>
            <w:vMerge w:val="restart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Загрозливість</w:t>
            </w:r>
            <w:proofErr w:type="spellEnd"/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 xml:space="preserve"> ризику</w:t>
            </w:r>
          </w:p>
        </w:tc>
        <w:tc>
          <w:tcPr>
            <w:tcW w:w="6958" w:type="dxa"/>
            <w:gridSpan w:val="3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Контрольованість ризику</w:t>
            </w:r>
          </w:p>
        </w:tc>
      </w:tr>
      <w:tr w:rsidR="00B023F1" w:rsidTr="00EC1849">
        <w:trPr>
          <w:trHeight w:val="54"/>
        </w:trPr>
        <w:tc>
          <w:tcPr>
            <w:tcW w:w="2679" w:type="dxa"/>
            <w:vMerge/>
            <w:textDirection w:val="btLr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</w:p>
        </w:tc>
        <w:tc>
          <w:tcPr>
            <w:tcW w:w="2321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ind w:left="-57" w:right="-57"/>
              <w:jc w:val="center"/>
              <w:rPr>
                <w:rFonts w:ascii="Times New Roman" w:hAnsi="Times New Roman"/>
                <w:bCs/>
                <w:i/>
                <w:spacing w:val="-1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pacing w:val="-12"/>
                <w:sz w:val="24"/>
                <w:szCs w:val="24"/>
                <w:lang w:eastAsia="ru-RU"/>
              </w:rPr>
              <w:t>Неконтрольований ризик (НКР)</w:t>
            </w:r>
          </w:p>
        </w:tc>
        <w:tc>
          <w:tcPr>
            <w:tcW w:w="2320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pacing w:val="-10"/>
                <w:sz w:val="24"/>
                <w:szCs w:val="24"/>
                <w:lang w:eastAsia="ru-RU"/>
              </w:rPr>
              <w:t>Частково контрольований ризик (ЧКР)</w:t>
            </w:r>
          </w:p>
        </w:tc>
        <w:tc>
          <w:tcPr>
            <w:tcW w:w="2317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pacing w:val="-10"/>
                <w:sz w:val="24"/>
                <w:szCs w:val="24"/>
                <w:lang w:eastAsia="ru-RU"/>
              </w:rPr>
              <w:t>Повністю контрольований ризик (ПКР)</w:t>
            </w:r>
          </w:p>
        </w:tc>
      </w:tr>
      <w:tr w:rsidR="00B023F1" w:rsidTr="00EC1849">
        <w:trPr>
          <w:trHeight w:val="467"/>
        </w:trPr>
        <w:tc>
          <w:tcPr>
            <w:tcW w:w="2679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Катастрофічний ризик (КТ)</w:t>
            </w:r>
          </w:p>
        </w:tc>
        <w:tc>
          <w:tcPr>
            <w:tcW w:w="2321" w:type="dxa"/>
            <w:shd w:val="clear" w:color="auto" w:fill="808080" w:themeFill="background1" w:themeFillShade="80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Відсутність інвесторів</w:t>
            </w:r>
          </w:p>
        </w:tc>
        <w:tc>
          <w:tcPr>
            <w:tcW w:w="2320" w:type="dxa"/>
            <w:shd w:val="clear" w:color="auto" w:fill="808080" w:themeFill="background1" w:themeFillShade="80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Падіння інтересу до продукту</w:t>
            </w: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023F1" w:rsidTr="00EC1849">
        <w:trPr>
          <w:trHeight w:val="467"/>
        </w:trPr>
        <w:tc>
          <w:tcPr>
            <w:tcW w:w="2679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Критичний ризик (КР)</w:t>
            </w:r>
          </w:p>
        </w:tc>
        <w:tc>
          <w:tcPr>
            <w:tcW w:w="2321" w:type="dxa"/>
            <w:shd w:val="clear" w:color="auto" w:fill="808080" w:themeFill="background1" w:themeFillShade="80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Поява сильного конкурентного продукту</w:t>
            </w:r>
          </w:p>
        </w:tc>
        <w:tc>
          <w:tcPr>
            <w:tcW w:w="2317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  <w:tr w:rsidR="00B023F1" w:rsidTr="00EC1849">
        <w:trPr>
          <w:trHeight w:val="467"/>
        </w:trPr>
        <w:tc>
          <w:tcPr>
            <w:tcW w:w="2679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Cs/>
                <w:i/>
                <w:sz w:val="24"/>
                <w:szCs w:val="24"/>
                <w:lang w:eastAsia="ru-RU"/>
              </w:rPr>
              <w:t>Прийнятний ризик (ПР)</w:t>
            </w:r>
          </w:p>
        </w:tc>
        <w:tc>
          <w:tcPr>
            <w:tcW w:w="2321" w:type="dxa"/>
            <w:shd w:val="clear" w:color="auto" w:fill="D9D9D9" w:themeFill="background1" w:themeFillShade="D9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320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eastAsia="Calibri" w:hAnsi="Times New Roman"/>
                <w:lang w:eastAsia="ru-RU"/>
              </w:rPr>
              <w:t>Зміна ринкових умов, поява нових ніш в секторі ринку</w:t>
            </w:r>
          </w:p>
        </w:tc>
        <w:tc>
          <w:tcPr>
            <w:tcW w:w="2317" w:type="dxa"/>
            <w:vAlign w:val="center"/>
          </w:tcPr>
          <w:p w:rsidR="00B023F1" w:rsidRDefault="00B023F1" w:rsidP="00EC1849">
            <w:pPr>
              <w:widowControl w:val="0"/>
              <w:spacing w:before="20" w:after="20"/>
              <w:jc w:val="center"/>
              <w:rPr>
                <w:rFonts w:ascii="Times New Roman" w:hAnsi="Times New Roman"/>
                <w:lang w:eastAsia="ru-RU"/>
              </w:rPr>
            </w:pPr>
          </w:p>
        </w:tc>
      </w:tr>
    </w:tbl>
    <w:p w:rsidR="00B023F1" w:rsidRDefault="00B023F1" w:rsidP="007720DA">
      <w:pPr>
        <w:rPr>
          <w:rFonts w:ascii="Times New Roman" w:hAnsi="Times New Roman" w:cs="Times New Roman"/>
          <w:sz w:val="28"/>
          <w:szCs w:val="28"/>
        </w:rPr>
      </w:pPr>
    </w:p>
    <w:p w:rsidR="00B023F1" w:rsidRDefault="00560A80" w:rsidP="00560A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 бізнес-плану: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605"/>
        <w:gridCol w:w="5224"/>
        <w:gridCol w:w="1700"/>
      </w:tblGrid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8"/>
                <w:szCs w:val="28"/>
                <w:lang w:eastAsia="ru-RU"/>
              </w:rPr>
              <w:t>Показник</w:t>
            </w:r>
          </w:p>
        </w:tc>
        <w:tc>
          <w:tcPr>
            <w:tcW w:w="6338" w:type="dxa"/>
            <w:gridSpan w:val="2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ru-RU"/>
              </w:rPr>
              <w:t>Дані для відображення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Концепція проекту</w:t>
            </w:r>
          </w:p>
        </w:tc>
        <w:tc>
          <w:tcPr>
            <w:tcW w:w="6338" w:type="dxa"/>
            <w:gridSpan w:val="2"/>
          </w:tcPr>
          <w:p w:rsidR="00560A80" w:rsidRDefault="00C528B9" w:rsidP="00EC1849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Оптимізація навчального процесу у школах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Команда та персонал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Команда знайома із всіма вимогами та трендами ринку, та має високу моральну вмотивованість, що дає їй перевагу перед іншими командами та проектами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Опис ринку 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br/>
              <w:t>та галузі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Перевага проекту полягає в унікальному поєднанні функціоналу веб- та мобільного додатку  і маркет-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плейсу</w:t>
            </w:r>
            <w:proofErr w:type="spellEnd"/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Продукція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Основною продукцією стартапу є, фактично, послуги користування розробленим сайтом та мобільним додатком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Ресурси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Повне забезпечення команди розробки та тестування 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lastRenderedPageBreak/>
              <w:t>комп’ютерною технікою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lastRenderedPageBreak/>
              <w:t>Супровідні документи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1.Реєстраційні документи юридичної особи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br/>
              <w:t>2.Реєстраційні документи на ноу-хау</w:t>
            </w:r>
          </w:p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3.Документи про реєстрацію торгової марки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Ризики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Найбільш небезпечними ризиками є відсутність інвестицій, та втрата інтересу аудиторії до продукту із подальшою втратою ринкових позицій. Основними шляхами подолання є широка маркетингова кампанія, якісна презентація для потенціальних інвесторів, а також постійний розвиток задля збереження статусу сервісу, що не має аналогів</w:t>
            </w:r>
          </w:p>
        </w:tc>
      </w:tr>
      <w:tr w:rsidR="00560A80" w:rsidTr="00EC1849">
        <w:tc>
          <w:tcPr>
            <w:tcW w:w="3300" w:type="dxa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Потреба в інвестиціях</w:t>
            </w:r>
          </w:p>
        </w:tc>
        <w:tc>
          <w:tcPr>
            <w:tcW w:w="6338" w:type="dxa"/>
            <w:gridSpan w:val="2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Інвестиційні потреби складають приблизно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90-100 тис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гривень, основну частину інвестицій </w:t>
            </w:r>
            <w:r w:rsidR="00C528B9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планується залучати через </w:t>
            </w:r>
            <w:proofErr w:type="spellStart"/>
            <w:r w:rsidR="00C528B9"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крауд-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фандингові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 платформи.</w:t>
            </w:r>
          </w:p>
        </w:tc>
      </w:tr>
      <w:tr w:rsidR="00560A80" w:rsidTr="00EC1849">
        <w:trPr>
          <w:trHeight w:val="399"/>
        </w:trPr>
        <w:tc>
          <w:tcPr>
            <w:tcW w:w="3300" w:type="dxa"/>
            <w:vMerge w:val="restart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Графік реалізації проекту</w:t>
            </w: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Термін реалізації, місяців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560A80" w:rsidTr="00EC1849">
        <w:trPr>
          <w:trHeight w:val="92"/>
        </w:trPr>
        <w:tc>
          <w:tcPr>
            <w:tcW w:w="3300" w:type="dxa"/>
            <w:vMerge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Початок підготовки проекту, місяць, рік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05.21</w:t>
            </w:r>
          </w:p>
        </w:tc>
      </w:tr>
      <w:tr w:rsidR="00560A80" w:rsidTr="00EC1849">
        <w:trPr>
          <w:trHeight w:val="381"/>
        </w:trPr>
        <w:tc>
          <w:tcPr>
            <w:tcW w:w="3300" w:type="dxa"/>
            <w:vMerge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Запуск, місяць, рік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.21</w:t>
            </w:r>
          </w:p>
        </w:tc>
      </w:tr>
      <w:tr w:rsidR="00560A80" w:rsidTr="00EC1849">
        <w:trPr>
          <w:trHeight w:val="456"/>
        </w:trPr>
        <w:tc>
          <w:tcPr>
            <w:tcW w:w="3300" w:type="dxa"/>
            <w:vMerge w:val="restart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Бюджет проекту</w:t>
            </w: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>Вартість проекту, тис. грн,</w:t>
            </w: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br/>
              <w:t>у тому числі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211 000</w:t>
            </w:r>
          </w:p>
        </w:tc>
      </w:tr>
      <w:tr w:rsidR="00560A80" w:rsidTr="00EC1849">
        <w:trPr>
          <w:trHeight w:val="191"/>
        </w:trPr>
        <w:tc>
          <w:tcPr>
            <w:tcW w:w="3300" w:type="dxa"/>
            <w:vMerge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ind w:left="397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Власні кошти, тис. грн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120 000</w:t>
            </w:r>
          </w:p>
        </w:tc>
      </w:tr>
      <w:tr w:rsidR="00560A80" w:rsidTr="00EC1849">
        <w:trPr>
          <w:trHeight w:val="67"/>
        </w:trPr>
        <w:tc>
          <w:tcPr>
            <w:tcW w:w="3300" w:type="dxa"/>
            <w:vMerge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ind w:left="397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Інвестиційні кошти, тис. грн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91 000</w:t>
            </w:r>
          </w:p>
        </w:tc>
      </w:tr>
      <w:tr w:rsidR="00560A80" w:rsidTr="00EC1849">
        <w:trPr>
          <w:trHeight w:val="385"/>
        </w:trPr>
        <w:tc>
          <w:tcPr>
            <w:tcW w:w="3300" w:type="dxa"/>
            <w:vMerge w:val="restart"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Прибутковість проекту</w:t>
            </w: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Виручка від реалізації, </w:t>
            </w: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тис. грн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250 000</w:t>
            </w:r>
          </w:p>
        </w:tc>
      </w:tr>
      <w:tr w:rsidR="00560A80" w:rsidTr="00EC1849">
        <w:trPr>
          <w:trHeight w:val="312"/>
        </w:trPr>
        <w:tc>
          <w:tcPr>
            <w:tcW w:w="3300" w:type="dxa"/>
            <w:vMerge/>
            <w:vAlign w:val="center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4782" w:type="dxa"/>
          </w:tcPr>
          <w:p w:rsidR="00560A80" w:rsidRDefault="00560A80" w:rsidP="00EC1849">
            <w:pPr>
              <w:widowContro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ru-RU"/>
              </w:rPr>
              <w:t xml:space="preserve">Чистий прибуток, </w:t>
            </w: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тис. грн</w:t>
            </w:r>
            <w:r>
              <w:rPr>
                <w:rFonts w:ascii="Times New Roman" w:eastAsia="Calibri" w:hAnsi="Times New Roman"/>
                <w:iCs/>
                <w:sz w:val="28"/>
                <w:szCs w:val="28"/>
                <w:lang w:val="ru-RU" w:eastAsia="ru-RU"/>
              </w:rPr>
              <w:t xml:space="preserve"> (</w:t>
            </w:r>
            <w:r>
              <w:rPr>
                <w:rFonts w:ascii="Times New Roman" w:eastAsia="Calibri" w:hAnsi="Times New Roman"/>
                <w:iCs/>
                <w:sz w:val="28"/>
                <w:szCs w:val="28"/>
                <w:lang w:eastAsia="ru-RU"/>
              </w:rPr>
              <w:t>на етапі старту)</w:t>
            </w:r>
          </w:p>
        </w:tc>
        <w:tc>
          <w:tcPr>
            <w:tcW w:w="1556" w:type="dxa"/>
            <w:vAlign w:val="center"/>
          </w:tcPr>
          <w:p w:rsidR="00560A80" w:rsidRDefault="00560A80" w:rsidP="00EC184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49 000</w:t>
            </w:r>
          </w:p>
        </w:tc>
      </w:tr>
    </w:tbl>
    <w:p w:rsidR="00560A80" w:rsidRPr="00560A80" w:rsidRDefault="00560A80" w:rsidP="00560A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60A80" w:rsidRPr="00560A80" w:rsidSect="008F10CD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BEE"/>
    <w:multiLevelType w:val="hybridMultilevel"/>
    <w:tmpl w:val="5DBC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FE2"/>
    <w:multiLevelType w:val="hybridMultilevel"/>
    <w:tmpl w:val="87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F0940"/>
    <w:multiLevelType w:val="multilevel"/>
    <w:tmpl w:val="FCA83F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0461015"/>
    <w:multiLevelType w:val="hybridMultilevel"/>
    <w:tmpl w:val="8BFC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CD"/>
    <w:rsid w:val="000821B8"/>
    <w:rsid w:val="0012422B"/>
    <w:rsid w:val="00191854"/>
    <w:rsid w:val="00192486"/>
    <w:rsid w:val="001A54E8"/>
    <w:rsid w:val="001B2C41"/>
    <w:rsid w:val="001C0F2A"/>
    <w:rsid w:val="00212199"/>
    <w:rsid w:val="002925D3"/>
    <w:rsid w:val="003F5D7C"/>
    <w:rsid w:val="00465ED0"/>
    <w:rsid w:val="005050F4"/>
    <w:rsid w:val="00560A80"/>
    <w:rsid w:val="0057582D"/>
    <w:rsid w:val="006157D1"/>
    <w:rsid w:val="00640E08"/>
    <w:rsid w:val="006663F9"/>
    <w:rsid w:val="00681C34"/>
    <w:rsid w:val="007720DA"/>
    <w:rsid w:val="00825397"/>
    <w:rsid w:val="00841763"/>
    <w:rsid w:val="008F10CD"/>
    <w:rsid w:val="00935FA5"/>
    <w:rsid w:val="00951FDD"/>
    <w:rsid w:val="009A5CA5"/>
    <w:rsid w:val="009D2212"/>
    <w:rsid w:val="009E1EA5"/>
    <w:rsid w:val="009F1E95"/>
    <w:rsid w:val="00A42C8C"/>
    <w:rsid w:val="00B023F1"/>
    <w:rsid w:val="00B17074"/>
    <w:rsid w:val="00B17211"/>
    <w:rsid w:val="00B22CC2"/>
    <w:rsid w:val="00C528B9"/>
    <w:rsid w:val="00D630AD"/>
    <w:rsid w:val="00EC563D"/>
    <w:rsid w:val="00F447D4"/>
    <w:rsid w:val="00F7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9D25"/>
  <w15:chartTrackingRefBased/>
  <w15:docId w15:val="{985498D5-2155-4FA7-9AB9-982FAA2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D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34"/>
    <w:pPr>
      <w:ind w:left="720"/>
      <w:contextualSpacing/>
    </w:pPr>
  </w:style>
  <w:style w:type="table" w:styleId="a4">
    <w:name w:val="Table Grid"/>
    <w:basedOn w:val="a1"/>
    <w:uiPriority w:val="59"/>
    <w:rsid w:val="0093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Kruhlyi</dc:creator>
  <cp:keywords/>
  <dc:description/>
  <cp:lastModifiedBy>Dima Kruhlyi</cp:lastModifiedBy>
  <cp:revision>29</cp:revision>
  <cp:lastPrinted>2021-03-28T13:07:00Z</cp:lastPrinted>
  <dcterms:created xsi:type="dcterms:W3CDTF">2021-03-09T21:14:00Z</dcterms:created>
  <dcterms:modified xsi:type="dcterms:W3CDTF">2021-05-23T11:49:00Z</dcterms:modified>
</cp:coreProperties>
</file>