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27.png" ContentType="image/png"/>
  <Override PartName="/word/media/rId31.png" ContentType="image/png"/>
  <Override PartName="/word/media/rId33.png" ContentType="image/png"/>
  <Override PartName="/word/media/rId37.png" ContentType="image/png"/>
  <Override PartName="/word/media/rId35.png" ContentType="image/png"/>
  <Override PartName="/word/media/rId39.png" ContentType="image/png"/>
  <Override PartName="/word/media/rId41.png" ContentType="image/png"/>
  <Override PartName="/word/media/rId45.png" ContentType="image/png"/>
  <Override PartName="/word/media/rId43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колебаний,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69</w:t>
      </w:r>
    </w:p>
    <w:p>
      <w:pPr>
        <w:pStyle w:val="Author"/>
      </w:pPr>
      <w:r>
        <w:t xml:space="preserve">Любимов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Нфибд</w:t>
      </w:r>
      <w:r>
        <w:t xml:space="preserve"> </w:t>
      </w:r>
      <w:r>
        <w:t xml:space="preserve">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Целью моей работы является изучения уравнения гармонического осциллятора.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SourceCode"/>
        <w:numPr>
          <w:numId w:val="1001"/>
          <w:ilvl w:val="0"/>
        </w:numPr>
      </w:pPr>
      <w:r>
        <w:rPr>
          <w:rStyle w:val="VerbatimChar"/>
        </w:rPr>
        <w:t xml:space="preserve"> Построить решение уравнения гармонического осциллятора без затухания</w:t>
      </w:r>
    </w:p>
    <w:p>
      <w:pPr>
        <w:pStyle w:val="SourceCode"/>
        <w:numPr>
          <w:numId w:val="1001"/>
          <w:ilvl w:val="0"/>
        </w:numPr>
      </w:pPr>
      <w:r>
        <w:rPr>
          <w:rStyle w:val="VerbatimChar"/>
        </w:rPr>
        <w:t xml:space="preserve"> 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pStyle w:val="SourceCode"/>
        <w:numPr>
          <w:numId w:val="1001"/>
          <w:ilvl w:val="0"/>
        </w:numPr>
      </w:pPr>
      <w:r>
        <w:rPr>
          <w:rStyle w:val="VerbatimChar"/>
        </w:rPr>
        <w:t xml:space="preserve"> 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Heading2"/>
      </w:pPr>
      <w:bookmarkStart w:id="23" w:name="теоретические-сведения"/>
      <w:r>
        <w:t xml:space="preserve">Теоретические сведения</w:t>
      </w:r>
      <w:bookmarkEnd w:id="23"/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)</m:t>
                    </m:r>
                    <m: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t>)</m:t>
                        </m:r>
                      </m:e>
                    </m:acc>
                    <m: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t>=</m:t>
                    </m:r>
                    <m: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)</m:t>
                    </m:r>
                    <m: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)</m:t>
                    </m:r>
                    <m: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p>
      <w:pPr>
        <w:pStyle w:val="Heading2"/>
      </w:pPr>
      <w:bookmarkStart w:id="24" w:name="задача"/>
      <w:r>
        <w:t xml:space="preserve">Задача</w:t>
      </w:r>
      <w:bookmarkEnd w:id="24"/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pStyle w:val="Compact"/>
        <w:numPr>
          <w:numId w:val="1002"/>
          <w:ilvl w:val="0"/>
        </w:numPr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t>+</m:t>
        </m:r>
        <m:r>
          <m:t>4.4</m:t>
        </m:r>
        <m:r>
          <m:t>x</m:t>
        </m:r>
        <m:r>
          <m:t>=</m:t>
        </m:r>
        <m:r>
          <m:t>0</m:t>
        </m:r>
      </m:oMath>
    </w:p>
    <w:p>
      <w:pPr>
        <w:pStyle w:val="Compact"/>
        <w:numPr>
          <w:numId w:val="1002"/>
          <w:ilvl w:val="0"/>
        </w:numPr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t>+</m:t>
        </m:r>
        <m:r>
          <m:t>4.4</m:t>
        </m:r>
        <m:acc>
          <m:accPr>
            <m:chr m:val="̇"/>
          </m:accPr>
          <m:e>
            <m:r>
              <m:t>x</m:t>
            </m:r>
          </m:e>
        </m:acc>
        <m:r>
          <m:t>+</m:t>
        </m:r>
        <m:r>
          <m:t>0.4</m:t>
        </m:r>
        <m:r>
          <m:t>x</m:t>
        </m:r>
        <m:r>
          <m:t>=</m:t>
        </m:r>
        <m:r>
          <m:t>0</m:t>
        </m:r>
      </m:oMath>
    </w:p>
    <w:p>
      <w:pPr>
        <w:pStyle w:val="Compact"/>
        <w:numPr>
          <w:numId w:val="1002"/>
          <w:ilvl w:val="0"/>
        </w:numPr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t>+</m:t>
        </m:r>
        <m:r>
          <m:t>4</m:t>
        </m:r>
        <m:acc>
          <m:accPr>
            <m:chr m:val="̇"/>
          </m:accPr>
          <m:e>
            <m:r>
              <m:t>x</m:t>
            </m:r>
          </m:e>
        </m:acc>
        <m:r>
          <m:t>+</m:t>
        </m:r>
        <m:r>
          <m:t>4</m:t>
        </m:r>
        <m:r>
          <m:t>x</m:t>
        </m:r>
        <m:r>
          <m:t>=</m:t>
        </m:r>
        <m:r>
          <m:t>0.4</m:t>
        </m:r>
        <m:r>
          <m:rPr>
            <m:nor/>
            <m:sty m:val="p"/>
          </m:rPr>
          <m:t>sin</m:t>
        </m:r>
        <m:r>
          <m:t>4</m:t>
        </m:r>
        <m:r>
          <m:t>t</m:t>
        </m:r>
      </m:oMath>
    </w:p>
    <w:p>
      <w:pPr>
        <w:pStyle w:val="FirstParagraph"/>
      </w:pPr>
      <w:r>
        <w:t xml:space="preserve">На интервале</w:t>
      </w:r>
      <w:r>
        <w:t xml:space="preserve"> </w:t>
      </w:r>
      <m:oMath>
        <m:r>
          <m:t>t</m:t>
        </m:r>
        <m:r>
          <m:t>∈</m:t>
        </m:r>
        <m:r>
          <m:t>[</m:t>
        </m:r>
        <m:r>
          <m:t>0</m:t>
        </m:r>
        <m:r>
          <m:t>;</m:t>
        </m:r>
        <m:r>
          <m:t>64</m:t>
        </m:r>
        <m: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t>=</m:t>
        </m:r>
        <m:r>
          <m:t>0.4</m:t>
        </m:r>
        <m: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t>=</m:t>
        </m:r>
        <m:r>
          <m:t>0.4</m:t>
        </m:r>
      </m:oMath>
    </w:p>
    <w:p>
      <w:pPr>
        <w:pStyle w:val="Compact"/>
        <w:numPr>
          <w:numId w:val="1003"/>
          <w:ilvl w:val="0"/>
        </w:numPr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t>=</m:t>
                    </m:r>
                    <m: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pr4</w:t>
      </w:r>
      <w:r>
        <w:br w:type="textWrapping"/>
      </w:r>
      <w:r>
        <w:rPr>
          <w:rStyle w:val="VerbatimChar"/>
        </w:rPr>
        <w:t xml:space="preserve">Real x(start=0.4);</w:t>
      </w:r>
      <w:r>
        <w:br w:type="textWrapping"/>
      </w:r>
      <w:r>
        <w:rPr>
          <w:rStyle w:val="VerbatimChar"/>
        </w:rPr>
        <w:t xml:space="preserve">Real y(start=0.4);</w:t>
      </w:r>
      <w:r>
        <w:br w:type="textWrapping"/>
      </w:r>
      <w:r>
        <w:br w:type="textWrapping"/>
      </w:r>
      <w:r>
        <w:rPr>
          <w:rStyle w:val="VerbatimChar"/>
        </w:rPr>
        <w:t xml:space="preserve">parameter Real w=4.4;</w:t>
      </w:r>
      <w:r>
        <w:br w:type="textWrapping"/>
      </w:r>
      <w:r>
        <w:br w:type="textWrapping"/>
      </w:r>
      <w:r>
        <w:rPr>
          <w:rStyle w:val="VerbatimChar"/>
        </w:rPr>
        <w:t xml:space="preserve">equation</w:t>
      </w:r>
      <w:r>
        <w:br w:type="textWrapping"/>
      </w:r>
      <w:r>
        <w:rPr>
          <w:rStyle w:val="VerbatimChar"/>
        </w:rPr>
        <w:t xml:space="preserve">  der(x) = y;</w:t>
      </w:r>
      <w:r>
        <w:br w:type="textWrapping"/>
      </w:r>
      <w:r>
        <w:rPr>
          <w:rStyle w:val="VerbatimChar"/>
        </w:rPr>
        <w:t xml:space="preserve">  der(y) = -w*x;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end pr4;</w:t>
      </w:r>
    </w:p>
    <w:p>
      <w:pPr>
        <w:pStyle w:val="CaptionedFigure"/>
      </w:pPr>
      <w:bookmarkStart w:id="26" w:name="fig:001"/>
      <w:r>
        <w:drawing>
          <wp:inline>
            <wp:extent cx="5334000" cy="2049131"/>
            <wp:effectExtent b="0" l="0" r="0" t="0"/>
            <wp:docPr descr="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9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График решения для случая 1</w:t>
      </w:r>
    </w:p>
    <w:p>
      <w:pPr>
        <w:pStyle w:val="CaptionedFigure"/>
      </w:pPr>
      <w:bookmarkStart w:id="28" w:name="fig:002"/>
      <w:r>
        <w:drawing>
          <wp:inline>
            <wp:extent cx="5334000" cy="2049131"/>
            <wp:effectExtent b="0" l="0" r="0" t="0"/>
            <wp:docPr descr="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9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Фазовый портрет для случая 1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x0 = 0.4</w:t>
      </w:r>
      <w:r>
        <w:br w:type="textWrapping"/>
      </w:r>
      <w:r>
        <w:rPr>
          <w:rStyle w:val="VerbatimChar"/>
        </w:rPr>
        <w:t xml:space="preserve">y0 = 0.4</w:t>
      </w:r>
      <w:r>
        <w:br w:type="textWrapping"/>
      </w:r>
      <w:r>
        <w:rPr>
          <w:rStyle w:val="VerbatimChar"/>
        </w:rPr>
        <w:t xml:space="preserve">u0 = [x0; y0]</w:t>
      </w:r>
      <w:r>
        <w:br w:type="textWrapping"/>
      </w:r>
      <w:r>
        <w:br w:type="textWrapping"/>
      </w:r>
      <w:r>
        <w:rPr>
          <w:rStyle w:val="VerbatimChar"/>
        </w:rPr>
        <w:t xml:space="preserve">t0 = 0</w:t>
      </w:r>
      <w:r>
        <w:br w:type="textWrapping"/>
      </w:r>
      <w:r>
        <w:rPr>
          <w:rStyle w:val="VerbatimChar"/>
        </w:rPr>
        <w:t xml:space="preserve">tmax = 64</w:t>
      </w:r>
      <w:r>
        <w:br w:type="textWrapping"/>
      </w:r>
      <w:r>
        <w:rPr>
          <w:rStyle w:val="VerbatimChar"/>
        </w:rPr>
        <w:t xml:space="preserve">t = collect(LinRange(t0, tmax, 1000))</w:t>
      </w:r>
      <w:r>
        <w:br w:type="textWrapping"/>
      </w:r>
      <w:r>
        <w:rPr>
          <w:rStyle w:val="VerbatimChar"/>
        </w:rPr>
        <w:t xml:space="preserve">tspan = (t0, tmax)</w:t>
      </w:r>
      <w:r>
        <w:br w:type="textWrapping"/>
      </w:r>
      <w:r>
        <w:br w:type="textWrapping"/>
      </w:r>
      <w:r>
        <w:rPr>
          <w:rStyle w:val="VerbatimChar"/>
        </w:rPr>
        <w:t xml:space="preserve">w = 4.4</w:t>
      </w:r>
      <w:r>
        <w:br w:type="textWrapping"/>
      </w:r>
      <w:r>
        <w:br w:type="textWrapping"/>
      </w:r>
      <w:r>
        <w:rPr>
          <w:rStyle w:val="VerbatimChar"/>
        </w:rPr>
        <w:t xml:space="preserve">function syst(dy, y, p, t)</w:t>
      </w:r>
      <w:r>
        <w:br w:type="textWrapping"/>
      </w:r>
      <w:r>
        <w:rPr>
          <w:rStyle w:val="VerbatimChar"/>
        </w:rPr>
        <w:t xml:space="preserve">    dy[1] = y[2]</w:t>
      </w:r>
      <w:r>
        <w:br w:type="textWrapping"/>
      </w:r>
      <w:r>
        <w:rPr>
          <w:rStyle w:val="VerbatimChar"/>
        </w:rPr>
        <w:t xml:space="preserve">    dy[2] = -w*y[1]</w:t>
      </w:r>
      <w:r>
        <w:br w:type="textWrapping"/>
      </w:r>
      <w:r>
        <w:rPr>
          <w:rStyle w:val="VerbatimChar"/>
        </w:rPr>
        <w:t xml:space="preserve">end</w:t>
      </w:r>
      <w:r>
        <w:br w:type="textWrapping"/>
      </w:r>
      <w:r>
        <w:br w:type="textWrapping"/>
      </w:r>
      <w:r>
        <w:rPr>
          <w:rStyle w:val="VerbatimChar"/>
        </w:rPr>
        <w:t xml:space="preserve">prob = ODEProblem(syst, u0, tspan)</w:t>
      </w:r>
      <w:r>
        <w:br w:type="textWrapping"/>
      </w:r>
      <w:r>
        <w:rPr>
          <w:rStyle w:val="VerbatimChar"/>
        </w:rPr>
        <w:t xml:space="preserve">sol = solve(prob, saveat=t)</w:t>
      </w:r>
    </w:p>
    <w:p>
      <w:pPr>
        <w:pStyle w:val="CaptionedFigure"/>
      </w:pPr>
      <w:bookmarkStart w:id="30" w:name="fig:003"/>
      <w:r>
        <w:drawing>
          <wp:inline>
            <wp:extent cx="5334000" cy="3556000"/>
            <wp:effectExtent b="0" l="0" r="0" t="0"/>
            <wp:docPr descr="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График решения для случая 1</w:t>
      </w:r>
    </w:p>
    <w:p>
      <w:pPr>
        <w:pStyle w:val="CaptionedFigure"/>
      </w:pPr>
      <w:bookmarkStart w:id="32" w:name="fig:004"/>
      <w:r>
        <w:drawing>
          <wp:inline>
            <wp:extent cx="5334000" cy="3556000"/>
            <wp:effectExtent b="0" l="0" r="0" t="0"/>
            <wp:docPr descr="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Фазовый портрет для случая 1</w:t>
      </w:r>
    </w:p>
    <w:p>
      <w:pPr>
        <w:pStyle w:val="Compact"/>
        <w:numPr>
          <w:numId w:val="1004"/>
          <w:ilvl w:val="0"/>
        </w:numPr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t>=</m:t>
                    </m:r>
                    <m: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pr4</w:t>
      </w:r>
      <w:r>
        <w:br w:type="textWrapping"/>
      </w:r>
      <w:r>
        <w:rPr>
          <w:rStyle w:val="VerbatimChar"/>
        </w:rPr>
        <w:t xml:space="preserve">Real x(start=0.4);</w:t>
      </w:r>
      <w:r>
        <w:br w:type="textWrapping"/>
      </w:r>
      <w:r>
        <w:rPr>
          <w:rStyle w:val="VerbatimChar"/>
        </w:rPr>
        <w:t xml:space="preserve">Real y(start=0.4);</w:t>
      </w:r>
      <w:r>
        <w:br w:type="textWrapping"/>
      </w:r>
      <w:r>
        <w:br w:type="textWrapping"/>
      </w:r>
      <w:r>
        <w:rPr>
          <w:rStyle w:val="VerbatimChar"/>
        </w:rPr>
        <w:t xml:space="preserve">parameter Real w=0.4;</w:t>
      </w:r>
      <w:r>
        <w:br w:type="textWrapping"/>
      </w:r>
      <w:r>
        <w:rPr>
          <w:rStyle w:val="VerbatimChar"/>
        </w:rPr>
        <w:t xml:space="preserve">parameter Real g=4.4;</w:t>
      </w:r>
      <w:r>
        <w:br w:type="textWrapping"/>
      </w:r>
      <w:r>
        <w:br w:type="textWrapping"/>
      </w:r>
      <w:r>
        <w:rPr>
          <w:rStyle w:val="VerbatimChar"/>
        </w:rPr>
        <w:t xml:space="preserve">equation</w:t>
      </w:r>
      <w:r>
        <w:br w:type="textWrapping"/>
      </w:r>
      <w:r>
        <w:rPr>
          <w:rStyle w:val="VerbatimChar"/>
        </w:rPr>
        <w:t xml:space="preserve">  der(x) = y;</w:t>
      </w:r>
      <w:r>
        <w:br w:type="textWrapping"/>
      </w:r>
      <w:r>
        <w:rPr>
          <w:rStyle w:val="VerbatimChar"/>
        </w:rPr>
        <w:t xml:space="preserve">  der(y) = -g*y-w*x;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end pr4;</w:t>
      </w:r>
    </w:p>
    <w:p>
      <w:pPr>
        <w:pStyle w:val="CaptionedFigure"/>
      </w:pPr>
      <w:bookmarkStart w:id="34" w:name="fig:005"/>
      <w:r>
        <w:drawing>
          <wp:inline>
            <wp:extent cx="5334000" cy="2049131"/>
            <wp:effectExtent b="0" l="0" r="0" t="0"/>
            <wp:docPr descr="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9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График решения для случая 2</w:t>
      </w:r>
    </w:p>
    <w:p>
      <w:pPr>
        <w:pStyle w:val="CaptionedFigure"/>
      </w:pPr>
      <w:bookmarkStart w:id="36" w:name="fig:006"/>
      <w:r>
        <w:drawing>
          <wp:inline>
            <wp:extent cx="5334000" cy="2049131"/>
            <wp:effectExtent b="0" l="0" r="0" t="0"/>
            <wp:docPr descr="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9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Фазовый портрет для случая 2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w = 0.4</w:t>
      </w:r>
      <w:r>
        <w:br w:type="textWrapping"/>
      </w:r>
      <w:r>
        <w:rPr>
          <w:rStyle w:val="VerbatimChar"/>
        </w:rPr>
        <w:t xml:space="preserve">g = 4.4</w:t>
      </w:r>
      <w:r>
        <w:br w:type="textWrapping"/>
      </w:r>
      <w:r>
        <w:br w:type="textWrapping"/>
      </w:r>
      <w:r>
        <w:rPr>
          <w:rStyle w:val="VerbatimChar"/>
        </w:rPr>
        <w:t xml:space="preserve">function syst(dy, y, p, t)</w:t>
      </w:r>
      <w:r>
        <w:br w:type="textWrapping"/>
      </w:r>
      <w:r>
        <w:rPr>
          <w:rStyle w:val="VerbatimChar"/>
        </w:rPr>
        <w:t xml:space="preserve">    dy[1] = y[2]</w:t>
      </w:r>
      <w:r>
        <w:br w:type="textWrapping"/>
      </w:r>
      <w:r>
        <w:rPr>
          <w:rStyle w:val="VerbatimChar"/>
        </w:rPr>
        <w:t xml:space="preserve">    dy[2] = -g*y[2]-w*y[1]</w:t>
      </w:r>
      <w:r>
        <w:br w:type="textWrapping"/>
      </w:r>
      <w:r>
        <w:rPr>
          <w:rStyle w:val="VerbatimChar"/>
        </w:rPr>
        <w:t xml:space="preserve">end</w:t>
      </w:r>
      <w:r>
        <w:br w:type="textWrapping"/>
      </w:r>
      <w:r>
        <w:br w:type="textWrapping"/>
      </w:r>
      <w:r>
        <w:rPr>
          <w:rStyle w:val="VerbatimChar"/>
        </w:rPr>
        <w:t xml:space="preserve">prob = ODEProblem(syst, u0, tspan)</w:t>
      </w:r>
      <w:r>
        <w:br w:type="textWrapping"/>
      </w:r>
      <w:r>
        <w:rPr>
          <w:rStyle w:val="VerbatimChar"/>
        </w:rPr>
        <w:t xml:space="preserve">sol = solve(prob, saveat=t)</w:t>
      </w:r>
    </w:p>
    <w:p>
      <w:pPr>
        <w:pStyle w:val="CaptionedFigure"/>
      </w:pPr>
      <w:bookmarkStart w:id="38" w:name="fig:007"/>
      <w:r>
        <w:drawing>
          <wp:inline>
            <wp:extent cx="5334000" cy="3556000"/>
            <wp:effectExtent b="0" l="0" r="0" t="0"/>
            <wp:docPr descr="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График решения для случая 2</w:t>
      </w:r>
    </w:p>
    <w:p>
      <w:pPr>
        <w:pStyle w:val="CaptionedFigure"/>
      </w:pPr>
      <w:bookmarkStart w:id="40" w:name="fig:008"/>
      <w:r>
        <w:drawing>
          <wp:inline>
            <wp:extent cx="5334000" cy="3556000"/>
            <wp:effectExtent b="0" l="0" r="0" t="0"/>
            <wp:docPr descr="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Фазовый портрет для случая 2</w:t>
      </w:r>
    </w:p>
    <w:p>
      <w:pPr>
        <w:pStyle w:val="Compact"/>
        <w:numPr>
          <w:numId w:val="1005"/>
          <w:ilvl w:val="0"/>
        </w:numPr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t>=</m:t>
          </m:r>
          <m:r>
            <m:t>F</m:t>
          </m:r>
          <m:r>
            <m:t>(</m:t>
          </m:r>
          <m:r>
            <m:t>t</m:t>
          </m:r>
          <m:r>
            <m:t>)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t>=</m:t>
                    </m:r>
                    <m:r>
                      <m:t>F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pr4</w:t>
      </w:r>
      <w:r>
        <w:br w:type="textWrapping"/>
      </w:r>
      <w:r>
        <w:rPr>
          <w:rStyle w:val="VerbatimChar"/>
        </w:rPr>
        <w:t xml:space="preserve">Real x(start=0.4);</w:t>
      </w:r>
      <w:r>
        <w:br w:type="textWrapping"/>
      </w:r>
      <w:r>
        <w:rPr>
          <w:rStyle w:val="VerbatimChar"/>
        </w:rPr>
        <w:t xml:space="preserve">Real y(start=0.4);</w:t>
      </w:r>
      <w:r>
        <w:br w:type="textWrapping"/>
      </w:r>
      <w:r>
        <w:br w:type="textWrapping"/>
      </w:r>
      <w:r>
        <w:rPr>
          <w:rStyle w:val="VerbatimChar"/>
        </w:rPr>
        <w:t xml:space="preserve">parameter Real w=4;</w:t>
      </w:r>
      <w:r>
        <w:br w:type="textWrapping"/>
      </w:r>
      <w:r>
        <w:rPr>
          <w:rStyle w:val="VerbatimChar"/>
        </w:rPr>
        <w:t xml:space="preserve">parameter Real g=4;</w:t>
      </w:r>
      <w:r>
        <w:br w:type="textWrapping"/>
      </w:r>
      <w:r>
        <w:br w:type="textWrapping"/>
      </w:r>
      <w:r>
        <w:rPr>
          <w:rStyle w:val="VerbatimChar"/>
        </w:rPr>
        <w:t xml:space="preserve">equation</w:t>
      </w:r>
      <w:r>
        <w:br w:type="textWrapping"/>
      </w:r>
      <w:r>
        <w:rPr>
          <w:rStyle w:val="VerbatimChar"/>
        </w:rPr>
        <w:t xml:space="preserve">  der(x) = y;</w:t>
      </w:r>
      <w:r>
        <w:br w:type="textWrapping"/>
      </w:r>
      <w:r>
        <w:rPr>
          <w:rStyle w:val="VerbatimChar"/>
        </w:rPr>
        <w:t xml:space="preserve">  der(y) = -g*y-w*x + 0.4*sin(4*time);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end pr4;</w:t>
      </w:r>
    </w:p>
    <w:p>
      <w:pPr>
        <w:pStyle w:val="CaptionedFigure"/>
      </w:pPr>
      <w:bookmarkStart w:id="42" w:name="fig:009"/>
      <w:r>
        <w:drawing>
          <wp:inline>
            <wp:extent cx="5334000" cy="2049131"/>
            <wp:effectExtent b="0" l="0" r="0" t="0"/>
            <wp:docPr descr="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9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График решения для случая 3</w:t>
      </w:r>
    </w:p>
    <w:p>
      <w:pPr>
        <w:pStyle w:val="CaptionedFigure"/>
      </w:pPr>
      <w:bookmarkStart w:id="44" w:name="fig:010"/>
      <w:r>
        <w:drawing>
          <wp:inline>
            <wp:extent cx="5334000" cy="2049131"/>
            <wp:effectExtent b="0" l="0" r="0" t="0"/>
            <wp:docPr descr="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9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Фазовый портрет для случая 3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w = 4</w:t>
      </w:r>
      <w:r>
        <w:br w:type="textWrapping"/>
      </w:r>
      <w:r>
        <w:rPr>
          <w:rStyle w:val="VerbatimChar"/>
        </w:rPr>
        <w:t xml:space="preserve">g = 4</w:t>
      </w:r>
      <w:r>
        <w:br w:type="textWrapping"/>
      </w:r>
      <w:r>
        <w:br w:type="textWrapping"/>
      </w:r>
      <w:r>
        <w:rPr>
          <w:rStyle w:val="VerbatimChar"/>
        </w:rPr>
        <w:t xml:space="preserve">function P(t)</w:t>
      </w:r>
      <w:r>
        <w:br w:type="textWrapping"/>
      </w:r>
      <w:r>
        <w:rPr>
          <w:rStyle w:val="VerbatimChar"/>
        </w:rPr>
        <w:t xml:space="preserve">    return 0.4*sin(4*t)</w:t>
      </w:r>
      <w:r>
        <w:br w:type="textWrapping"/>
      </w:r>
      <w:r>
        <w:rPr>
          <w:rStyle w:val="VerbatimChar"/>
        </w:rPr>
        <w:t xml:space="preserve">end</w:t>
      </w:r>
      <w:r>
        <w:br w:type="textWrapping"/>
      </w:r>
      <w:r>
        <w:br w:type="textWrapping"/>
      </w:r>
      <w:r>
        <w:rPr>
          <w:rStyle w:val="VerbatimChar"/>
        </w:rPr>
        <w:t xml:space="preserve">function syst(dy, y, p, t)</w:t>
      </w:r>
      <w:r>
        <w:br w:type="textWrapping"/>
      </w:r>
      <w:r>
        <w:rPr>
          <w:rStyle w:val="VerbatimChar"/>
        </w:rPr>
        <w:t xml:space="preserve">    dy[1] = y[2]</w:t>
      </w:r>
      <w:r>
        <w:br w:type="textWrapping"/>
      </w:r>
      <w:r>
        <w:rPr>
          <w:rStyle w:val="VerbatimChar"/>
        </w:rPr>
        <w:t xml:space="preserve">    dy[2] = -g*y[2]-w*y[1] + P(t)</w:t>
      </w:r>
      <w:r>
        <w:br w:type="textWrapping"/>
      </w:r>
      <w:r>
        <w:rPr>
          <w:rStyle w:val="VerbatimChar"/>
        </w:rPr>
        <w:t xml:space="preserve">end</w:t>
      </w:r>
      <w:r>
        <w:br w:type="textWrapping"/>
      </w:r>
      <w:r>
        <w:br w:type="textWrapping"/>
      </w:r>
      <w:r>
        <w:rPr>
          <w:rStyle w:val="VerbatimChar"/>
        </w:rPr>
        <w:t xml:space="preserve">prob = ODEProblem(syst, u0, tspan)</w:t>
      </w:r>
      <w:r>
        <w:br w:type="textWrapping"/>
      </w:r>
      <w:r>
        <w:rPr>
          <w:rStyle w:val="VerbatimChar"/>
        </w:rPr>
        <w:t xml:space="preserve">sol = solve(prob, saveat=t)</w:t>
      </w:r>
    </w:p>
    <w:p>
      <w:pPr>
        <w:pStyle w:val="CaptionedFigure"/>
      </w:pPr>
      <w:bookmarkStart w:id="46" w:name="fig:011"/>
      <w:r>
        <w:drawing>
          <wp:inline>
            <wp:extent cx="5334000" cy="3556000"/>
            <wp:effectExtent b="0" l="0" r="0" t="0"/>
            <wp:docPr descr="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График решения для случая 3</w:t>
      </w:r>
    </w:p>
    <w:p>
      <w:pPr>
        <w:pStyle w:val="CaptionedFigure"/>
      </w:pPr>
      <w:bookmarkStart w:id="48" w:name="fig:012"/>
      <w:r>
        <w:drawing>
          <wp:inline>
            <wp:extent cx="5334000" cy="3556000"/>
            <wp:effectExtent b="0" l="0" r="0" t="0"/>
            <wp:docPr descr="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Фазовый портрет для случая 3</w:t>
      </w:r>
    </w:p>
    <w:p>
      <w:pPr>
        <w:pStyle w:val="Heading1"/>
      </w:pPr>
      <w:bookmarkStart w:id="49" w:name="выводы"/>
      <w:r>
        <w:t xml:space="preserve">Выводы</w:t>
      </w:r>
      <w:bookmarkEnd w:id="49"/>
    </w:p>
    <w:p>
      <w:pPr>
        <w:pStyle w:val="FirstParagraph"/>
      </w:pPr>
      <w:r>
        <w:t xml:space="preserve">Мной были построены решения уравнения гармонического осциллятора и фазовые портреты гармонических колебаний без затухания, с затуханием и также при действии внешней силы. Цель лабораторной работы выполнена.</w:t>
      </w:r>
    </w:p>
    <w:p>
      <w:pPr>
        <w:pStyle w:val="Heading1"/>
      </w:pPr>
      <w:bookmarkStart w:id="50" w:name="список-литературы"/>
      <w:r>
        <w:t xml:space="preserve">Список литературы</w:t>
      </w:r>
      <w:bookmarkEnd w:id="50"/>
    </w:p>
    <w:p>
      <w:pPr>
        <w:pStyle w:val="Compact"/>
        <w:numPr>
          <w:numId w:val="1006"/>
          <w:ilvl w:val="0"/>
        </w:numPr>
      </w:pPr>
      <w:hyperlink r:id="rId51">
        <w:r>
          <w:rPr>
            <w:rStyle w:val="Hyperlink"/>
          </w:rPr>
          <w:t xml:space="preserve">Гармонический осциллятор</w:t>
        </w:r>
      </w:hyperlink>
    </w:p>
    <w:p>
      <w:pPr>
        <w:pStyle w:val="Compact"/>
        <w:numPr>
          <w:numId w:val="1006"/>
          <w:ilvl w:val="0"/>
        </w:numPr>
      </w:pPr>
      <w:hyperlink r:id="rId52">
        <w:r>
          <w:rPr>
            <w:rStyle w:val="Hyperlink"/>
          </w:rPr>
          <w:t xml:space="preserve">Модели колебательных систем на примере дифференциальных уравнений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hyperlink" Id="rId51" Target="https://ru.wikipedia.org/wiki/&#1043;&#1072;&#1088;&#1084;&#1086;&#1085;&#1080;&#1095;&#1077;&#1089;&#1082;&#1080;&#1081;_&#1086;&#1089;&#1094;&#1080;&#1083;&#1083;&#1103;&#1090;&#1086;&#1088;" TargetMode="External" /><Relationship Type="http://schemas.openxmlformats.org/officeDocument/2006/relationships/hyperlink" Id="rId52" Target="https://www.numamo.org/HTML/Articles/Oscillator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1" Target="https://ru.wikipedia.org/wiki/&#1043;&#1072;&#1088;&#1084;&#1086;&#1085;&#1080;&#1095;&#1077;&#1089;&#1082;&#1080;&#1081;_&#1086;&#1089;&#1094;&#1080;&#1083;&#1083;&#1103;&#1090;&#1086;&#1088;" TargetMode="External" /><Relationship Type="http://schemas.openxmlformats.org/officeDocument/2006/relationships/hyperlink" Id="rId52" Target="https://www.numamo.org/HTML/Articles/Oscillato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Любимов Дмитрий Андреевич Нфибд 01-20</dc:creator>
  <cp:keywords/>
  <dcterms:created xsi:type="dcterms:W3CDTF">2023-03-04T15:34:52Z</dcterms:created>
  <dcterms:modified xsi:type="dcterms:W3CDTF">2023-03-04T15:34:52Z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