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left"/>
      </w:pPr>
      <w:r>
        <w:rPr>
          <w:b/>
        </w:rPr>
        <w:t>ClassPass-like Multi-Studio Wellness Marketplace</w:t>
      </w:r>
    </w:p>
    <w:p>
      <w:pPr>
        <w:pStyle w:val="Subtitle"/>
        <w:jc w:val="left"/>
      </w:pPr>
      <w:r>
        <w:t>Product blueprint, feature system, operating model, and strategic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936"/>
      </w:tblGrid>
      <w:tr>
        <w:tc>
          <w:tcPr>
            <w:tcW w:type="dxa" w:w="9936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mallCapsLabel"/>
            </w:pPr>
            <w:r>
              <w:t>REFERENCE MODEL</w:t>
            </w:r>
          </w:p>
          <w:p>
            <w:pPr/>
            <w:r>
              <w:t>ClassPass public product behavior, help center, partner materials, and app-store evidence</w:t>
            </w:r>
          </w:p>
          <w:p>
            <w:pPr/>
            <w:r>
              <w:t>Prepared for: Nico</w:t>
            </w:r>
          </w:p>
          <w:p>
            <w:pPr/>
            <w:r>
              <w:t>Date: 8 March 2026</w:t>
            </w:r>
          </w:p>
        </w:tc>
      </w:tr>
    </w:tbl>
    <w:p/>
    <w:p>
      <w:pPr>
        <w:pStyle w:val="Heading2"/>
      </w:pPr>
      <w:r>
        <w:t>Document intent</w:t>
      </w:r>
    </w:p>
    <w:p>
      <w:pPr>
        <w:pStyle w:val="Bul"/>
      </w:pPr>
      <w:r>
        <w:t>• This document set reverse-engineers a ClassPass-like marketplace and booking system from the perspective of a product owner and founder.</w:t>
      </w:r>
    </w:p>
    <w:p>
      <w:pPr>
        <w:pStyle w:val="Bul"/>
      </w:pPr>
      <w:r>
        <w:t>• It covers user experience, business model, marketplace mechanics, partner tooling, operational controls, analytics, and non-functional requirements.</w:t>
      </w:r>
    </w:p>
    <w:p>
      <w:pPr>
        <w:pStyle w:val="Bul"/>
      </w:pPr>
      <w:r>
        <w:t>• The reference pattern is public ClassPass behavior and public partner/member documentation observed as of March 2026, expanded into an implementation-ready product architecture.</w:t>
      </w:r>
    </w:p>
    <w:p>
      <w:r>
        <w:br w:type="page"/>
      </w:r>
    </w:p>
    <w:p>
      <w:pPr>
        <w:pStyle w:val="Heading1"/>
      </w:pPr>
      <w:r>
        <w:t>1. Product in one sentence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D7E3F2"/>
          <w:left w:val="single" w:sz="8" w:space="0" w:color="D7E3F2"/>
          <w:bottom w:val="single" w:sz="8" w:space="0" w:color="D7E3F2"/>
          <w:right w:val="single" w:sz="8" w:space="0" w:color="D7E3F2"/>
          <w:insideH w:val="single" w:sz="8" w:space="0" w:color="D7E3F2"/>
          <w:insideV w:val="single" w:sz="8" w:space="0" w:color="D7E3F2"/>
        </w:tblBorders>
      </w:tblPr>
      <w:tblGrid>
        <w:gridCol w:w="9936"/>
      </w:tblGrid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pStyle w:val="Callout"/>
            </w:pPr>
            <w:r>
              <w:t>A mobile-first marketplace that lets members discover, compare, book, and pay for classes and appointments across many independent venues through a single account, a single wallet / credit system, and a unified schedule.</w:t>
            </w:r>
          </w:p>
        </w:tc>
      </w:tr>
    </w:tbl>
    <w:p>
      <w:pPr>
        <w:pStyle w:val="Heading1"/>
      </w:pPr>
      <w:r>
        <w:t>2. Core value proposition</w:t>
      </w:r>
    </w:p>
    <w:p>
      <w:pPr>
        <w:pStyle w:val="Bul"/>
      </w:pPr>
      <w:r>
        <w:t>• For members: one account, one payment relationship, many studios, low friction discovery, flexible routine design, travel portability, and lower commitment than direct memberships.</w:t>
      </w:r>
    </w:p>
    <w:p>
      <w:pPr>
        <w:pStyle w:val="Bul"/>
      </w:pPr>
      <w:r>
        <w:t>• For studios and instructors: incremental demand, inventory monetization, discovery of new customers, low-friction distribution, and schedule utilization without fully cannibalizing direct members.</w:t>
      </w:r>
    </w:p>
    <w:p>
      <w:pPr>
        <w:pStyle w:val="Bul"/>
      </w:pPr>
      <w:r>
        <w:t>• For the platform: a defensible two-sided marketplace with recurring revenue, variable pricing, demand shaping, and strong data network effects.</w:t>
      </w:r>
    </w:p>
    <w:p>
      <w:pPr>
        <w:pStyle w:val="Heading1"/>
      </w:pPr>
      <w:r>
        <w:t>3. Product scope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50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What it includes</w:t>
            </w:r>
          </w:p>
        </w:tc>
        <w:tc>
          <w:tcPr>
            <w:tcW w:type="dxa" w:w="302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Consumer app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Search, discovery, studio pages, class pages, booking, payment, schedule, account, referrals, support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Primary acquisition and retention surface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Partner platform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Inventory, schedule sync, payouts, business profile, reporting, policies, check-in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Controls supply quality and economics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Marketplace engine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Pricing, ranking, inventory allocation, availability, credit logic, fraud controls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Determines liquidity and margin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Operations layer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Support, disputes, cancellations, chargebacks, trust, compliance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Prevents breakdown at scale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Growth stack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Promotions, CRM, lifecycle, referrals, corporate programs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Drives CAC efficiency and retention</w:t>
            </w:r>
          </w:p>
        </w:tc>
      </w:tr>
    </w:tbl>
    <w:p>
      <w:pPr>
        <w:pStyle w:val="Heading1"/>
      </w:pPr>
      <w:r>
        <w:t>4. Primary user types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Persona</w:t>
            </w:r>
          </w:p>
        </w:tc>
        <w:tc>
          <w:tcPr>
            <w:tcW w:type="dxa" w:w="302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Needs</w:t>
            </w:r>
          </w:p>
        </w:tc>
        <w:tc>
          <w:tcPr>
            <w:tcW w:type="dxa" w:w="360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Key jobs to be done</w:t>
            </w:r>
          </w:p>
        </w:tc>
        <w:tc>
          <w:tcPr>
            <w:tcW w:type="dxa" w:w="230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Success metric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Explorer member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Variety, low commitment, social proof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Try new yoga / fitness experiences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First 3 bookings within 14 days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Routine builder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Convenience, calendar reliability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Assemble repeat weekly routine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4+ monthly active bookings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Traveling member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Portable membership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 in new city fast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First booking within 24h of search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Studio owner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Incremental revenue, inventory protection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Fill unbooked spots without hurting core members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Occupancy lift and payout yield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Instructor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Exposure and credibility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Get booked through studio profile and class reputation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Return bookings, reviews, repeat attendance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Corporate admin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Benefit usage and control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Offer flexible wellness benefit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Activation and monthly utilization</w:t>
            </w:r>
          </w:p>
        </w:tc>
      </w:tr>
    </w:tbl>
    <w:p>
      <w:pPr>
        <w:pStyle w:val="Heading1"/>
      </w:pPr>
      <w:r>
        <w:t>5. End-to-end user journey</w:t>
      </w:r>
    </w:p>
    <w:p>
      <w:pPr>
        <w:pStyle w:val="Bul"/>
      </w:pPr>
      <w:r>
        <w:t>• Acquire: user sees ad, referral, search result, or app-store recommendation.</w:t>
      </w:r>
    </w:p>
    <w:p>
      <w:pPr>
        <w:pStyle w:val="Bul"/>
      </w:pPr>
      <w:r>
        <w:t>• Onboard: selects city, interests, activity types, timing preferences, budget sensitivity, and possibly trial plan.</w:t>
      </w:r>
    </w:p>
    <w:p>
      <w:pPr>
        <w:pStyle w:val="Bul"/>
      </w:pPr>
      <w:r>
        <w:t>• Discover: browses map/list/calendar, filters by yoga style, location, time, studio, instructor, amenities, credit cost, rating, and format.</w:t>
      </w:r>
    </w:p>
    <w:p>
      <w:pPr>
        <w:pStyle w:val="Bul"/>
      </w:pPr>
      <w:r>
        <w:t>• Evaluate: reads class details, instructor information, studio rules, what-to-bring notes, reviews, photos, and cancellation terms.</w:t>
      </w:r>
    </w:p>
    <w:p>
      <w:pPr>
        <w:pStyle w:val="Bul"/>
      </w:pPr>
      <w:r>
        <w:t>• Reserve: confirms a slot using credits or direct payment equivalent; inventory is validated in real time.</w:t>
      </w:r>
    </w:p>
    <w:p>
      <w:pPr>
        <w:pStyle w:val="Bul"/>
      </w:pPr>
      <w:r>
        <w:t>• Attend: user checks in, venue validates attendance, and post-class state is recorded.</w:t>
      </w:r>
    </w:p>
    <w:p>
      <w:pPr>
        <w:pStyle w:val="Bul"/>
      </w:pPr>
      <w:r>
        <w:t>• Reflect: user may rate, review, favorite, rebook, share, or add to routine.</w:t>
      </w:r>
    </w:p>
    <w:p>
      <w:pPr>
        <w:pStyle w:val="Bul"/>
      </w:pPr>
      <w:r>
        <w:t>• Retain: product nudges next booking, recommends similar classes, and optimizes plan / credit top-up.</w:t>
      </w:r>
    </w:p>
    <w:p>
      <w:pPr>
        <w:pStyle w:val="Heading1"/>
      </w:pPr>
      <w:r>
        <w:t>6. Product pillars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Pillar</w:t>
            </w:r>
          </w:p>
        </w:tc>
        <w:tc>
          <w:tcPr>
            <w:tcW w:type="dxa" w:w="345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417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Representative features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Liquidity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Enough supply and enough accessible availability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Multi-studio inventory, booking windows, off-peak surfacing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Trust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Confidence before booking and at attendance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Ratings, detailed notes, clear policies, support, verified check-in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Flexibility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Low lock-in and routine customization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Unified credits, city portability, membership changes, add-on credits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Economics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Healthy margin for platform and partners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Dynamic credit costs, supply allocation, minimum payout, fee policies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Operational rigor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Low failure rate at scale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Schedule sync, no-spot handling, cancellation automation, dispute tooling</w:t>
            </w:r>
          </w:p>
        </w:tc>
      </w:tr>
    </w:tbl>
    <w:p>
      <w:pPr>
        <w:pStyle w:val="Heading1"/>
      </w:pPr>
      <w:r>
        <w:t>7. Functional capabilities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4968"/>
        <w:gridCol w:w="4968"/>
      </w:tblGrid>
      <w:tr>
        <w:tc>
          <w:tcPr>
            <w:tcW w:type="dxa" w:w="230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Capability domain</w:t>
            </w:r>
          </w:p>
        </w:tc>
        <w:tc>
          <w:tcPr>
            <w:tcW w:type="dxa" w:w="748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Must-have capabilities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Identity and account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Email/phone auth, SSO, profile, saved preferences, payment methods, legal consents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Discovery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Home feed, search, map, list, filters, categories, neighborhoods, recency, recommendations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Catalog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Studio pages, class pages, instructor profiles, amenities, prep notes, photos, reviews, FAQs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Commerce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Membership plans, credit wallet, add-on credit packs, promo codes, gifting, receipts, taxes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Booking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Availability fetch, eligibility checks, reserve, cancel, reschedule policy handling, reminders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Attendance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Check-in, late-arrival rules, no-show capture, attendance reconciliation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Retention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Favorites, repeats, personalized recommendations, lifecycle messaging, streaks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Partner management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Onboarding, business profile, schedule sync/manual entry, payouts, analytics, support tickets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Marketplace admin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Pricing control, ranking control, venue QA, fraud rules, geographic launch controls</w:t>
            </w:r>
          </w:p>
        </w:tc>
      </w:tr>
    </w:tbl>
    <w:p>
      <w:pPr>
        <w:pStyle w:val="Heading1"/>
      </w:pPr>
      <w:r>
        <w:t>8. Marketplace and business mechanics</w:t>
      </w:r>
    </w:p>
    <w:p>
      <w:pPr>
        <w:pStyle w:val="Bul"/>
      </w:pPr>
      <w:r>
        <w:t>• Recurring member revenue is typically anchored in monthly membership plans with a set credit allowance.</w:t>
      </w:r>
    </w:p>
    <w:p>
      <w:pPr>
        <w:pStyle w:val="Bul"/>
      </w:pPr>
      <w:r>
        <w:t>• Availability is not necessarily full venue inventory; the platform may expose only bookable excess capacity from partners.</w:t>
      </w:r>
    </w:p>
    <w:p>
      <w:pPr>
        <w:pStyle w:val="Bul"/>
      </w:pPr>
      <w:r>
        <w:t>• Credit cost varies by demand, timing, popularity, class type, promotions, and partner settings.</w:t>
      </w:r>
    </w:p>
    <w:p>
      <w:pPr>
        <w:pStyle w:val="Bul"/>
      </w:pPr>
      <w:r>
        <w:t>• Partner payout logic should include minimum payout floors, inventory eligibility rules, late-cancel/no-show treatment, and dispute handling.</w:t>
      </w:r>
    </w:p>
    <w:p>
      <w:pPr>
        <w:pStyle w:val="Bul"/>
      </w:pPr>
      <w:r>
        <w:t>• The platform must balance three forces simultaneously: member value, partner trust, and gross margin.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D7E3F2"/>
          <w:left w:val="single" w:sz="8" w:space="0" w:color="D7E3F2"/>
          <w:bottom w:val="single" w:sz="8" w:space="0" w:color="D7E3F2"/>
          <w:right w:val="single" w:sz="8" w:space="0" w:color="D7E3F2"/>
          <w:insideH w:val="single" w:sz="8" w:space="0" w:color="D7E3F2"/>
          <w:insideV w:val="single" w:sz="8" w:space="0" w:color="D7E3F2"/>
        </w:tblBorders>
      </w:tblPr>
      <w:tblGrid>
        <w:gridCol w:w="9936"/>
      </w:tblGrid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pStyle w:val="Callout"/>
            </w:pPr>
            <w:r>
              <w:t>The product is not just a booking app. It is a yield-management and demand-shaping system wrapped in a consumer marketplace UX.</w:t>
            </w:r>
          </w:p>
        </w:tc>
      </w:tr>
    </w:tbl>
    <w:p>
      <w:pPr>
        <w:pStyle w:val="Heading1"/>
      </w:pPr>
      <w:r>
        <w:t>9. UX objects that define the product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Object</w:t>
            </w:r>
          </w:p>
        </w:tc>
        <w:tc>
          <w:tcPr>
            <w:tcW w:type="dxa" w:w="360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403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Critical fields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Venue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 studio, gym, spa, or wellness location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Name, address, geo, amenities, policies, ratings, photos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Instructor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Person teaching a class or delivering a service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Bio, specialties, languages, certifications, reviews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Class / appointment type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Reusable service template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Title, category, duration, intensity, prep notes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Session / slot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Specific dated bookable instance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Start time, end time, capacity, availability, credit cost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Reservation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commitment to attend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Status, booking timestamp, cancellation window, attendance state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Plan / wallet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Commercial entitlement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Cycle dates, credits, rollover, add-ons, restrictions</w:t>
            </w:r>
          </w:p>
        </w:tc>
      </w:tr>
    </w:tbl>
    <w:p>
      <w:pPr>
        <w:pStyle w:val="Heading1"/>
      </w:pPr>
      <w:r>
        <w:t>10. Why this product wins</w:t>
      </w:r>
    </w:p>
    <w:p>
      <w:pPr>
        <w:pStyle w:val="Bul"/>
      </w:pPr>
      <w:r>
        <w:t>• It compresses fragmented local supply into one coherent buyer experience.</w:t>
      </w:r>
    </w:p>
    <w:p>
      <w:pPr>
        <w:pStyle w:val="Bul"/>
      </w:pPr>
      <w:r>
        <w:t>• It reduces commitment anxiety while preserving the feeling of premium choice.</w:t>
      </w:r>
    </w:p>
    <w:p>
      <w:pPr>
        <w:pStyle w:val="Bul"/>
      </w:pPr>
      <w:r>
        <w:t>• It creates a superior discovery loop versus single-studio apps.</w:t>
      </w:r>
    </w:p>
    <w:p>
      <w:pPr>
        <w:pStyle w:val="Bul"/>
      </w:pPr>
      <w:r>
        <w:t>• It can expand from yoga into adjacent categories without rebuilding the core operating system.</w:t>
      </w:r>
    </w:p>
    <w:p>
      <w:pPr>
        <w:pStyle w:val="Bul"/>
      </w:pPr>
      <w:r>
        <w:t>• It compounds with every additional venue, review, attendance signal, and pricing observation.</w:t>
      </w:r>
    </w:p>
    <w:p>
      <w:pPr>
        <w:pStyle w:val="Heading1"/>
      </w:pPr>
      <w:r>
        <w:t>11. Recommended product framing if you rebuild it</w:t>
      </w:r>
    </w:p>
    <w:p>
      <w:pPr>
        <w:pStyle w:val="Bul"/>
      </w:pPr>
      <w:r>
        <w:t>• Start narrow in user language: a cross-studio yoga and Pilates booking network.</w:t>
      </w:r>
    </w:p>
    <w:p>
      <w:pPr>
        <w:pStyle w:val="Bul"/>
      </w:pPr>
      <w:r>
        <w:t>• Build broad in architecture: venue-agnostic booking marketplace for classes, appointments, and eventually memberships / passes.</w:t>
      </w:r>
    </w:p>
    <w:p>
      <w:pPr>
        <w:pStyle w:val="Bul"/>
      </w:pPr>
      <w:r>
        <w:t>• Prioritize reliability over feature breadth in v1: search, studio pages, booking, cancellations, credits, schedule sync, check-in, reviews.</w:t>
      </w:r>
    </w:p>
    <w:p>
      <w:pPr>
        <w:pStyle w:val="Bul"/>
      </w:pPr>
      <w:r>
        <w:t>• Treat partner trust as a product requirement, not a business-side concern.</w:t>
      </w:r>
    </w:p>
    <w:p>
      <w:pPr>
        <w:pStyle w:val="Bul"/>
      </w:pPr>
      <w:r>
        <w:t>• Design the marketplace engine early; static pricing and manual inventory logic do not scale.</w:t>
      </w:r>
    </w:p>
    <w:p>
      <w:pPr>
        <w:pStyle w:val="Heading1"/>
      </w:pPr>
      <w:r>
        <w:t>12. Source-grounded observations from the reference product</w:t>
      </w:r>
    </w:p>
    <w:p>
      <w:pPr>
        <w:pStyle w:val="Bul"/>
      </w:pPr>
      <w:r>
        <w:t>• The reference model publicly describes a monthly credit-based membership, multi-city access, and the ability to roll over unused credits or buy more.</w:t>
      </w:r>
    </w:p>
    <w:p>
      <w:pPr>
        <w:pStyle w:val="Bul"/>
      </w:pPr>
      <w:r>
        <w:t>• Booking flow is explicitly framed as search → review details and credits → confirm reservation.</w:t>
      </w:r>
    </w:p>
    <w:p>
      <w:pPr>
        <w:pStyle w:val="Bul"/>
      </w:pPr>
      <w:r>
        <w:t>• Public support materials describe booking windows, cancellation rules, no-spot behavior, and the absence of a waitlist.</w:t>
      </w:r>
    </w:p>
    <w:p>
      <w:pPr>
        <w:pStyle w:val="Bul"/>
      </w:pPr>
      <w:r>
        <w:t>• Partner materials describe schedule syncing, excess inventory exposure, dynamic pricing logic, and partner-oriented revenue optimization.</w:t>
      </w:r>
    </w:p>
    <w:p>
      <w:pPr>
        <w:pStyle w:val="Bul"/>
      </w:pPr>
      <w:r>
        <w:t>• Public app-store evidence points to calendar integration, detailed class notes, and venue context inside the booking flow.</w:t>
      </w:r>
    </w:p>
    <w:p>
      <w:pPr>
        <w:pStyle w:val="Heading1"/>
      </w:pPr>
      <w:r>
        <w:t>13. Document map</w:t>
      </w:r>
    </w:p>
    <w:p>
      <w:pPr>
        <w:pStyle w:val="Bul"/>
      </w:pPr>
      <w:r>
        <w:t>• Document A: this strategic blueprint</w:t>
      </w:r>
    </w:p>
    <w:p>
      <w:pPr>
        <w:pStyle w:val="Bul"/>
      </w:pPr>
      <w:r>
        <w:t>• Document B: detailed product requirements specification with epics, user stories, business rules, domain model, non-functional requirements, analytics, and roadmap</w:t>
      </w:r>
    </w:p>
    <w:sectPr w:rsidR="00FC693F" w:rsidRPr="0006063C" w:rsidSect="00034616">
      <w:footerReference w:type="default" r:id="rId9"/>
      <w:pgSz w:w="12240" w:h="15840"/>
      <w:pgMar w:top="1080" w:right="1152" w:bottom="864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r>
      <w:rPr>
        <w:color w:val="7F8C8D"/>
        <w:sz w:val="16"/>
      </w:rPr>
      <w:t xml:space="preserve">ClassPass-like Platform Blueprint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B8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D6D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Label">
    <w:name w:val="Small Caps Label"/>
    <w:basedOn w:val="Normal"/>
    <w:rPr>
      <w:rFonts w:ascii="Aptos" w:hAnsi="Aptos"/>
      <w:b/>
      <w:color w:val="5D6D7E"/>
      <w:sz w:val="17"/>
    </w:rPr>
  </w:style>
  <w:style w:type="paragraph" w:customStyle="1" w:styleId="Callout">
    <w:name w:val="Callout"/>
    <w:basedOn w:val="Normal"/>
    <w:rPr>
      <w:rFonts w:ascii="Aptos" w:hAnsi="Aptos"/>
      <w:i w:val="0"/>
      <w:sz w:val="21"/>
    </w:rPr>
  </w:style>
  <w:style w:type="paragraph" w:customStyle="1" w:styleId="Bul">
    <w:name w:val="Bul"/>
    <w:basedOn w:val="Normal"/>
    <w:pPr>
      <w:spacing w:after="60"/>
      <w:ind w:left="259" w:hanging="20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