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4"/>
        </w:rPr>
        <w:t>Zero Trust Architecture Roadmap</w:t>
      </w:r>
    </w:p>
    <w:p>
      <w:pPr>
        <w:spacing w:before="0" w:after="280"/>
      </w:pPr>
      <w:r>
        <w:rPr>
          <w:rFonts w:ascii="Calibri" w:hAnsi="Calibri"/>
          <w:b w:val="0"/>
          <w:color w:val="2E5597"/>
          <w:sz w:val="24"/>
        </w:rPr>
        <w:t>AuditSphere® — Rencana Strategis Transformasi Arsitektur Keamanan 3 Tahun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Nomor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ZTAR-001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Judul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Zero Trust Architecture 3-Year Implementation Roadmap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Versi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Tanggal Berlaku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Pemilik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Lead Enterprise Architect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Penulis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Infrastructure Architect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Approver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Confidential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Kontrol ISO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ISO/IEC 27001:2022 A.8.20, A.8.22, A.5.15, A.8.5, NIST SP 800-207, CISA ZTMM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Review Berikutnya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2027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1. Visi, Prinsip Dasar &amp; Tujuh Pilar Zero Trust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Roadmap ini menetapkan arah strategis transformasi arsitektur keamanan PT Bina Audita Indonesia menuju prinsip Never Trust, Always Verify dan Assume Breach selama periode 3 tahun.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Pilar Zero Trust</w:t>
            </w:r>
          </w:p>
        </w:tc>
        <w:tc>
          <w:tcPr>
            <w:tcW w:type="dxa" w:w="68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Fokus Transformasi Teknis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1. Identity</w:t>
            </w:r>
          </w:p>
        </w:tc>
        <w:tc>
          <w:tcPr>
            <w:tcW w:type="dxa" w:w="6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Autentikasi terpusat, SSO universal, MFA adaptif, kontrol akses least-privilege, dan PAM.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2. Device</w:t>
            </w:r>
          </w:p>
        </w:tc>
        <w:tc>
          <w:tcPr>
            <w:tcW w:type="dxa" w:w="6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Manajemen perangkat melalui MDM, penilaian postur kepatuhan perangkat, dan integrasi EDR.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3. Network</w:t>
            </w:r>
          </w:p>
        </w:tc>
        <w:tc>
          <w:tcPr>
            <w:tcW w:type="dxa" w:w="6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Mikrosegmentasi antar-service, enkripsi lalu lintas mTLS, dan software-defined perimeter (SDP).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4. Application</w:t>
            </w:r>
          </w:p>
        </w:tc>
        <w:tc>
          <w:tcPr>
            <w:tcW w:type="dxa" w:w="6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Otorisasi level aplikasi granular (PEP/PDP), API Gateway security, dan runtime defense.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5. Data</w:t>
            </w:r>
          </w:p>
        </w:tc>
        <w:tc>
          <w:tcPr>
            <w:tcW w:type="dxa" w:w="6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Klasifikasi data otomatis, proteksi DLP, enkripsi data saat diam (at-rest) dan berpindah (in-transit).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6. Visibility</w:t>
            </w:r>
          </w:p>
        </w:tc>
        <w:tc>
          <w:tcPr>
            <w:tcW w:type="dxa" w:w="6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Sentralisasi telemetri aktivitas via SIEM, korelasi UEBA, dan dashboard analitik terpadu.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7. Automation</w:t>
            </w:r>
          </w:p>
        </w:tc>
        <w:tc>
          <w:tcPr>
            <w:tcW w:type="dxa" w:w="6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Orkestrasi respons insiden otomatis melalui SOAR dan playbook remediasi dinamis.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2. Model Kematangan (CISA Maturity 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Tingkat Kematangan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Karakteristik Postur Keamanan Organisasi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Level 1: Traditional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Keamanan berbasis perimeter klasik; kepercayaan implisit pada jaringan lokal; audit manual.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Level 2: Initial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Mulai menerapkan SSO, MFA dasar, segregasi jaringan dasar, dan logging sentral.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Level 3: Advanced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Mikrosegmentasi luas, akses berbasis konteks risiko, EDR/MDM terintegrasi, DLP aktif.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Level 4: Optimal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Zero Trust penuh; continuous verification dinamis; orkestrasi otomatis respons via SOAR.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3. Roadmap Pelaksanaan 3 Tahun (Tahun 1 s/d Tahun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Fase Pelaksanaan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Milestone &amp; Deliverables Kuartalan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Tahun 1 (Foundation)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Q1: Asesmen gap &amp; roadmap | Q2: SSO &amp; MFA universal | Q3: MDM &amp; EDR | Q4: Mikrosegmentasi inti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Tahun 2 (Advanced)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Q1: PEP API Gateway | Q2: Data classification &amp; DLP | Q3: SIEM &amp; UEBA | Q4: SOAR automation dasar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Tahun 3 (Optimization)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Q1: Continuous verification | Q2: Risk-based dynamic access | Q3: ML analytics | Q4: Optimal Level 4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4. Manajemen Risiko, Metrik KPI &amp;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Tantangan / Risiko</w:t>
            </w:r>
          </w:p>
        </w:tc>
        <w:tc>
          <w:tcPr>
            <w:tcW w:type="dxa" w:w="4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Strategi Mitigasi Proaktif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Penanggung Jawab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Kompleksitas Implementasi</w:t>
            </w:r>
          </w:p>
        </w:tc>
        <w:tc>
          <w:tcPr>
            <w:tcW w:type="dxa" w:w="4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Terapkan pendekatan bertahap (phased rollout) per departemen.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Technical Lead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Resistensi Pengguna</w:t>
            </w:r>
          </w:p>
        </w:tc>
        <w:tc>
          <w:tcPr>
            <w:tcW w:type="dxa" w:w="4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Program change management, edukasi berkala, dan UX ramah pengguna.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HR / People Lead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Biaya &amp; Kebutuhan Tools</w:t>
            </w:r>
          </w:p>
        </w:tc>
        <w:tc>
          <w:tcPr>
            <w:tcW w:type="dxa" w:w="4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Prioritisasi inisiatif berdampak tinggi dan optimasi open-source teruji.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CISO / Finance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Vendor Lock-In</w:t>
            </w:r>
          </w:p>
        </w:tc>
        <w:tc>
          <w:tcPr>
            <w:tcW w:type="dxa" w:w="4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Gunakan arsitektur modular dengan standar terbuka (OIDC, SAML, STIX).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Architect Lead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Indikator Kinerja Zero Trust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Sasaran</w:t>
            </w:r>
          </w:p>
        </w:tc>
        <w:tc>
          <w:tcPr>
            <w:tcW w:type="dxa" w:w="3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Keterangan Evaluasi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Adopsi Multi-Factor Authentication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Wajib aktif pada seluruh akun tanpa pengecualian.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Kepatuhan Endpoint (MDM &amp; EDR)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95%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Perangkat non-patuh diblokir dari akses jaringan internal.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Cakupan Mikrosegmentasi Jaringan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 Core Services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Isolasi lalu lintas lateral antar service backend.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Target Kematangan Zero Trust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Level 4 (Optimal)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Pencapaian evaluasi akhir pada penutupan Tahun ke-3.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Jabatan Pengesah</w:t>
            </w:r>
          </w:p>
        </w:tc>
        <w:tc>
          <w:tcPr>
            <w:tcW w:type="dxa" w:w="2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Pejabat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Direktur Utama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Officer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Technical Lead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Technical Lead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pgSz w:w="11906" w:h="16838"/>
      <w:pgMar w:top="130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ZTAR-001 · Zero Trust Architecture Roadmap · v1.0 ·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