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3864"/>
          <w:sz w:val="44"/>
        </w:rPr>
        <w:t>LLM Security Checklist</w:t>
      </w:r>
    </w:p>
    <w:p>
      <w:pPr>
        <w:spacing w:before="0" w:after="280"/>
      </w:pPr>
      <w:r>
        <w:rPr>
          <w:rFonts w:ascii="Calibri" w:hAnsi="Calibri"/>
          <w:b w:val="0"/>
          <w:color w:val="2E5597"/>
          <w:sz w:val="24"/>
        </w:rPr>
        <w:t>AuditSphere® — Checklist Keamanan Implementasi LLM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Nomor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LLMSC-001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Judul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LLM Security Implementation Checklist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Versi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Tanggal Berlaku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Pemilik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Technical Lead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Penulis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Technical Lead &amp; Security Officer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Approver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Klasifikasi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Internal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Kontrol ISO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ISO/IEC 27001:2022 A.8.28, A.8.29, A.5.7, OWASP Top 10 for LLM:2025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Review Berikutnya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2027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1. Tujuan &amp; Arsitektur Implementasi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Menyediakan checklist kontrol keamanan komprehensif bagi developer dan auditor dalam mengimplementasikan Large Language Model (LLM) di platform AuditSphere® serta peralatan kerja internal.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1.1 Arsitektur Pengamanan LLM di AuditSphere®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Seluruh permintaan ke LLM wajib melalui pipeline pengamanan berlapis: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1. Input Filter: </w:t>
      </w:r>
      <w:r>
        <w:rPr>
          <w:rFonts w:ascii="Calibri" w:hAnsi="Calibri"/>
          <w:sz w:val="19"/>
        </w:rPr>
        <w:t>Validasi input, sanitasi karakter, dan deteksi pola injeksi sebelum diteruskan ke model.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2. Prompt Template Delimiter: </w:t>
      </w:r>
      <w:r>
        <w:rPr>
          <w:rFonts w:ascii="Calibri" w:hAnsi="Calibri"/>
          <w:sz w:val="19"/>
        </w:rPr>
        <w:t>Penggunaan template instruksi aman dengan delimiter ketat memisahkan data dan instruksi.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3. LLM Inference Engine: </w:t>
      </w:r>
      <w:r>
        <w:rPr>
          <w:rFonts w:ascii="Calibri" w:hAnsi="Calibri"/>
          <w:sz w:val="19"/>
        </w:rPr>
        <w:t>Inferensi model terlindungi dengan rate limiter dan token budget capping.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4. Output Validator: </w:t>
      </w:r>
      <w:r>
        <w:rPr>
          <w:rFonts w:ascii="Calibri" w:hAnsi="Calibri"/>
          <w:sz w:val="19"/>
        </w:rPr>
        <w:t>Pemeriksaan respon model untuk mencegah kebocoran system prompt, PII, atau payload XSS.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5. Privacy Audit Log: </w:t>
      </w:r>
      <w:r>
        <w:rPr>
          <w:rFonts w:ascii="Calibri" w:hAnsi="Calibri"/>
          <w:sz w:val="19"/>
        </w:rPr>
        <w:t>Pencatatan riwayat transaksi inferensi secara tersanitasi tanpa merekam data rahasia.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2. Checklist Kontrol Keamanan LLM (OWASP Top 10 for LLM: 64 Items)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Daftar 64 kontrol keamanan teknis wajib yang mencakup seluruh domain ancaman OWASP LLM: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56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446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 Kontrol Keamanan LLM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Metode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 / Catatan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2.1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2.1 LLM01: Prompt Injection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Input validation untuk prompt (panjang karakter &amp; format)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Validasi panjang payload dan skema input ketat menggunakan Pydantic BaseModel di python-ai/main.py.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Sanitization untuk user input (penghapusan karakter kontrol)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Sanitasi regex karakter kontrol dan null-byte belum diterapkan pada endpoint /server/api/openai.ts. Masuk dalam tiket remediasi NC-01.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Prompt template dengan delimiter ketat (=== BEGIN DATA ===)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Delimiter penanda data pengguna (=== BEGIN USER INPUT ===) belum distandarisasi pada seluruh prompt template audit. Masuk dalam tiket NC-01.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Rate limiting untuk LLM API (pembatasan request per IP/user)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Plugin rate-limiting pada Kong API Gateway membatasi 100 req/menit per IP untuk endpoint /api/python-ai dan frontend.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Monitoring anomali prompt (deteksi kata kunci injeksi)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Deteksi pola kalimat injeksi dasar telah didefinisikan dalam PIMG-001; otomasi monitoring real-time via Kong plugin sedang dikembangkan.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Sandboxing untuk AI agent execution environment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Microservice python-ai berjalan di kontainer terisolasi rb_audit_network tanpa akses shell atau privilege root.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Human in the loop untuk seluruh aksi kritikal/destruktif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Workflow persetujuan berjenjang mewajibkan otorisasi manual auditor/CAE sebelum keputusan audit diterapkan.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Logging prompt &amp; output secara aman tanpa menyimpan PII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Riwayat transaksi tercatat di Kafka audit trail; filter pembersihan otomatis data sensitif dari log prompt teks bebas dapat dioptimalkan.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2.2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2.2 LLM02: Insecure Output Handling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Output validation schema sebelum diserahkan ke frontend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Output respon AI diserialisasi dan divalidasi skema Pydantic (anomaly_score, risk_level, breakdown).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Sanitization output sebelum dirender di antarmuka browser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Nuxt 3 / Vue 3 template auto-escaping mencegah rendering script berbahaya saat menampilkan hasil analitik.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Encoding output sesuai konteks tujuan (HTML/JSON/SQL)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Framework Vue 3 secara native menerapkan context-aware escaping untuk seluruh data binding teks.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Larangan eksekusi langsung output AI sebagai perintah shell/eval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Output model murni berupa nilai numerik dan teks rekomendasi; dilarang dieksekusi sebagai perintah sistem.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Proteksi terhadap rendering tag HTML yang tidak tersanitasi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Frontend Nuxt UI menggunakan binding {{ }} tanpa v-html unescaped untuk teks hasil pemrosesan AI.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Review output otomatis untuk mendeteksi konten berbahaya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Respon model AI dibatasi pada keluaran JSON terstruktur; filter otomatis payload berbahaya lanjutan dapat ditambahkan pada backend parser.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Penegakan kebijakan konten (content policy enforcement)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Kebijakan konten telah disahkan dalam AIP-001; penegakan saat ini mengandalkan system prompt guardrails dan moderasi OpenAI.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2.3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2.3 LLM03: Training Data Poisoning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Verifikasi keaslian dan integritas sumber training data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Dataset pelatihan disimpan lokal di /app/ai_model_training berasal dari audit universe resmi internal.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Monitoring kualitas, integritas, dan kebersihan dataset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AutoRetrainEngine memeriksa kelengkapan kolom, duplikasi, dan distribusi nilai sebelum retraining model.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Deteksi anomali pada output respon model pasca pelatihan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O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Evaluasi metrik akurasi model ML dilakukan saat retraining rilis; sistem otomatis pendeteksi data drift berkelanjutan sedang dibangun.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Pengujian adversarial red teaming terhadap potensi data poisoning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Pengujian ketahanan data sintetis dilakukan pada validasi pra-rilis; jadwal red-teaming data poisoning rutin masuk kalender QA semesteran.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Penilaian keamanan dan legalitas vendor penyedia dataset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AuditSphere tidak mengakuisisi dataset pihak ketiga; data pelatihan murni data audit internal dan sintetis.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2.4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2.4 LLM04: Model Denial of Service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Rate limiting bertingkat per user dan per tenant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Proteksi rate limiting Kong API Gateway (100 req/min) membatasi frekuensi konsumsi endpoint analitik AI.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Token limit per request input maupun output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Batasan keras max_tokens: 1000 dikonfigurasi pada pemanggilan model API di server/api/openai.ts.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Batas waktu eksekusi (timeout) pada setiap request inferensi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Timeout upstream gateway 60 detik dan Uvicorn timeout 30 detik mencegah blocking process akibat request berat.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Resource monitoring berkelanjutan (GPU, CPU, memori)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Metrik Prometheus status_code_metrics dan latency_metrics aktif memonitor service analitik di gateway.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Cost &amp; budget monitoring dengan ambang batas alerting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Ambang batas kuota diatur di dashboard OpenAI, namun alerting otomatis via Webhook/Telegram bila penggunaan melonjak belum terintegrasi (NC-04).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Penerapan circuit breaker untuk memutus kegagalan berantai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Mekanisme restart: unless-stopped dan healthcheck container Docker menjaga ketersediaan layanan AI.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2.5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2.5 LLM05: Supply Chain Vulnerabilities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Penilaian keamanan menyeluruh terhadap penyedia Foundation Model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Evaluasi kepatuhan penyedia AI tercakup dalam dokumen Cloud Provider Assessment CPA-001.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Penyusunan Software Bill of Materials (SBOM) untuk komponen AI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Seluruh dependensi AI (torch, xgboost, scikit-learn, pydantic) tercatat spesifik versinya di requirements.txt.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Verifikasi signature dan checksum integritas bobot model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AutoRetrainEngine memverifikasi keberadaan dan validitas bundle model pickle saat inisialisasi modul.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Pemindaian kerentanan dependensi AI di pipeline CI/CD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Pipeline CI/CD belum mengintegrasikan scanning otomatis kerentanan dependensi Python/AI (Trivy/Snyk) sebagai quality gate wajib (NC-02).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Pemeriksaan kepatuhan lisensi model open-source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Audit lisensi memverifikasi kepatuhan lisensi komersial: FastAPI (MIT), PyTorch (BSD), Scikit-Learn (BSD).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Pemantauan berkala publikasi CVE dan advisory keamanan model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Pustaka PyTorch/scikit-learn dan pgvector dipantau manual oleh tim engineering; integrasi feed notifikasi CVE zero-day sedang disiapkan.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2.6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2.6 LLM06: Sensitive Information Disclosure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Klasifikasi data secara otomatis sebelum dikirim ke prompt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Kebijakan AIP-001 menetapkan klasifikasi data audit dan melarang input data Restricted ke AI publik.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Data Loss Prevention (DLP) aktif pada gerbang masukan prompt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Kebijakan AIP-001 melarang transmisi data rahasia ke model publik; inspeksi konten otomatis berbasis DLP pattern pada gateway dalam roadmap.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Masking Data Pribadi (PII) secara otomatis pada prompt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Masking data telah aktif di frontend analitik, modul scrubbing otomatis PII sebelum prompt dikirim ke API eksternal belum terpasang (NC-03).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Jaminan zero training pada data pelanggan oleh penyedia API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Inferensi model machine learning berjalan offline di server internal; data pelanggan tidak dipakai training publik.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Penegakan kebijakan retensi dan penghapusan data sementara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Pemrosesan inferensi python-ai bersifat stateless in-memory tanpa penyimpanan prompt ke storage eksternal.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Penyaringan output respon agar tidak membocorkan data pihak lain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Isolasi multi-tenant PostgreSQL menjamin segregasi data; filter tambahan pada respon AI untuk memverifikasi ketiadaan PII dapat ditingkatkan.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 logging tersanitasi tanpa memuat informasi rahasia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Audit trail Kafka mencatat metadata dan hash transaksi; sanitasi menyeluruh pada debug logging internal backend terus disempurnakan.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2.7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2.7 LLM07: Insecure Plugin Design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Penerapan hak akses minimum (least privilege) untuk plugin AI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Endpoint python-ai hanya menyediakan fungsi inferensi read-only dan tidak memiliki akses mutasi database.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Validasi ketat skema parameter input yang dipanggil plugin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Validasi parameter input menggunakan schema Pydantic typed fields untuk seluruh endpoint AI.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Validasi respon plugin sebelum diserahkan kembali ke LLM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Respon AI diformat ke skema JSON baku sebelum diteruskan ke service pemanggil di backend.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Autentikasi terverifikasi untuk setiap eksekusi plugin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Akses ke microservice Python AI diwajibkan menyertakan API Key via middleware verify_api_key_middleware.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Otorisasi berbasis peran (RBAC) pada fungsi-fungsi plugin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Kong Gateway memvalidasi JWT Bearer token sebelum meneruskan panggilan ke endpoint analitik AI.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Rate limiting pada frekuensi eksekusi pemanggilan plugin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Plugin rate-limiting Kong membatasi frekuensi request ke endpoint AI guna mencegah spamming.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 trail lengkap atas aktivitas dan riwayat plugin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Panggilan ke service AI tercatat pada log akses Kong dan logging internal backend microservices.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2.8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2.8 LLM08: Excessive Agency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Pembatasan otoritas agen AI hanya pada aksi yang telah diizinkan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Model AI tidak memiliki hak tulis langsung ke PostgreSQL; seluruh perubahan data wajib disubmit auditor.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Kewajiban persetujuan manusia untuk aksi berisiko tinggi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Semua aksi audit permanen (hapus risiko, approval workpaper, rilis temuan) mewajibkan persetujuan manusia.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Daftar putih (whitelist) aksi yang dapat dijalankan secara otonom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Fungsi AI terbatas pada daftar rute API terdaftar di FastAPI router tanpa kapabilitas otonom.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Pengawasan perilaku agen secara terus-menerus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N/A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Fitur AI AuditSphere saat ini beroperasi secara synchronous request-response untuk analitik, bukan autonomous multi-step agent.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Mekanisme rollback atas tindakan yang telah dieksekusi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N/A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Sistem AI tidak memiliki izin mutasi data langsung (hanya kalkulasi prediktif); seluruh persetujuan data dilakukan manual oleh auditor.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Tombol penghentian darurat (kill switch) aktif untuk agen AI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Layanan AI dapat dinonaktifkan seketika via environment variable di Docker Compose; penambahan tombol kill-switch di UI admin sedang disiapkan.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2.9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2.9 LLM09: Overreliance &amp; Hallucination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Penelaahan wajib oleh manusia sebelum dokumen AI disahkan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SOP audit internal mewajibkan Lead Auditor dan CAE memvalidasi setiap skor risiko sebelum disahkan.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Pemberian label disclaimer pada setiap respon berbasis AI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Antarmuka dashboard menampilkan indikator visual bahwa skor risiko merupakan kalkulasi prediktif AI.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Verifikasi silang terhadap fakta dan angka dalam output AI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Kombinasi model Isolation Forest dan XGBoost memverifikasi anomali secara silang terhadap data historis.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Penyertaan sitasi sumber asli melalui arsitektur RAG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Setiap rekomendasi risiko ditautkan ke nomor referensi auditee dan dokumen pendukung dalam workpaper.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Penampilan estimasi skor keyakinan model (confidence score)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API mengembalikan skor anomali numerik (0–100) dan confidence probabilitas untuk setiap evaluasi.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Pelatihan berkala bagi pengguna tentang batas kemampuan AI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Disclaimer batas kemampuan AI telah dicantumkan pada antarmuka pengguna; program pelatihan berkala pencegahan overreliance sedang dijadwalkan.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2.10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2.10 LLM10: Model Theft &amp; Exfiltration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Kontrol akses ketat berbasis IAM ke file bobot model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File bobot model (.pkl) tersimpan di volume privat /app/models dan tidak dapat diakses dari internet publik.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Enkripsi data model saat diam (at-rest) dan berpindah (in-transit)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Enkripsi volume penyimpanan VPS dan enkripsi TLS 1.3 pada transmisi data API.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Pemberian watermark digital pada model dan output resmi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Dynamic watermark identitas pengguna dan timestamp aktif pada berkas laporan unduhan; penerapan watermark pada bobot model internal dalam riset.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Pemantauan pola query anomali untuk deteksi model scraping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Rate limiting Kong Gateway (100 req/min) memitigasi ekstraksi data; algoritma deteksi scraping analitik tingkat lanjut dapat dioptimalkan.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Pembatasan kuota penarikan data massal via rate limiting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Kong Gateway menerapkan batasan 100 req/menit per IP untuk mencegah bulk data extraction.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 logging lengkap terhadap setiap akses unduhan model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Setiap pemanggilan model dicatat pada audit log gateway mencakup identitas requester dan timestamp.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3. Ringkasan &amp;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Metrik Kepatuhan LLM</w:t>
            </w:r>
          </w:p>
        </w:tc>
        <w:tc>
          <w:tcPr>
            <w:tcW w:type="dxa" w:w="1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0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Keterangan Evaluasi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Checklist Completion Rate</w:t>
            </w:r>
          </w:p>
        </w:tc>
        <w:tc>
          <w:tcPr>
            <w:tcW w:type="dxa" w:w="1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4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Seluruh 64 kontrol telah diisi dan diverifikasi.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Prompt Injection Defense</w:t>
            </w:r>
          </w:p>
        </w:tc>
        <w:tc>
          <w:tcPr>
            <w:tcW w:type="dxa" w:w="1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4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Seluruh uji coba penetrasi injeksi berhasil diblokir.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Data Leakage Prevention</w:t>
            </w:r>
          </w:p>
        </w:tc>
        <w:tc>
          <w:tcPr>
            <w:tcW w:type="dxa" w:w="1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0 Kasus</w:t>
            </w:r>
          </w:p>
        </w:tc>
        <w:tc>
          <w:tcPr>
            <w:tcW w:type="dxa" w:w="4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Tidak ada PII atau rahasia yang lolos ke prompt publik.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Human Oversight Compliance</w:t>
            </w:r>
          </w:p>
        </w:tc>
        <w:tc>
          <w:tcPr>
            <w:tcW w:type="dxa" w:w="1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4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Aksi kritikal wajib melalui approval resmi auditor.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Jabatan Pengesah</w:t>
            </w:r>
          </w:p>
        </w:tc>
        <w:tc>
          <w:tcPr>
            <w:tcW w:type="dxa" w:w="2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 Pejabat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Tanda Tangan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Technical Lead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Technical Lead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Officer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pgSz w:w="11906" w:h="16838"/>
      <w:pgMar w:top="130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LLMSC-001 · LLM Security Checklist · v1.0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