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3864"/>
          <w:sz w:val="44"/>
        </w:rPr>
        <w:t>Cloud Security &amp; SaaS Governance Checklist</w:t>
      </w:r>
    </w:p>
    <w:p>
      <w:pPr>
        <w:spacing w:before="0" w:after="280"/>
      </w:pPr>
      <w:r>
        <w:rPr>
          <w:rFonts w:ascii="Calibri" w:hAnsi="Calibri"/>
          <w:b w:val="0"/>
          <w:color w:val="2E5597"/>
          <w:sz w:val="24"/>
        </w:rPr>
        <w:t>AuditSphere® — Cloud Security Policy, Shared Responsibility, Provider Assessment &amp; Exit Strategy</w:t>
      </w: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Nilai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Nomor Dokumen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ASC-004 (Ref: CSP-001, CSRM-001, CPA-001, CES-001)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Judul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Cloud Security &amp; SaaS Governance Checklist and Management Framework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Versi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Tanggal Berlaku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Klasifikasi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Rahasia Internal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Pemilik Dokumen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 &amp; DevOps Lead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Peninjau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Lead Cloud Architect, Procurement Manager, DPO, QA Lead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Penyetujui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VP of Engineering / CISO &amp; Direktur Utama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Periode Review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Minimal 1 tahun sekali atau saat adopsi layanan cloud baru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Target Sistem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Seluruh Layanan Cloud (IaaS, PaaS, SaaS), Multi-Cloud AWS/GCP/Azure &amp; Sistem AuditSphere®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Status Implementasi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Siap Diisi / Sedang Berjalan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Standar Kepatuhan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ISO/IEC 27001:2022 (A.5.19, A.5.20, A.5.21, A.5.22, A.5.23, A.8.10, A.8.20–A.8.24, A.8.29, A.8.34), ISO/IEC 27017, ISO/IEC 27018, CSA CCM v4.0, NIST SP 800-144, UU PDP No. 27/2022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Riwayat Revisi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Versi</w:t>
            </w:r>
          </w:p>
        </w:tc>
        <w:tc>
          <w:tcPr>
            <w:tcW w:type="dxa" w:w="17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23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Oleh</w:t>
            </w:r>
          </w:p>
        </w:tc>
        <w:tc>
          <w:tcPr>
            <w:tcW w:type="dxa" w:w="41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Perubahan</w:t>
            </w:r>
          </w:p>
        </w:tc>
      </w:tr>
      <w:tr>
        <w:trPr>
          <w:cantSplit/>
        </w:trPr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1.0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 &amp; DevOps Lead</w:t>
            </w:r>
          </w:p>
        </w:tc>
        <w:tc>
          <w:tcPr>
            <w:tcW w:type="dxa" w:w="4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Rilis awal integrasi komprehensif 4 pilar Cloud-SaaS: Cloud Security Policy (CSP-001), Cloud Shared Responsibility Matrix (CSRM-001), Cloud Provider Assessment (CPA-001), dan Cloud Exit Strategy (CES-001).</w:t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rFonts w:ascii="Calibri" w:hAnsi="Calibri"/>
          <w:b/>
          <w:color w:val="1F3864"/>
          <w:sz w:val="26"/>
        </w:rPr>
        <w:t>Daftar Isi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8"/>
        </w:rPr>
        <w:t>1. Tujuan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8"/>
        </w:rPr>
        <w:t>2. Ruang Lingkup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8"/>
        </w:rPr>
        <w:t>3. Cara Pengisian &amp; Metodologi Verifikasi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3.1 Definisi Status Kepatuhan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3.2 Metode Verifikasi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3.3 Cakupan Pengujian dan Evidence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8"/>
        </w:rPr>
        <w:t>4. Checklist Terpadu Cloud Security &amp; SaaS Governance (55 Kontrol Teknis)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4.1 Domain 1: Tata Kelola &amp; Kebijakan Keamanan Cloud (CSP-01 s/d CSP-12)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4.2 Domain 2: Matriks Tanggung Jawab Bersama (CSRM-01 s/d CSRM-11)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4.3 Domain 3: Penilaian &amp; Seleksi Penyedia Cloud (CPA-01 s/d CPA-11)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4.4 Domain 4: Keamanan Kontainer &amp; Serverless (CSS-01 s/d CSS-10)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4.5 Domain 5: Strategi Portabilitas &amp; Cloud Exit (CES-01 s/d CES-11)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8"/>
        </w:rPr>
        <w:t>5. Kebijakan Keamanan Cloud (Cloud Security Policy - CSP-001)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5.1 Prinsip Dasar (Cloud-First, Security-by-Design, Zero Trust)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5.2 Klasifikasi Layanan Cloud &amp; Aturan Proteksi Data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5.3 Keamanan Jaringan Cloud, VPC &amp; Segmentasi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5.4 Keamanan Identitas (IAM), Enkripsi &amp; Key Management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5.5 Manajemen Biaya, Tagihan &amp; FinOps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8"/>
        </w:rPr>
        <w:t>6. Matriks Tanggung Jawab Bersama (Shared Responsibility Matrix - CSRM-001)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6.1 Pemisahan Tanggung Jawab IaaS, PaaS, dan SaaS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6.2 Matriks Spesifik Penyedia (AWS, GCP, Azure)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6.3 Studi Kasus Kegagalan Konfigurasi &amp; Analisis Tanggung Jawab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8"/>
        </w:rPr>
        <w:t>7. Framework Penilaian Penyedia Cloud (Cloud Provider Assessment - CPA-001)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7.1 Enam Kategori Penilaian &amp; Sistem Pembobotan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7.2 Template Evaluasi 30 Kriteria Due Diligence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7.3 Hasil Skor Evaluasi Benchmark (AWS vs GCP vs Azure) &amp; Red Flags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8"/>
        </w:rPr>
        <w:t>8. Strategi Exit &amp; Portabilitas Data Cloud (Cloud Exit Strategy - CES-001)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8.1 Tiga Fase Pelaksanaan Exit Strategy (Persiapan, Migrasi, Penutupan)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8.2 Portabilitas Data &amp; Format Standar Terbuka</w:t>
      </w:r>
    </w:p>
    <w:p>
      <w:pPr>
        <w:spacing w:before="0" w:after="20"/>
      </w:pPr>
      <w:r>
        <w:rPr>
          <w:rFonts w:ascii="Calibri" w:hAnsi="Calibri"/>
          <w:sz w:val="18"/>
        </w:rPr>
        <w:t xml:space="preserve">    8.3 Rencana Kontinjensi, Rollback &amp; Penghapusan Data (Cert of Destruction)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8"/>
        </w:rPr>
        <w:t>9. Tindak Lanjut Non-Conformity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8"/>
        </w:rPr>
        <w:t>10. Ringkasan Kepatuhan &amp; Matriks Sasaran KPI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8"/>
        </w:rPr>
        <w:t>11. Sign-Off &amp; Pengesahan Resmi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8"/>
        </w:rPr>
        <w:t>12. Referensi Standar &amp; Regulasi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8"/>
        </w:rPr>
        <w:t>Lampiran A — Inventaris Layanan Cloud &amp; Akun Multi-Region AuditSphere®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8"/>
        </w:rPr>
        <w:t>Lampiran B — Matriks Template Penilaian Due Diligence Vendor Cloud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8"/>
        </w:rPr>
        <w:t>Lampiran C — Template Rencana Transisi &amp; Formulir Cloud Exit Plan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8"/>
        </w:rPr>
        <w:t>Lampiran D — Pre-Pentest Preparation Checklist Khusus Lingkungan Cloud auditsphere.app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1. Tujuan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Dokumen ini menetapkan baseline keamanan terintegrasi dan tata kelola operasional layanan komputasi awan (Cloud Security &amp; SaaS Governance Framework) bagi PT Bina Audita Indonesia dan platform AuditSphere®.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Kerangka tata kelola ini berfungsi untuk: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1. Standarisasi Keamanan Cloud: </w:t>
      </w:r>
      <w:r>
        <w:rPr>
          <w:rFonts w:ascii="Calibri" w:hAnsi="Calibri"/>
          <w:sz w:val="19"/>
        </w:rPr>
        <w:t>Menstandarisasi arsitektur keamanan pada seluruh lingkungan cloud (IaaS, PaaS, SaaS) sesuai ISO/IEC 27017 dan ISO/IEC 27001:2022 kontrol A.5.23.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2. Matriks Tanggung Jawab Jelas: </w:t>
      </w:r>
      <w:r>
        <w:rPr>
          <w:rFonts w:ascii="Calibri" w:hAnsi="Calibri"/>
          <w:sz w:val="19"/>
        </w:rPr>
        <w:t>Memperjelas batas tanggung jawab operasional antara Cloud Service Provider (CSP) dan PT Bina Audita Indonesia untuk mencegah kesalahpahaman pengamanan (Shared Responsibility Model).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3. Penilaian Vendor Objektif: </w:t>
      </w:r>
      <w:r>
        <w:rPr>
          <w:rFonts w:ascii="Calibri" w:hAnsi="Calibri"/>
          <w:sz w:val="19"/>
        </w:rPr>
        <w:t>Menyediakan instrumen penilaian komprehensif (Due Diligence) dalam menyeleksi atau mengevaluasi kinerja penyedia cloud.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4. Mitigasi Vendor Lock-in: </w:t>
      </w:r>
      <w:r>
        <w:rPr>
          <w:rFonts w:ascii="Calibri" w:hAnsi="Calibri"/>
          <w:sz w:val="19"/>
        </w:rPr>
        <w:t>Menghindari ketergantungan vendor (vendor lock-in) serta menjamin kelangsungan bisnis melalui strategi keluar (Cloud Exit Strategy) yang teruji.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5. Kepatuhan Kedaulatan Data: </w:t>
      </w:r>
      <w:r>
        <w:rPr>
          <w:rFonts w:ascii="Calibri" w:hAnsi="Calibri"/>
          <w:sz w:val="19"/>
        </w:rPr>
        <w:t>Menjamin kepatuhan terhadap regulasi privasi data (UU PDP No. 27/2022) khususnya terkait kedaulatan data (data residency) dan pemrosesan lintas batas negara.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2. Ruang Lingkup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Ruang lingkup dokumen ini berlaku bagi seluruh pemanfaatan layanan cloud di PT Bina Audita Indonesia, meliputi: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28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Domain / Kategori Cloud</w:t>
            </w:r>
          </w:p>
        </w:tc>
        <w:tc>
          <w:tcPr>
            <w:tcW w:type="dxa" w:w="62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Komponen &amp; Layanan yang Diatur</w:t>
            </w:r>
          </w:p>
        </w:tc>
      </w:tr>
      <w:tr>
        <w:trPr>
          <w:cantSplit/>
        </w:trPr>
        <w:tc>
          <w:tcPr>
            <w:tcW w:type="dxa" w:w="2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Infrastruktur Cloud (IaaS)</w:t>
            </w:r>
          </w:p>
        </w:tc>
        <w:tc>
          <w:tcPr>
            <w:tcW w:type="dxa" w:w="6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Compute VM, Virtual Private Cloud (VPC), subnet, routing, firewall security groups, storage buckets pada AWS, GCP, dan Azure.</w:t>
            </w:r>
          </w:p>
        </w:tc>
      </w:tr>
      <w:tr>
        <w:trPr>
          <w:cantSplit/>
        </w:trPr>
        <w:tc>
          <w:tcPr>
            <w:tcW w:type="dxa" w:w="2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Platform Layanan (PaaS)</w:t>
            </w:r>
          </w:p>
        </w:tc>
        <w:tc>
          <w:tcPr>
            <w:tcW w:type="dxa" w:w="6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Managed database (PostgreSQL RDS / Cloud SQL), Kubernetes container engine (EKS/GKE), API Gateway, Serverless Lambda.</w:t>
            </w:r>
          </w:p>
        </w:tc>
      </w:tr>
      <w:tr>
        <w:trPr>
          <w:cantSplit/>
        </w:trPr>
        <w:tc>
          <w:tcPr>
            <w:tcW w:type="dxa" w:w="2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Aplikasi Perangkat Lunak (SaaS)</w:t>
            </w:r>
          </w:p>
        </w:tc>
        <w:tc>
          <w:tcPr>
            <w:tcW w:type="dxa" w:w="6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AuditSphere® SaaS, Google Workspace, GitHub Enterprise, Jira, Slack, serta alat kolaborasi pihak ketiga.</w:t>
            </w:r>
          </w:p>
        </w:tc>
      </w:tr>
      <w:tr>
        <w:trPr>
          <w:cantSplit/>
        </w:trPr>
        <w:tc>
          <w:tcPr>
            <w:tcW w:type="dxa" w:w="2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Lingkungan Sistem (Environments)</w:t>
            </w:r>
          </w:p>
        </w:tc>
        <w:tc>
          <w:tcPr>
            <w:tcW w:type="dxa" w:w="6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Seluruh tingkatan deployment: Development, Testing/QA, Staging (UAT), dan Production.</w:t>
            </w:r>
          </w:p>
        </w:tc>
      </w:tr>
      <w:tr>
        <w:trPr>
          <w:cantSplit/>
        </w:trPr>
        <w:tc>
          <w:tcPr>
            <w:tcW w:type="dxa" w:w="2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Data &amp; Portabilitas</w:t>
            </w:r>
          </w:p>
        </w:tc>
        <w:tc>
          <w:tcPr>
            <w:tcW w:type="dxa" w:w="6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Data operasional audit klien, database master, file attachment kertas kerja, konfigurasi IaC, dan data backup snapshot.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3. Cara Pengisian &amp; Metodologi Verifikasi</w:t>
      </w: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3.1 Definisi Status Kepatuhan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13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7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Definisi &amp; Ketentuan Tindak Lanjut</w:t>
            </w:r>
          </w:p>
        </w:tc>
      </w:tr>
      <w:tr>
        <w:trPr>
          <w:cantSplit/>
        </w:trPr>
        <w:tc>
          <w:tcPr>
            <w:tcW w:type="dxa" w:w="13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C</w:t>
            </w:r>
          </w:p>
        </w:tc>
        <w:tc>
          <w:tcPr>
            <w:tcW w:type="dxa" w:w="7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Conform — Kontrol cloud diterapkan penuh, terkonfigurasi aman, dan terbukti efektif dengan evidence audit.</w:t>
            </w:r>
          </w:p>
        </w:tc>
      </w:tr>
      <w:tr>
        <w:trPr>
          <w:cantSplit/>
        </w:trPr>
        <w:tc>
          <w:tcPr>
            <w:tcW w:type="dxa" w:w="13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NC</w:t>
            </w:r>
          </w:p>
        </w:tc>
        <w:tc>
          <w:tcPr>
            <w:tcW w:type="dxa" w:w="7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Non-Conform — Kontrol cloud belum diterapkan atau terjadi miskonfigurasi keamanan. Wajib dicatat di Bagian 9.</w:t>
            </w:r>
          </w:p>
        </w:tc>
      </w:tr>
      <w:tr>
        <w:trPr>
          <w:cantSplit/>
        </w:trPr>
        <w:tc>
          <w:tcPr>
            <w:tcW w:type="dxa" w:w="13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OFI</w:t>
            </w:r>
          </w:p>
        </w:tc>
        <w:tc>
          <w:tcPr>
            <w:tcW w:type="dxa" w:w="7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Opportunity for Improvement — Kontrol telah berjalan namun terdapat potensi peningkatan efisiensi biaya atau keamanan.</w:t>
            </w:r>
          </w:p>
        </w:tc>
      </w:tr>
      <w:tr>
        <w:trPr>
          <w:cantSplit/>
        </w:trPr>
        <w:tc>
          <w:tcPr>
            <w:tcW w:type="dxa" w:w="13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N/A</w:t>
            </w:r>
          </w:p>
        </w:tc>
        <w:tc>
          <w:tcPr>
            <w:tcW w:type="dxa" w:w="7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Not Applicable — Kontrol tidak relevan dengan model layanan cloud terkait (wajib disertai justifikasi tertulis).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3.2 Metode Verifikasi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1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Kode</w:t>
            </w:r>
          </w:p>
        </w:tc>
        <w:tc>
          <w:tcPr>
            <w:tcW w:type="dxa" w:w="3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Metode Verifikasi</w:t>
            </w:r>
          </w:p>
        </w:tc>
        <w:tc>
          <w:tcPr>
            <w:tcW w:type="dxa" w:w="50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Bentuk Bukti Objektif (Evidence)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</w:t>
            </w:r>
          </w:p>
        </w:tc>
        <w:tc>
          <w:tcPr>
            <w:tcW w:type="dxa" w:w="3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Review Dokumen &amp; Kontrak</w:t>
            </w:r>
          </w:p>
        </w:tc>
        <w:tc>
          <w:tcPr>
            <w:tcW w:type="dxa" w:w="5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SLA kontrak CSP, DPA, laporan SOC 2 Type II, sertifikat ISO 27001/27017, Cloud Exit Plan.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</w:t>
            </w:r>
          </w:p>
        </w:tc>
        <w:tc>
          <w:tcPr>
            <w:tcW w:type="dxa" w:w="3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Review Konfigurasi Cloud</w:t>
            </w:r>
          </w:p>
        </w:tc>
        <w:tc>
          <w:tcPr>
            <w:tcW w:type="dxa" w:w="5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File Terraform/IaC, IAM policy JSON, aturan Security Group/VPC, konfigurasi KMS, bucket policy.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O</w:t>
            </w:r>
          </w:p>
        </w:tc>
        <w:tc>
          <w:tcPr>
            <w:tcW w:type="dxa" w:w="3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Uji Otomatis (Cloud Scanner)</w:t>
            </w:r>
          </w:p>
        </w:tc>
        <w:tc>
          <w:tcPr>
            <w:tcW w:type="dxa" w:w="5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Cloud Security Posture Management (CSPM), pemindaian Trivy/Prowler, log audit CloudTrail.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M</w:t>
            </w:r>
          </w:p>
        </w:tc>
        <w:tc>
          <w:tcPr>
            <w:tcW w:type="dxa" w:w="3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Uji Manual &amp; Penetrasi</w:t>
            </w:r>
          </w:p>
        </w:tc>
        <w:tc>
          <w:tcPr>
            <w:tcW w:type="dxa" w:w="5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Uji coba restore snapshot, simulasi migrasi database, penetration testing lingkungan staging.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3.3 Cakupan Pengujian dan Evidence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Kode Unik: </w:t>
      </w:r>
      <w:r>
        <w:rPr>
          <w:rFonts w:ascii="Calibri" w:hAnsi="Calibri"/>
          <w:sz w:val="19"/>
        </w:rPr>
        <w:t>Seluruh evidence konfigurasi cloud wajib diberi kode unik berformat EV-CLD-[PILAR]-[NO] (contoh: EV-CLD-IAM-01, EV-CLD-ENC-04).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Filing Convention: </w:t>
      </w:r>
      <w:r>
        <w:rPr>
          <w:rFonts w:ascii="Calibri" w:hAnsi="Calibri"/>
          <w:sz w:val="19"/>
        </w:rPr>
        <w:t>Evidence disimpan pada repositori tertutup '05. Technological Controls' dengan penamaan baku sesuai Audit Readiness Toolkit.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Sanitasi Kredensial: </w:t>
      </w:r>
      <w:r>
        <w:rPr>
          <w:rFonts w:ascii="Calibri" w:hAnsi="Calibri"/>
          <w:sz w:val="19"/>
        </w:rPr>
        <w:t>Evidence dilarang memuat secret aktif, private key, atau access key ID/secret access key plain text.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4. Checklist Terpadu Cloud Security &amp; SaaS Governance (55 Kontrol Teknis)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Checklist ini menggabungkan 55 kontrol teknis komprehensif dari ke-4 domain utama Cloud-SaaS: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56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446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 Kontrol Keamanan Cloud</w:t>
            </w:r>
          </w:p>
        </w:tc>
        <w:tc>
          <w:tcPr>
            <w:tcW w:type="dxa" w:w="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Metode</w:t>
            </w:r>
          </w:p>
        </w:tc>
        <w:tc>
          <w:tcPr>
            <w:tcW w:type="dxa" w:w="1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Evidence / Catatan</w:t>
            </w:r>
          </w:p>
        </w:tc>
      </w:tr>
      <w:tr>
        <w:trPr>
          <w:cantSplit/>
        </w:trPr>
        <w:tc>
          <w:tcPr>
            <w:tcW w:type="dxa" w:w="56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4.1</w:t>
            </w:r>
          </w:p>
        </w:tc>
        <w:tc>
          <w:tcPr>
            <w:tcW w:type="dxa" w:w="4466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4.1 Domain 1: Tata Kelola &amp; Kebijakan Keamanan Cloud (CSP)</w:t>
            </w:r>
          </w:p>
        </w:tc>
        <w:tc>
          <w:tcPr>
            <w:tcW w:type="dxa" w:w="9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10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21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Penerbitan Kebijakan Keamanan Cloud resmi disahkan Manajemen Puncak (ISO A.5.23)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Dokumen CSP-001 disahkan Direktur Utama &amp; Security Officer sebagai acuan operasional cloud.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Penerapan prinsip Cloud-first, Security-by-Design, dan Least Privilege pada arsitektur cloud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Prinsip Least Privilege diterapkan pada container networking, isolasi subnet, dan konfigurasi API Gateway.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Pemisahan Virtual Private Cloud (VPC) dan akun secara tegas per-environment (dev/test/staging/prod)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Pemisahan repositori dan container environment prod (deploy-prod.sh) dan dev (deploy-dev.sh).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Penerapan subnet publik dan privat; server database diletakkan eksklusif di isolated subnet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Port PostgreSQL (5432) dan Redis (6379) tidak diekspos ke publik; hanya diakses dalam Docker network rb_audit_network.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Konfigurasi Security Group minimal (least-privilege ports) dan larangan port 0.0.0.0/0 untuk SSH/DB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Firewall host VPS UFW/iptables memblokir akses publik langsung ke port internal database dan broker.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6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Penerapan Web Application Firewall (WAF) dan proteksi DDoS aktif di gerbang masuk trafik publik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Domain auditsphere.app terproteksi Cloudflare Proxy/WAF dan plugin bot-detection aktif pada Kong Gateway.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7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Sentralisasi autentikasi akun cloud melalui Single Sign-On (SSO) dan kewajiban Multi-Factor Authentication (MFA)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Layanan auth-service menyediakan autentikasi terpusat dengan penegakan MFA TOTP untuk akun berhak akses tinggi.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8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Pengelolaan hak istimewa IAM berbasis Role-Based Access Control (RBAC) tanpa izin Administrator wildcard (*)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Matriks RBAC 5-level diterapkan secara ketat pada gateway dan backend Go tanpa izin akses wildcard (*).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9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Enkripsi data saat diam (at-rest) menggunakan AES-256 pada seluruh storage bucket, disk, dan database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Volume disk VPS terenkripsi dan data kredensial dienkripsi menggunakan algoritma bcrypt di database.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10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Enkripsi data saat berpindah (in-transit) menggunakan TLS 1.3 dengan larangan cipher lemah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Protokol HTTPS dengan enkripsi TLS 1.3 ditegakkan pada auditsphere.app dan api.auditsphere.app.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11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Pengelolaan kunci enkripsi terpusat via Key Management Service (KMS) / Cloud HSM dengan rotasi otomatis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NC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Bucket storage snapshot backup belum mengaktifkan rotasi kunci KMS otomatis berkala (NC-01).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12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Penerapan tagging wajib pada seluruh aset cloud untuk alokasi biaya, pemilik sistem, dan level data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OFI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Tagging telah diterapkan pada container Docker dan network label; standarisasi tagging cloud resource menyeluruh sedang dioptimalkan.</w:t>
            </w:r>
          </w:p>
        </w:tc>
      </w:tr>
      <w:tr>
        <w:trPr>
          <w:cantSplit/>
        </w:trPr>
        <w:tc>
          <w:tcPr>
            <w:tcW w:type="dxa" w:w="56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4.2</w:t>
            </w:r>
          </w:p>
        </w:tc>
        <w:tc>
          <w:tcPr>
            <w:tcW w:type="dxa" w:w="4466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4.2 Domain 2: Matriks Tanggung Jawab Bersama (CSRM)</w:t>
            </w:r>
          </w:p>
        </w:tc>
        <w:tc>
          <w:tcPr>
            <w:tcW w:type="dxa" w:w="9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10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21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13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Dokumentasi pemetaan tanggung jawab keamanan untuk seluruh model layanan (IaaS, PaaS, SaaS)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Dokumen CSRM-001 memetakan pembagian tanggung jawab keamanan model IaaS, PaaS, dan SaaS secara rinci.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14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IaaS: Pemeliharaan patching sistem operasi VM, konfigurasi firewall, dan hardening OS secara mandiri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Pemeliharaan OS Ubuntu Server VPS dan pembaruan package keamanan dilakukan secara berkala oleh DevOps.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15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IaaS: Verifikasi bahwa CSP bertanggung jawab atas keamanan fisik data center dan hypervisor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Sertifikasi ISO 27001 dan SOC 2 Type II penyedia infrastruktur cloud diverifikasi pada asesmen CPA-001.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16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PaaS: Konfigurasi keamanan aplikasi, data schema, dan otorisasi database managed (Cloud SQL/RDS)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Partisi data per-tenant dan otorisasi akses database dikelola penuh oleh service backend Go.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17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PaaS: Pemantauan pembaruan runtime environment otomatis yang dikelola oleh CSP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Image container Go dan Python di-build menggunakan versi runtime terawat (Go 1.23, Python 3.10).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18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SaaS: Pengaturan hak akses pengguna, integrasi SSO, dan audit log pada aplikasi SaaS pihak ketiga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Pengelolaan hak akses pengguna dan pencatatan audit log aktivitas terintegrasi pada modul audit trail internal.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19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AWS: Verifikasi konfigurasi spesifik S3 bucket policy, block public access, dan KMS integration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Konfigurasi storage lampiran bukti audit menerapkan Block Public Access dan signed download token.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20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GCP: Verifikasi Cloud IAM binding, service account key rotation, dan VPC Service Controls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N/A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AuditSphere saat ini berjalan di Cloud VPS Linux mandiri dan AWS; Google Cloud Platform (GCP) tidak digunakan dalam arsitektur aktif saat ini.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21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Azure: Verifikasi Network Security Groups (NSG), Azure AD Conditional Access, dan Key Vault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N/A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Microsoft Azure saat ini tidak digunakan dalam arsitektur hosting aktif AuditSphere; kontrol tidak berlaku.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22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Penyusunan prosedur penanganan insiden gabungan dan pelaporan insiden dari CSP dalam ≤ 24 jam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Prosedur eskalasi insiden cloud 24 jam tercantum dalam DOKUMEN_KESELARASAN_ISO27001 dan CSP-001 Bab 11.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23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Pelaksanaan review berkala kepatuhan konfigurasi bersama minimal satu kali setiap semester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Jadwal evaluasi kepatuhan konfigurasi cloud ditetapkan setiap semester dalam kalender audit ISMS.</w:t>
            </w:r>
          </w:p>
        </w:tc>
      </w:tr>
      <w:tr>
        <w:trPr>
          <w:cantSplit/>
        </w:trPr>
        <w:tc>
          <w:tcPr>
            <w:tcW w:type="dxa" w:w="56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4.3</w:t>
            </w:r>
          </w:p>
        </w:tc>
        <w:tc>
          <w:tcPr>
            <w:tcW w:type="dxa" w:w="4466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4.3 Domain 3: Penilaian &amp; Seleksi Penyedia Cloud (CPA)</w:t>
            </w:r>
          </w:p>
        </w:tc>
        <w:tc>
          <w:tcPr>
            <w:tcW w:type="dxa" w:w="9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10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21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24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Pelaksanaan Supplier Security Due Diligence sebelum kontrak pengadaan cloud ditandatangani (A.5.19)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Formulir dan prosedur due diligence vendor cloud diatur dalam dokumen CPA-001 Bagian 2.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25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Verifikasi kepemilikan sertifikasi independen penyedia cloud: ISO 27001, ISO 27017, ISO 27018, SOC 2 Type II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Provider cloud memegang sertifikasi ISO/IEC 27001, 27017, 27018 dan laporan SOC 2 Type II terverifikasi.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26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Pemeriksaan jaminan kedaulatan data (Data Residency) di wilayah Republik Indonesia sesuai regulasi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Pusat data hosting auditsphere.app berlokasi di wilayah hukum Republik Indonesia (VPS IP 202.10.34.166 / Jakarta).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27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Penyertaan Data Processing Agreement (DPA) yang memuat klausul kewajiban kepatuhan UU PDP No. 27/2022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Perjanjian pemrosesan data (DPA) memuat klausul perlindungan data pribadi sesuai UU PDP No. 27/2022.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28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Verifikasi komitmen Service Level Agreement (SLA) ketersediaan infrastruktur minimal ≥ 99.9%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Perjanjian tingkat layanan CSP menjamin uptime komputasi minimum 99.9% dengan kompensasi service credit.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29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Penyediaan layanan dukungan teknis 24/7/365 dengan jalur eskalasi darurat insiden kritis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Akses tiket dukungan teknis enterprise 24/7 dan hotline darurat tersedia pada konsol provider cloud.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30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Evaluasi transparansi status operasional CSP melalui ketersediaan public status dashboard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Pemantauan status ketersediaan infrastruktur cloud via public status dashboard dilakukan berkala.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31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Pemeriksaan pengungkapan sub-processor pihak ketiga yang digunakan oleh penyedia cloud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Keterbukaan daftar sub-processor penyedia cloud tercantum dalam lampiran DPA resmi.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32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Pemeriksaan klausul kompensasi finansial bilamana terjadi wanprestasi atau kegagalan SLA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Klausul pengembalian biaya/kredit layanan atas downtime yang melampaui SLA termaktub dalam kontrak.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33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Penerapan sistem scoring ambang batas (Cut-off score ≥ 4.0 / 5.0) untuk meluluskan vendor cloud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Metodologi evaluasi vendor CPA-001 menghasilkan skor 4.55/5.0 (lulus ambang batas kelulusan 4.0).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34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Pelaksanaan audit berkala kinerja penyedia cloud: kuartalan untuk Critical, tahunan untuk Medium/Low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Agenda peninjauan ulang kinerja dan kepatuhan penyedia cloud terjadwal tahunan dalam program audit ISMS.</w:t>
            </w:r>
          </w:p>
        </w:tc>
      </w:tr>
      <w:tr>
        <w:trPr>
          <w:cantSplit/>
        </w:trPr>
        <w:tc>
          <w:tcPr>
            <w:tcW w:type="dxa" w:w="56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4.4</w:t>
            </w:r>
          </w:p>
        </w:tc>
        <w:tc>
          <w:tcPr>
            <w:tcW w:type="dxa" w:w="4466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4.4 Domain 4: Keamanan Kontainer &amp; Serverless (CSS)</w:t>
            </w:r>
          </w:p>
        </w:tc>
        <w:tc>
          <w:tcPr>
            <w:tcW w:type="dxa" w:w="9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10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21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35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Penggunaan base image kontainer minimalis resmi (distroless / alpine) bebas kerentanan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Image redis menggunakan tag alpine; Go microservices dikompilasi statis (CGO_ENABLED=0) tanpa dependensi luar.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36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Eksekusi kontainer aplikasi dengan izin non-root user dan read-only root filesystem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OFI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Container aplikasi Go berjalan dengan UID non-root; konfigurasi read-only root filesystem pada beberapa container utility sedang disesuaikan.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37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Pemindaian kerentanan CVE pada image kontainer otomatis via Trivy/Clair pada pipeline CI/CD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NC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Scanning otomatis kerentanan image kontainer (Trivy) belum diwajibkan sebagai quality gate merge git (NC-03).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38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Penandatanganan digital image kontainer (image signing dengan Cosign) sebelum di-deploy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NC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Pipeline CI/CD belum mengintegrasikan penandatanganan digital image kontainer (Cosign) sebelum deployment (NC-02).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39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Penyimpanan image kontainer pada private container registry dengan kontrol akses berbasis IAM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Build image dilakukan secara privat dan distribusi paket ke VPS dilindungi transfer terenkripsi SSH/rsync.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40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Penerapan Network Policies antar pod/kontainer untuk mencegah pergerakan lateral tanpa izin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Jaringan internal Docker rb_audit_network membatasi konektivitas antar container secara terisolasi.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41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Serverless: Penerapan least privilege execution role untuk setiap fungsi cloud (Lambda/Cloud Functions)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N/A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AuditSphere menggunakan arsitektur microservices container Docker di VPS; model Function-as-a-Service / Serverless tidak digunakan dalam arsitektur.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42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Serverless: Manajemen rahasia (secrets) menggunakan Secret Manager, dilarang hardcoded di env variables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Kredensial database dan JWT secret dikelola via file konfigurasi terlindungi di luar repositori git.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43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Serverless: Pembatasan waktu timeout eksekusi dan kuota memori fungsi untuk mencegah denial-of-service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Timeout koneksi gateway (60s) dan Go HTTP timeout (30s) mencegah serangan resource exhaustion.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44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Pengelolaan seluruh resource cloud berbasis Infrastructure as Code (IaC Terraform) dengan review git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NC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Prosedur provisioning infrastruktur cloud belum seluruhnya didefinisikan ke dalam Terraform IaC (NC-04).</w:t>
            </w:r>
          </w:p>
        </w:tc>
      </w:tr>
      <w:tr>
        <w:trPr>
          <w:cantSplit/>
        </w:trPr>
        <w:tc>
          <w:tcPr>
            <w:tcW w:type="dxa" w:w="56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4.5</w:t>
            </w:r>
          </w:p>
        </w:tc>
        <w:tc>
          <w:tcPr>
            <w:tcW w:type="dxa" w:w="4466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F3864"/>
                <w:sz w:val="18"/>
              </w:rPr>
              <w:t>4.5 Domain 5: Strategi Portabilitas &amp; Cloud Exit (CES)</w:t>
            </w:r>
          </w:p>
        </w:tc>
        <w:tc>
          <w:tcPr>
            <w:tcW w:type="dxa" w:w="9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10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2100"/>
            <w:shd w:fill="DCE6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</w:pPr>
            <w:r/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45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Penyusunan Rencana Strategi Keluar Cloud (Cloud Exit Plan) tertulis untuk seluruh CSP utama (A.5.23)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Dokumen CES-001 (DOK-116) merinci tata cara pelaksanaan exit strategy dan arsitektur migrasi target.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46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Identifikasi pemicu keluarnya organisasi (Trigger Exit): kegagalan SLA, kenaikan biaya, isu kepatuhan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Delapan skenario pemicu exit (pelanggaran privasi, kenaikan tarif tidak wajar, downtime berulang) diatur di CES-001.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47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Penerapan format penyimpanan data standar terbuka (JSON, CSV, Parquet, SQL dump) untuk portabilitas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Basis data mendukung pg_dump SQL standar, modul kertas kerja mendukung ekspor format terbuka (CSV/JSON).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48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Arsitektur aplikasi dirancang cloud-agnostic menggunakan kontainer standar OCI / Docker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K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Seluruh 6 microservices dan database berjalan di kontainer Docker standar, siap dipindahkan ke cloud manapun.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49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Pelaksanaan simulasi uji portabilitas data dan pemulihan lintas cloud minimal 1 kali per tahun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Prosedur simulasi uji restore database backup dijadwalkan berkala untuk memvalidasi portabilitas data.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50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Penyiapan prosedur migrasi bertahap (Fase Persiapan 3 bulan, Migrasi 2 bulan, Penutupan 1 bulan)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Rencana tahapan migrasi 3 fase terdefinisi secara terstruktur pada dokumen CES-001 Bagian 3.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51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Rencana pemulihan (Rollback Plan) jika terjadi kegagalan fatal selama eksekusi migrasi cloud baru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 + M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Prosedur rollback instan ke snapshot sistem sebelumnya disiapkan untuk memitigasi kegagalan migrasi.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52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Kewajiban perolehan Sertifikat Pemusnahan Data (Certificate of Destruction) dari vendor lama pasca-exit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Kewajiban penyerahan Certificate of Destruction dari vendor lama pasca terminasi tertuang dalam DPA.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53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Prosedur terminasi kontrak dan penyelesaian kewajiban finansial tanpa pinalti sepihak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Ketentuan pengakhiran kerjasama dengan masa pemberitahuan 60 hari tercantum dalam klausul kontrak CSP.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54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Pencadangan snapshot database terisolasi di luar infrastruktur CSP utama (off-cloud backup)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K + O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Snapshot basis data diekspor berkala dan disimpan pada secondary backup repository independen.</w:t>
            </w:r>
          </w:p>
        </w:tc>
      </w:tr>
      <w:tr>
        <w:trPr>
          <w:cantSplit/>
        </w:trPr>
        <w:tc>
          <w:tcPr>
            <w:tcW w:type="dxa" w:w="56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55</w:t>
            </w:r>
          </w:p>
        </w:tc>
        <w:tc>
          <w:tcPr>
            <w:tcW w:type="dxa" w:w="446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Tinjauan tahunan terhadap alternatif penyedia cloud lain di pasar guna mempertahankan daya tawar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C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Matriks komparasi penyedia cloud alternatif dianalisis dan diperbarui tahunan pada dokumen CES-001.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5. Kebijakan Keamanan Cloud (Cloud Security Policy - CSP-001)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Kebijakan ini mengatur prinsip dan kontrol keamanan wajib yang harus diterapkan pada seluruh ekosistem komputasi awan PT Bina Audita Indonesia selaras dengan ISO/IEC 27017 dan ISO/IEC 27001:2022.</w:t>
      </w: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5.1 Prinsip Dasar Arsitektur Cloud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1. Cloud-First Architecture: </w:t>
      </w:r>
      <w:r>
        <w:rPr>
          <w:rFonts w:ascii="Calibri" w:hAnsi="Calibri"/>
          <w:sz w:val="19"/>
        </w:rPr>
        <w:t>Infrastruktur cloud diutamakan untuk mendukung skalabilitas, keandalan, dan efisiensi operasional.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2. Security-by-Design &amp; Code: </w:t>
      </w:r>
      <w:r>
        <w:rPr>
          <w:rFonts w:ascii="Calibri" w:hAnsi="Calibri"/>
          <w:sz w:val="19"/>
        </w:rPr>
        <w:t>Kontrol keamanan ditanamkan sejak perancangan awal arsitektur dan divalidasi pada pipeline CI/CD.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3. Shared Responsibility Awareness: </w:t>
      </w:r>
      <w:r>
        <w:rPr>
          <w:rFonts w:ascii="Calibri" w:hAnsi="Calibri"/>
          <w:sz w:val="19"/>
        </w:rPr>
        <w:t>Penerapan pemisahan peran yang tegas antara penyedia layanan cloud dan organisasi.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4. Least Privilege Access: </w:t>
      </w:r>
      <w:r>
        <w:rPr>
          <w:rFonts w:ascii="Calibri" w:hAnsi="Calibri"/>
          <w:sz w:val="19"/>
        </w:rPr>
        <w:t>Hak akses sistem, database, dan konsol manajemen dibatasi pada tingkat minimum yang diperlukan.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5. Ubiquitous Encryption: </w:t>
      </w:r>
      <w:r>
        <w:rPr>
          <w:rFonts w:ascii="Calibri" w:hAnsi="Calibri"/>
          <w:sz w:val="19"/>
        </w:rPr>
        <w:t>Enkripsi wajib diterapkan pada seluruh siklus hidup data: at-rest (AES-256) dan in-transit (TLS 1.3).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6. High Availability &amp; Multi-AZ: </w:t>
      </w:r>
      <w:r>
        <w:rPr>
          <w:rFonts w:ascii="Calibri" w:hAnsi="Calibri"/>
          <w:sz w:val="19"/>
        </w:rPr>
        <w:t>Penyebaran multi-availability zone untuk menjamin ketersediaan tinggi dan pemulihan bencana.</w:t>
      </w: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5.2 Klasifikasi Layanan Cloud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Tingkat Kritikalitas</w:t>
            </w:r>
          </w:p>
        </w:tc>
        <w:tc>
          <w:tcPr>
            <w:tcW w:type="dxa" w:w="30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Kriteria Penentuan</w:t>
            </w:r>
          </w:p>
        </w:tc>
        <w:tc>
          <w:tcPr>
            <w:tcW w:type="dxa" w:w="21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Contoh Layanan</w:t>
            </w:r>
          </w:p>
        </w:tc>
        <w:tc>
          <w:tcPr>
            <w:tcW w:type="dxa" w:w="2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Pengendalian Keamanan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Critical</w:t>
            </w:r>
          </w:p>
        </w:tc>
        <w:tc>
          <w:tcPr>
            <w:tcW w:type="dxa" w:w="3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Menyimpan data produksi audit, database utama, atau sistem publik auditsphere.app.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AWS EC2/RDS Production, GCP Vertex AI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Multi-AZ, isolasi VPC ketat, audit log immutable, review kuartalan.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High</w:t>
            </w:r>
          </w:p>
        </w:tc>
        <w:tc>
          <w:tcPr>
            <w:tcW w:type="dxa" w:w="3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Layanan repositori kode sumber dan pipeline otomatisasi deployment.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GitHub Enterprise, CI/CD Pipeline, SIEM Cloud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Wajib SSO + hardware MFA, IP restriction, log monitoring.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Medium</w:t>
            </w:r>
          </w:p>
        </w:tc>
        <w:tc>
          <w:tcPr>
            <w:tcW w:type="dxa" w:w="3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Layanan pendukung kolaborasi kerja internal tim engineering.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Jira, Slack, Confluence internal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Integrasi SSO corporate, batasan hak akses RBAC.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Low</w:t>
            </w:r>
          </w:p>
        </w:tc>
        <w:tc>
          <w:tcPr>
            <w:tcW w:type="dxa" w:w="3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Layanan publik non-kritis tanpa keterlibatan data bisnis internal.</w:t>
            </w:r>
          </w:p>
        </w:tc>
        <w:tc>
          <w:tcPr>
            <w:tcW w:type="dxa" w:w="2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Email marketing broadcast, web statis dokumentasi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MFA standar, monitoring reguler tahunan.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5.3 Keamanan Jaringan Cloud &amp; Logging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Setiap VPC wajib disegmentasi ke dalam subnet publik (hanya untuk load balancer / WAF) dan subnet privat (untuk backend service dan database). Akses administratif ke server privat wajib melalui Bastion Host atau VPN terotentikasi mTLS.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Pencatatan Log: Fitur audit trail cloud (AWS CloudTrail, GCP Cloud Audit Logs, Azure Activity Log) wajib aktif secara permanen dan dialirkan ke SIEM dengan retensi minimal 1 tahun.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6. Matriks Tanggung Jawab Bersama (Shared Responsibility Matrix - CSRM-001)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Matriks ini merinci batas yurisdiksi tanggung jawab pengamanan antara Cloud Service Provider (CSP) dan PT Bina Audita Indonesia berdasarkan model penyampaian layanan:</w:t>
      </w: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6.1 Pemisahan Tanggung Jawab Berdasarkan Model Layanan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22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Domain Pengamanan</w:t>
            </w:r>
          </w:p>
        </w:tc>
        <w:tc>
          <w:tcPr>
            <w:tcW w:type="dxa" w:w="1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IaaS (EC2/GCE)</w:t>
            </w:r>
          </w:p>
        </w:tc>
        <w:tc>
          <w:tcPr>
            <w:tcW w:type="dxa" w:w="1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PaaS (RDS/Cloud Run)</w:t>
            </w:r>
          </w:p>
        </w:tc>
        <w:tc>
          <w:tcPr>
            <w:tcW w:type="dxa" w:w="1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SaaS (AuditSphere/Slack)</w:t>
            </w:r>
          </w:p>
        </w:tc>
        <w:tc>
          <w:tcPr>
            <w:tcW w:type="dxa" w:w="23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Uraian Tanggung Jawab PT Bina Audita</w:t>
            </w:r>
          </w:p>
        </w:tc>
      </w:tr>
      <w:tr>
        <w:trPr>
          <w:cantSplit/>
        </w:trPr>
        <w:tc>
          <w:tcPr>
            <w:tcW w:type="dxa" w:w="22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Keamanan Fisik Data Center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Tanggung Jawab CSP (✅)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Tanggung Jawab CSP (✅)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Tanggung Jawab CSP (✅)</w:t>
            </w:r>
          </w:p>
        </w:tc>
        <w:tc>
          <w:tcPr>
            <w:tcW w:type="dxa" w:w="23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Tidak ada kontrol; verifikasi via sertifikasi SOC 2.</w:t>
            </w:r>
          </w:p>
        </w:tc>
      </w:tr>
      <w:tr>
        <w:trPr>
          <w:cantSplit/>
        </w:trPr>
        <w:tc>
          <w:tcPr>
            <w:tcW w:type="dxa" w:w="22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Infrastruktur Jaringan &amp; Host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Tanggung Jawab CSP (✅)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Tanggung Jawab CSP (✅)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Tanggung Jawab CSP (✅)</w:t>
            </w:r>
          </w:p>
        </w:tc>
        <w:tc>
          <w:tcPr>
            <w:tcW w:type="dxa" w:w="23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Verifikasi kepatuhan arsitektur penyedia.</w:t>
            </w:r>
          </w:p>
        </w:tc>
      </w:tr>
      <w:tr>
        <w:trPr>
          <w:cantSplit/>
        </w:trPr>
        <w:tc>
          <w:tcPr>
            <w:tcW w:type="dxa" w:w="22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Sistem Operasi (OS) &amp; Kernel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Tanggung Jawab Customer (❌)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Tanggung Jawab CSP (✅)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Tanggung Jawab CSP (✅)</w:t>
            </w:r>
          </w:p>
        </w:tc>
        <w:tc>
          <w:tcPr>
            <w:tcW w:type="dxa" w:w="23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Customer wajib patch OS, hardening kernel VM.</w:t>
            </w:r>
          </w:p>
        </w:tc>
      </w:tr>
      <w:tr>
        <w:trPr>
          <w:cantSplit/>
        </w:trPr>
        <w:tc>
          <w:tcPr>
            <w:tcW w:type="dxa" w:w="22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Runtime &amp; Middleware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Tanggung Jawab Customer (❌)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Tanggung Jawab CSP (✅)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Tanggung Jawab CSP (✅)</w:t>
            </w:r>
          </w:p>
        </w:tc>
        <w:tc>
          <w:tcPr>
            <w:tcW w:type="dxa" w:w="23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Customer wajib update versi Node.js/Python di VM.</w:t>
            </w:r>
          </w:p>
        </w:tc>
      </w:tr>
      <w:tr>
        <w:trPr>
          <w:cantSplit/>
        </w:trPr>
        <w:tc>
          <w:tcPr>
            <w:tcW w:type="dxa" w:w="22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Aplikasi &amp; Kode Sumber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Tanggung Jawab Customer (❌)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Tanggung Jawab Customer (❌)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Tanggung Jawab CSP (✅)</w:t>
            </w:r>
          </w:p>
        </w:tc>
        <w:tc>
          <w:tcPr>
            <w:tcW w:type="dxa" w:w="23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Customer wajib secure coding, testing SAST/DAST.</w:t>
            </w:r>
          </w:p>
        </w:tc>
      </w:tr>
      <w:tr>
        <w:trPr>
          <w:cantSplit/>
        </w:trPr>
        <w:tc>
          <w:tcPr>
            <w:tcW w:type="dxa" w:w="22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Data &amp; Klasifikasi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Tanggung Jawab Customer (❌)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Tanggung Jawab Customer (❌)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Tanggung Jawab Customer (❌)</w:t>
            </w:r>
          </w:p>
        </w:tc>
        <w:tc>
          <w:tcPr>
            <w:tcW w:type="dxa" w:w="23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Customer memegang kepemilikan mutlak data &amp; enkripsi.</w:t>
            </w:r>
          </w:p>
        </w:tc>
      </w:tr>
      <w:tr>
        <w:trPr>
          <w:cantSplit/>
        </w:trPr>
        <w:tc>
          <w:tcPr>
            <w:tcW w:type="dxa" w:w="22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Manajemen Identitas (IAM)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Tanggung Jawab Bersama (⚠️)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Tanggung Jawab Bersama (⚠️)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Tanggung Jawab Bersama (⚠️)</w:t>
            </w:r>
          </w:p>
        </w:tc>
        <w:tc>
          <w:tcPr>
            <w:tcW w:type="dxa" w:w="23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CSP menyediakan engine IAM; Customer kelola akun &amp; role.</w:t>
            </w:r>
          </w:p>
        </w:tc>
      </w:tr>
      <w:tr>
        <w:trPr>
          <w:cantSplit/>
        </w:trPr>
        <w:tc>
          <w:tcPr>
            <w:tcW w:type="dxa" w:w="22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Konfigurasi Firewall &amp; WAF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Tanggung Jawab Bersama (⚠️)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Tanggung Jawab Bersama (⚠️)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Tanggung Jawab Bersama (⚠️)</w:t>
            </w:r>
          </w:p>
        </w:tc>
        <w:tc>
          <w:tcPr>
            <w:tcW w:type="dxa" w:w="23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CSP sediakan tools; Customer tentukan ruleset trafik.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6.2 Studi Kasus Tanggung Jawab Nyata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Skenario Insiden</w:t>
            </w:r>
          </w:p>
        </w:tc>
        <w:tc>
          <w:tcPr>
            <w:tcW w:type="dxa" w:w="23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Tanggung Jawab CSP</w:t>
            </w:r>
          </w:p>
        </w:tc>
        <w:tc>
          <w:tcPr>
            <w:tcW w:type="dxa" w:w="24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Tanggung Jawab Customer</w:t>
            </w:r>
          </w:p>
        </w:tc>
        <w:tc>
          <w:tcPr>
            <w:tcW w:type="dxa" w:w="24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Simpulan Analisis Hukum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Kebocoran Storage Bucket S3 Public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Menyediakan infrastruktur bucket aman dan fitur 'Block Public Access'.</w:t>
            </w:r>
          </w:p>
        </w:tc>
        <w:tc>
          <w:tcPr>
            <w:tcW w:type="dxa" w:w="2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Mengaktifkan 'Block Public Access' dan menerapkan bucket policy yang tepat.</w:t>
            </w:r>
          </w:p>
        </w:tc>
        <w:tc>
          <w:tcPr>
            <w:tcW w:type="dxa" w:w="2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Kegagalan konfigurasi di sisi Customer; CSP tidak bertanggung jawab.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Eksploitasi Celah Kernel OS VM EC2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Memelihara keamanan hypervisor dan perangkat keras fisik server.</w:t>
            </w:r>
          </w:p>
        </w:tc>
        <w:tc>
          <w:tcPr>
            <w:tcW w:type="dxa" w:w="2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Menerapkan patch keamanan kernel OS VM secara berkala sesuai SLA.</w:t>
            </w:r>
          </w:p>
        </w:tc>
        <w:tc>
          <w:tcPr>
            <w:tcW w:type="dxa" w:w="2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Kelalaian patching di sisi Customer; sistem operasi IaaS tanggung jawab pengguna.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Downtime Wilayah Region Cloud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Memulihkan ketersediaan data center dan infrastruktur fisik region.</w:t>
            </w:r>
          </w:p>
        </w:tc>
        <w:tc>
          <w:tcPr>
            <w:tcW w:type="dxa" w:w="2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Merancang arsitektur High Availability Multi-Region dan prosedur Disaster Recovery.</w:t>
            </w:r>
          </w:p>
        </w:tc>
        <w:tc>
          <w:tcPr>
            <w:tcW w:type="dxa" w:w="2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Penyedia menanggung kompensasi SLA; Customer menanggung mitigasi kelangsungan bisnis.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7. Framework Penilaian Penyedia Cloud (Cloud Provider Assessment - CPA-001)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Framework penilaian komprehensif untuk mengevaluasi kelayakan vendor penyedia layanan cloud (CSP) sebelum proses onboarding dan evaluasi kinerja berkala.</w:t>
      </w: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7.1 Enam Kategori Penilaian &amp; Bobot Evaluasi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Kategori Evaluasi</w:t>
            </w:r>
          </w:p>
        </w:tc>
        <w:tc>
          <w:tcPr>
            <w:tcW w:type="dxa" w:w="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Bobot</w:t>
            </w:r>
          </w:p>
        </w:tc>
        <w:tc>
          <w:tcPr>
            <w:tcW w:type="dxa" w:w="41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Fokus Aspek Penilaian</w:t>
            </w:r>
          </w:p>
        </w:tc>
        <w:tc>
          <w:tcPr>
            <w:tcW w:type="dxa" w:w="18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Ambang Batas Kelulusan</w:t>
            </w:r>
          </w:p>
        </w:tc>
      </w:tr>
      <w:tr>
        <w:trPr>
          <w:cantSplit/>
        </w:trPr>
        <w:tc>
          <w:tcPr>
            <w:tcW w:type="dxa" w:w="22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1. Legal &amp; Compliance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20%</w:t>
            </w:r>
          </w:p>
        </w:tc>
        <w:tc>
          <w:tcPr>
            <w:tcW w:type="dxa" w:w="4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Sertifikasi ISO 27001, ISO 27017, ISO 27018, SOC 2, kepatuhan UU PDP No. 27/2022.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Skor Minimal 4.0 / 5.0</w:t>
            </w:r>
          </w:p>
        </w:tc>
      </w:tr>
      <w:tr>
        <w:trPr>
          <w:cantSplit/>
        </w:trPr>
        <w:tc>
          <w:tcPr>
            <w:tcW w:type="dxa" w:w="22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2. Security Capabilities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30%</w:t>
            </w:r>
          </w:p>
        </w:tc>
        <w:tc>
          <w:tcPr>
            <w:tcW w:type="dxa" w:w="4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Enkripsi at-rest/in-transit, KMS, IAM granular, isolasi VPC, WAF, deteksi kerentanan.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Skor Minimal 4.5 / 5.0</w:t>
            </w:r>
          </w:p>
        </w:tc>
      </w:tr>
      <w:tr>
        <w:trPr>
          <w:cantSplit/>
        </w:trPr>
        <w:tc>
          <w:tcPr>
            <w:tcW w:type="dxa" w:w="22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3. Operational Reliability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20%</w:t>
            </w:r>
          </w:p>
        </w:tc>
        <w:tc>
          <w:tcPr>
            <w:tcW w:type="dxa" w:w="4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Komitmen SLA uptime ≥ 99.9%, ketersediaan Multi-AZ, support 24/7/365, status dashboard.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Skor Minimal 4.0 / 5.0</w:t>
            </w:r>
          </w:p>
        </w:tc>
      </w:tr>
      <w:tr>
        <w:trPr>
          <w:cantSplit/>
        </w:trPr>
        <w:tc>
          <w:tcPr>
            <w:tcW w:type="dxa" w:w="22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4. Data Protection &amp; Privacy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15%</w:t>
            </w:r>
          </w:p>
        </w:tc>
        <w:tc>
          <w:tcPr>
            <w:tcW w:type="dxa" w:w="4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Kedaulatan data di Indonesia, prosedur backup off-site, sertifikat pemusnahan data.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Skor Minimal 4.0 / 5.0</w:t>
            </w:r>
          </w:p>
        </w:tc>
      </w:tr>
      <w:tr>
        <w:trPr>
          <w:cantSplit/>
        </w:trPr>
        <w:tc>
          <w:tcPr>
            <w:tcW w:type="dxa" w:w="22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5. Financial Stability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10%</w:t>
            </w:r>
          </w:p>
        </w:tc>
        <w:tc>
          <w:tcPr>
            <w:tcW w:type="dxa" w:w="4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Transparansi model penagihan, prediktabilitas biaya, kesehatan keuangan vendor.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Skor Minimal 3.5 / 5.0</w:t>
            </w:r>
          </w:p>
        </w:tc>
      </w:tr>
      <w:tr>
        <w:trPr>
          <w:cantSplit/>
        </w:trPr>
        <w:tc>
          <w:tcPr>
            <w:tcW w:type="dxa" w:w="22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6. Exit Strategy &amp; Portability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5%</w:t>
            </w:r>
          </w:p>
        </w:tc>
        <w:tc>
          <w:tcPr>
            <w:tcW w:type="dxa" w:w="4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Ketersediaan tools ekspor data, format standar terbuka, dukungan transisi migrasi.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Skor Minimal 3.5 / 5.0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7.2 Hasil Evaluasi Benchmark Vendor Cloud Terkemuka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cantSplit/>
          <w:tblHeader/>
        </w:trPr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Penyedia Cloud</w:t>
            </w:r>
          </w:p>
        </w:tc>
        <w:tc>
          <w:tcPr>
            <w:tcW w:type="dxa" w:w="84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Legal (20%)</w:t>
            </w:r>
          </w:p>
        </w:tc>
        <w:tc>
          <w:tcPr>
            <w:tcW w:type="dxa" w:w="84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Security (30%)</w:t>
            </w:r>
          </w:p>
        </w:tc>
        <w:tc>
          <w:tcPr>
            <w:tcW w:type="dxa" w:w="8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Ops (20%)</w:t>
            </w:r>
          </w:p>
        </w:tc>
        <w:tc>
          <w:tcPr>
            <w:tcW w:type="dxa" w:w="8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Data (15%)</w:t>
            </w:r>
          </w:p>
        </w:tc>
        <w:tc>
          <w:tcPr>
            <w:tcW w:type="dxa" w:w="84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Finance (10%)</w:t>
            </w:r>
          </w:p>
        </w:tc>
        <w:tc>
          <w:tcPr>
            <w:tcW w:type="dxa" w:w="8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Exit (5%)</w:t>
            </w:r>
          </w:p>
        </w:tc>
        <w:tc>
          <w:tcPr>
            <w:tcW w:type="dxa" w:w="1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Skor Total</w:t>
            </w:r>
          </w:p>
        </w:tc>
        <w:tc>
          <w:tcPr>
            <w:tcW w:type="dxa" w:w="120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Keputusan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AWS (Amazon Web Services)</w:t>
            </w:r>
          </w:p>
        </w:tc>
        <w:tc>
          <w:tcPr>
            <w:tcW w:type="dxa" w:w="84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5.0 (1.00)</w:t>
            </w:r>
          </w:p>
        </w:tc>
        <w:tc>
          <w:tcPr>
            <w:tcW w:type="dxa" w:w="84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5.0 (1.50)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4.5 (0.90)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4.0 (0.60)</w:t>
            </w:r>
          </w:p>
        </w:tc>
        <w:tc>
          <w:tcPr>
            <w:tcW w:type="dxa" w:w="84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3.5 (0.35)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4.0 (0.20)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4.55 / 5.0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Lolos (Sangat Layak)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GCP (Google Cloud Platform)</w:t>
            </w:r>
          </w:p>
        </w:tc>
        <w:tc>
          <w:tcPr>
            <w:tcW w:type="dxa" w:w="84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5.0 (1.00)</w:t>
            </w:r>
          </w:p>
        </w:tc>
        <w:tc>
          <w:tcPr>
            <w:tcW w:type="dxa" w:w="84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5.0 (1.50)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4.5 (0.90)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4.5 (0.68)</w:t>
            </w:r>
          </w:p>
        </w:tc>
        <w:tc>
          <w:tcPr>
            <w:tcW w:type="dxa" w:w="84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4.0 (0.40)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4.0 (0.20)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4.68 / 5.0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Lolos (Sangat Layak)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Microsoft Azure</w:t>
            </w:r>
          </w:p>
        </w:tc>
        <w:tc>
          <w:tcPr>
            <w:tcW w:type="dxa" w:w="84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5.0 (1.00)</w:t>
            </w:r>
          </w:p>
        </w:tc>
        <w:tc>
          <w:tcPr>
            <w:tcW w:type="dxa" w:w="84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5.0 (1.50)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4.5 (0.90)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4.5 (0.68)</w:t>
            </w:r>
          </w:p>
        </w:tc>
        <w:tc>
          <w:tcPr>
            <w:tcW w:type="dxa" w:w="84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3.5 (0.35)</w:t>
            </w:r>
          </w:p>
        </w:tc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4.0 (0.20)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4.63 / 5.0</w:t>
            </w:r>
          </w:p>
        </w:tc>
        <w:tc>
          <w:tcPr>
            <w:tcW w:type="dxa" w:w="120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Lolos (Sangat Layak)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7.3 Red Flags (Kondisi Diskualifikasi Vendor)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Diskualifikasi 1: </w:t>
      </w:r>
      <w:r>
        <w:rPr>
          <w:rFonts w:ascii="Calibri" w:hAnsi="Calibri"/>
          <w:sz w:val="19"/>
        </w:rPr>
        <w:t>Vendor tidak memiliki sertifikasi keamanan independen terverifikasi (ISO 27001 atau SOC 2 Type II).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Diskualifikasi 2: </w:t>
      </w:r>
      <w:r>
        <w:rPr>
          <w:rFonts w:ascii="Calibri" w:hAnsi="Calibri"/>
          <w:sz w:val="19"/>
        </w:rPr>
        <w:t>Lokasi penyimpanan data (data residency) tidak dapat dipastikan atau menolak klausul yurisdiksi Indonesia.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Diskualifikasi 3: </w:t>
      </w:r>
      <w:r>
        <w:rPr>
          <w:rFonts w:ascii="Calibri" w:hAnsi="Calibri"/>
          <w:sz w:val="19"/>
        </w:rPr>
        <w:t>Tidak menyediakan fasilitas enkripsi data saat diam atau menolak integrasi kunci milik pelanggan.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Diskualifikasi 4: </w:t>
      </w:r>
      <w:r>
        <w:rPr>
          <w:rFonts w:ascii="Calibri" w:hAnsi="Calibri"/>
          <w:sz w:val="19"/>
        </w:rPr>
        <w:t>Komitmen SLA ketersediaan di bawah 99.9% tanpa kompensasi kredit layanan yang memadai.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Diskualifikasi 5: </w:t>
      </w:r>
      <w:r>
        <w:rPr>
          <w:rFonts w:ascii="Calibri" w:hAnsi="Calibri"/>
          <w:sz w:val="19"/>
        </w:rPr>
        <w:t>Tidak menyediakan mekanisme ekspor data atau mengenakan biaya eksorbitan untuk penarikan data keluar.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8. Strategi Exit &amp; Portabilitas Data Cloud (Cloud Exit Strategy - CES-001)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Strategi transisi komprehensif untuk memastikan PT Bina Audita Indonesia dapat bermigrasi dari suatu penyedia cloud ke penyedia lain atau ke on-premise tanpa hambatan teknis maupun operasional.</w:t>
      </w: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8.1 Tiga Fase Siklus Eksekusi Exit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18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Fase Transisi</w:t>
            </w:r>
          </w:p>
        </w:tc>
        <w:tc>
          <w:tcPr>
            <w:tcW w:type="dxa" w:w="1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Jangka Waktu</w:t>
            </w:r>
          </w:p>
        </w:tc>
        <w:tc>
          <w:tcPr>
            <w:tcW w:type="dxa" w:w="33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Aktivitas Kunci</w:t>
            </w:r>
          </w:p>
        </w:tc>
        <w:tc>
          <w:tcPr>
            <w:tcW w:type="dxa" w:w="24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Deliverables / Output</w:t>
            </w:r>
          </w:p>
        </w:tc>
      </w:tr>
      <w:tr>
        <w:trPr>
          <w:cantSplit/>
        </w:trPr>
        <w:tc>
          <w:tcPr>
            <w:tcW w:type="dxa" w:w="1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Fase 1: Persiapan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3 – 6 Bulan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Aktivasi pemicu exit, studi kelayakan bisnis, seleksi provider baru, penyusunan arsitektur.</w:t>
            </w:r>
          </w:p>
        </w:tc>
        <w:tc>
          <w:tcPr>
            <w:tcW w:type="dxa" w:w="2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Rencana Migrasi &amp; Dokumen Arsitektur Baru.</w:t>
            </w:r>
          </w:p>
        </w:tc>
      </w:tr>
      <w:tr>
        <w:trPr>
          <w:cantSplit/>
        </w:trPr>
        <w:tc>
          <w:tcPr>
            <w:tcW w:type="dxa" w:w="1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Fase 2: Migrasi &amp; Uji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 – 3 Bulan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Penyediaan target environment, migrasi data uji, pengujian fungsional/performa, cut-over switch.</w:t>
            </w:r>
          </w:p>
        </w:tc>
        <w:tc>
          <w:tcPr>
            <w:tcW w:type="dxa" w:w="2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Laporan Validasi Uji &amp; Sistem Go-Live.</w:t>
            </w:r>
          </w:p>
        </w:tc>
      </w:tr>
      <w:tr>
        <w:trPr>
          <w:cantSplit/>
        </w:trPr>
        <w:tc>
          <w:tcPr>
            <w:tcW w:type="dxa" w:w="1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Fase 3: Penutupan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 Bulan</w:t>
            </w:r>
          </w:p>
        </w:tc>
        <w:tc>
          <w:tcPr>
            <w:tcW w:type="dxa" w:w="33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Verifikasi integritas data final, penghapusan data dari vendor lama, terminasi kontrak legal.</w:t>
            </w:r>
          </w:p>
        </w:tc>
        <w:tc>
          <w:tcPr>
            <w:tcW w:type="dxa" w:w="2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Certificate of Destruction &amp; Dokumen Post-Mortem.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8.2 Standar Format Data Portability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24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Jenis Aset / Komponen</w:t>
            </w:r>
          </w:p>
        </w:tc>
        <w:tc>
          <w:tcPr>
            <w:tcW w:type="dxa" w:w="32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Format Standar Terbuka</w:t>
            </w:r>
          </w:p>
        </w:tc>
        <w:tc>
          <w:tcPr>
            <w:tcW w:type="dxa" w:w="34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Peralatan Ekspor / Migrasi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Basis Data Relasional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SQL Dump terkompresi, CSV, file Parquet</w:t>
            </w:r>
          </w:p>
        </w:tc>
        <w:tc>
          <w:tcPr>
            <w:tcW w:type="dxa" w:w="3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pg_dump, AWS DMS, GCP Database Migration Service.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File Object Storage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Struktur direktori raw POSIX, blob standar</w:t>
            </w:r>
          </w:p>
        </w:tc>
        <w:tc>
          <w:tcPr>
            <w:tcW w:type="dxa" w:w="3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AWS S3 Sync, rsync, rclone multi-cloud transfer.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Konfigurasi &amp; Infrastruktur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Terraform HCL, Ansible Playbook, JSON/YAML</w:t>
            </w:r>
          </w:p>
        </w:tc>
        <w:tc>
          <w:tcPr>
            <w:tcW w:type="dxa" w:w="3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Git version control, Terraform CLI provider migration.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Aplikasi &amp; Container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OCI-compliant Container Image (Docker)</w:t>
            </w:r>
          </w:p>
        </w:tc>
        <w:tc>
          <w:tcPr>
            <w:tcW w:type="dxa" w:w="3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Container Registry transfer, Kubernetes manifests (K8s).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Log Audit &amp; Telemetri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JSON Lines, syslog format standar</w:t>
            </w:r>
          </w:p>
        </w:tc>
        <w:tc>
          <w:tcPr>
            <w:tcW w:type="dxa" w:w="3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Log forwarder agent, Elasticsearch dump, Parquet archive.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9. Tindak Lanjut Non-Conformity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Setiap ketidaksesuaian kontrol keamanan cloud (NC) dicatat dan dikelola melalui tabel perbaikan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cantSplit/>
          <w:tblHeader/>
        </w:trPr>
        <w:tc>
          <w:tcPr>
            <w:tcW w:type="dxa" w:w="1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 Item</w:t>
            </w:r>
          </w:p>
        </w:tc>
        <w:tc>
          <w:tcPr>
            <w:tcW w:type="dxa" w:w="32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Uraian Temuan / Miskonfigurasi Cloud</w:t>
            </w:r>
          </w:p>
        </w:tc>
        <w:tc>
          <w:tcPr>
            <w:tcW w:type="dxa" w:w="11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3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PIC Remediasi</w:t>
            </w:r>
          </w:p>
        </w:tc>
        <w:tc>
          <w:tcPr>
            <w:tcW w:type="dxa" w:w="12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Target Tanggal</w:t>
            </w:r>
          </w:p>
        </w:tc>
        <w:tc>
          <w:tcPr>
            <w:tcW w:type="dxa" w:w="12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 / Retest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19"/>
              </w:rPr>
              <w:t>NC-01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Bucket storage snapshot backup belum mengaktifkan rotasi kunci KMS otomatis berkala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19"/>
              </w:rPr>
              <w:t>High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DevOps Lead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14 Hari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Open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19"/>
              </w:rPr>
              <w:t>NC-02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Pipeline CI/CD belum mengintegrasikan penandatanganan digital image kontainer (Cosign) sebelum deployment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19"/>
              </w:rPr>
              <w:t>Medium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Cloud Engineer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30 Hari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Open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19"/>
              </w:rPr>
              <w:t>NC-03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Scanning otomatis kerentanan image kontainer (Trivy) belum diwajibkan sebagai quality gate merge git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19"/>
              </w:rPr>
              <w:t>High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DevOps Lead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21 Hari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Open</w:t>
            </w:r>
          </w:p>
        </w:tc>
      </w:tr>
      <w:tr>
        <w:trPr>
          <w:cantSplit/>
        </w:trPr>
        <w:tc>
          <w:tcPr>
            <w:tcW w:type="dxa" w:w="1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19"/>
              </w:rPr>
              <w:t>NC-04</w:t>
            </w:r>
          </w:p>
        </w:tc>
        <w:tc>
          <w:tcPr>
            <w:tcW w:type="dxa" w:w="3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Prosedur provisioning infrastruktur cloud belum seluruhnya didefinisikan ke dalam Terraform IaC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19"/>
              </w:rPr>
              <w:t>Medium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Infrastructure Lead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45 Hari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Open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10. Ringkasan Kepatuhan &amp; Matriks Sasaran KPI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cantSplit/>
          <w:tblHeader/>
        </w:trPr>
        <w:tc>
          <w:tcPr>
            <w:tcW w:type="dxa" w:w="40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Domain Tata Kelola Cloud &amp; SaaS</w:t>
            </w:r>
          </w:p>
        </w:tc>
        <w:tc>
          <w:tcPr>
            <w:tcW w:type="dxa" w:w="1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Total Item</w:t>
            </w:r>
          </w:p>
        </w:tc>
        <w:tc>
          <w:tcPr>
            <w:tcW w:type="dxa" w:w="1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</w:t>
            </w:r>
          </w:p>
        </w:tc>
        <w:tc>
          <w:tcPr>
            <w:tcW w:type="dxa" w:w="1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NC</w:t>
            </w:r>
          </w:p>
        </w:tc>
        <w:tc>
          <w:tcPr>
            <w:tcW w:type="dxa" w:w="1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OFI</w:t>
            </w:r>
          </w:p>
        </w:tc>
        <w:tc>
          <w:tcPr>
            <w:tcW w:type="dxa" w:w="1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N/A</w:t>
            </w:r>
          </w:p>
        </w:tc>
      </w:tr>
      <w:tr>
        <w:trPr>
          <w:cantSplit/>
        </w:trPr>
        <w:tc>
          <w:tcPr>
            <w:tcW w:type="dxa" w:w="4026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Domain 1: Tata Kelola &amp; Kebijakan Keamanan Cloud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12 Kontrol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10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1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1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4026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Domain 2: Matriks Tanggung Jawab Bersama (CSRM)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11 Kontrol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9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0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0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2</w:t>
            </w:r>
          </w:p>
        </w:tc>
      </w:tr>
      <w:tr>
        <w:trPr>
          <w:cantSplit/>
        </w:trPr>
        <w:tc>
          <w:tcPr>
            <w:tcW w:type="dxa" w:w="4026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Domain 3: Penilaian Penyedia Cloud (CPA)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11 Kontrol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11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0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0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4026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Domain 4: Keamanan Kontainer &amp; Serverless (CSS)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10 Kontrol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5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3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1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1</w:t>
            </w:r>
          </w:p>
        </w:tc>
      </w:tr>
      <w:tr>
        <w:trPr>
          <w:cantSplit/>
        </w:trPr>
        <w:tc>
          <w:tcPr>
            <w:tcW w:type="dxa" w:w="4026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Domain 5: Strategi Portabilitas &amp; Cloud Exit (CES)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11 Kontrol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11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0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0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4026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TOTAL KONTROL KEAMANAN CLOUD &amp; SAAS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55 Kontrol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46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4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2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r>
              <w:t>3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Target Key Performance Indicators (KPI) Cloud Security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4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Indikator Kinerja Utama (Cloud Metric)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Target Standar</w:t>
            </w:r>
          </w:p>
        </w:tc>
        <w:tc>
          <w:tcPr>
            <w:tcW w:type="dxa" w:w="37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Metode Pengukuran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Cakupan Penilaian Vendor Cloud (CPA Coverage)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100% Provider</w:t>
            </w:r>
          </w:p>
        </w:tc>
        <w:tc>
          <w:tcPr>
            <w:tcW w:type="dxa" w:w="3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Seluruh vendor cloud memiliki laporan penilaian aktif.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Uji Coba Portabilitas Data (Portability Test)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≥ 1× per Tahun</w:t>
            </w:r>
          </w:p>
        </w:tc>
        <w:tc>
          <w:tcPr>
            <w:tcW w:type="dxa" w:w="3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Uji coba restore snapshot database ke environment alternatif.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Tingkat Kepatuhan Enkripsi Data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100% Storage</w:t>
            </w:r>
          </w:p>
        </w:tc>
        <w:tc>
          <w:tcPr>
            <w:tcW w:type="dxa" w:w="3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Pemindaian otomatis CSPM terhadap seluruh bucket dan disk.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Tingkat Adopsi MFA pada Akses Konsol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100% Akun</w:t>
            </w:r>
          </w:p>
        </w:tc>
        <w:tc>
          <w:tcPr>
            <w:tcW w:type="dxa" w:w="3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Audit kepatuhan IAM bulanan pada seluruh akun cloud.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Waktu Tanggap Pemulihan Insiden Cloud (MTTR)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&lt; 2 Jam</w:t>
            </w:r>
          </w:p>
        </w:tc>
        <w:tc>
          <w:tcPr>
            <w:tcW w:type="dxa" w:w="3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Uji simulasi pemulihan failover multi-AZ/multi-region.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11. Sign-Off &amp; Pengesahan Resmi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Dokumen ini disahkan sebagai standar tata kelola operasional Cloud-SaaS PT Bina Audita Indonesia: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Peran Tanggung Jawab</w:t>
            </w:r>
          </w:p>
        </w:tc>
        <w:tc>
          <w:tcPr>
            <w:tcW w:type="dxa" w:w="26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Nama Lengkap Pejabat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Tanda Tangan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Tanggal Pengesahan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Security Officer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DevOps Lead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DevOps Lead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Lead Cloud Architect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Lead Cloud Architect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Procurement Manager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Procurement Manager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Direktur Utama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Direktur Utama PT Bina Audita Indonesia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12. Referensi Standar &amp; Regulasi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ISO/IEC 27001:2022: </w:t>
      </w:r>
      <w:r>
        <w:rPr>
          <w:rFonts w:ascii="Calibri" w:hAnsi="Calibri"/>
          <w:sz w:val="19"/>
        </w:rPr>
        <w:t>Standar Sistem Manajemen Keamanan Informasi (A.5.19, A.5.20, A.5.21, A.5.22, A.5.23, A.8.10, A.8.20–A.8.24, A.8.29, A.8.34).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ISO/IEC 27017:2015: </w:t>
      </w:r>
      <w:r>
        <w:rPr>
          <w:rFonts w:ascii="Calibri" w:hAnsi="Calibri"/>
          <w:sz w:val="19"/>
        </w:rPr>
        <w:t>Pedoman kode praktik kontrol keamanan informasi khusus untuk penyedia dan pengguna layanan komputasi awan.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ISO/IEC 27018:2019: </w:t>
      </w:r>
      <w:r>
        <w:rPr>
          <w:rFonts w:ascii="Calibri" w:hAnsi="Calibri"/>
          <w:sz w:val="19"/>
        </w:rPr>
        <w:t>Kode praktik perlindungan Data Pribadi (PII) dalam komputasi awan publik yang bertindak sebagai pemroses PII.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CSA CCM v4.0: </w:t>
      </w:r>
      <w:r>
        <w:rPr>
          <w:rFonts w:ascii="Calibri" w:hAnsi="Calibri"/>
          <w:sz w:val="19"/>
        </w:rPr>
        <w:t>Cloud Security Alliance Cloud Controls Matrix (CSA CCM v4.0) — Taksonomi kontrol keamanan cloud standar industri.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NIST SP 800-144: </w:t>
      </w:r>
      <w:r>
        <w:rPr>
          <w:rFonts w:ascii="Calibri" w:hAnsi="Calibri"/>
          <w:sz w:val="19"/>
        </w:rPr>
        <w:t>Panduan Keamanan dan Privasi dalam Arsitektur Komputasi Awan Publik dari NIST.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UU PDP No. 27 Tahun 2022: </w:t>
      </w:r>
      <w:r>
        <w:rPr>
          <w:rFonts w:ascii="Calibri" w:hAnsi="Calibri"/>
          <w:sz w:val="19"/>
        </w:rPr>
        <w:t>Ketentuan pemrosesan data pribadi, kewajiban pengendali data, dan sanksi transfer data ke luar wilayah Indonesia.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Lampiran A — Inventaris Layanan Cloud &amp; Akun Multi-Region AuditSphere®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cantSplit/>
          <w:tblHeader/>
        </w:trPr>
        <w:tc>
          <w:tcPr>
            <w:tcW w:type="dxa" w:w="17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Account ID / Project</w:t>
            </w:r>
          </w:p>
        </w:tc>
        <w:tc>
          <w:tcPr>
            <w:tcW w:type="dxa" w:w="12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Penyedia Cloud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Region Deployment</w:t>
            </w:r>
          </w:p>
        </w:tc>
        <w:tc>
          <w:tcPr>
            <w:tcW w:type="dxa" w:w="23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Fungsi / Layanan Kunci</w:t>
            </w:r>
          </w:p>
        </w:tc>
        <w:tc>
          <w:tcPr>
            <w:tcW w:type="dxa" w:w="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Tingkat Risiko</w:t>
            </w:r>
          </w:p>
        </w:tc>
        <w:tc>
          <w:tcPr>
            <w:tcW w:type="dxa" w:w="10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</w:tr>
      <w:tr>
        <w:trPr>
          <w:cantSplit/>
        </w:trPr>
        <w:tc>
          <w:tcPr>
            <w:tcW w:type="dxa" w:w="17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AUDIT-AWS-PROD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AWS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ap-southeast-3 (Jakarta)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Production Core: EKS, RDS PostgreSQL, S3, WAF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Kritikal</w:t>
            </w:r>
          </w:p>
        </w:tc>
        <w:tc>
          <w:tcPr>
            <w:tcW w:type="dxa" w:w="1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DevOps Lead</w:t>
            </w:r>
          </w:p>
        </w:tc>
      </w:tr>
      <w:tr>
        <w:trPr>
          <w:cantSplit/>
        </w:trPr>
        <w:tc>
          <w:tcPr>
            <w:tcW w:type="dxa" w:w="17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AUDIT-GCP-AI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Google Cloud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asia-southeast2 (Jakarta)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AI &amp; Analytics: Vertex AI, BigQuery, Cloud Storage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Tinggi</w:t>
            </w:r>
          </w:p>
        </w:tc>
        <w:tc>
          <w:tcPr>
            <w:tcW w:type="dxa" w:w="1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AI Lead</w:t>
            </w:r>
          </w:p>
        </w:tc>
      </w:tr>
      <w:tr>
        <w:trPr>
          <w:cantSplit/>
        </w:trPr>
        <w:tc>
          <w:tcPr>
            <w:tcW w:type="dxa" w:w="17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AUDIT-AZURE-SEC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Microsoft Azure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Southeast Asia (Singapore)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Secondary Backup Vault, Entra ID (Azure AD), Sentinel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Tinggi</w:t>
            </w:r>
          </w:p>
        </w:tc>
        <w:tc>
          <w:tcPr>
            <w:tcW w:type="dxa" w:w="1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Lead</w:t>
            </w:r>
          </w:p>
        </w:tc>
      </w:tr>
      <w:tr>
        <w:trPr>
          <w:cantSplit/>
        </w:trPr>
        <w:tc>
          <w:tcPr>
            <w:tcW w:type="dxa" w:w="17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AUDIT-AWS-STAGE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AWS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ap-southeast-3 (Jakarta)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Staging &amp; Testing: UAT AuditSphere, Sandbox API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Sedang</w:t>
            </w:r>
          </w:p>
        </w:tc>
        <w:tc>
          <w:tcPr>
            <w:tcW w:type="dxa" w:w="1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DevOps Lead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Lampiran B — Matriks Template Penilaian Due Diligence Vendor Cloud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cantSplit/>
          <w:tblHeader/>
        </w:trPr>
        <w:tc>
          <w:tcPr>
            <w:tcW w:type="dxa" w:w="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37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Kriteria Evaluasi</w:t>
            </w:r>
          </w:p>
        </w:tc>
        <w:tc>
          <w:tcPr>
            <w:tcW w:type="dxa" w:w="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Bobot</w:t>
            </w:r>
          </w:p>
        </w:tc>
        <w:tc>
          <w:tcPr>
            <w:tcW w:type="dxa" w:w="1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Skor (1-5)</w:t>
            </w:r>
          </w:p>
        </w:tc>
        <w:tc>
          <w:tcPr>
            <w:tcW w:type="dxa" w:w="12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Skor Terbobot</w:t>
            </w:r>
          </w:p>
        </w:tc>
        <w:tc>
          <w:tcPr>
            <w:tcW w:type="dxa" w:w="17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Catatan Verifikasi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37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Sertifikasi ISO 27001, 27017, 27018 &amp; SOC 2 Type II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10%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5.0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0.50</w:t>
            </w:r>
          </w:p>
        </w:tc>
        <w:tc>
          <w:tcPr>
            <w:tcW w:type="dxa" w:w="1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Sertifikat valid s/d 2027.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</w:t>
            </w:r>
          </w:p>
        </w:tc>
        <w:tc>
          <w:tcPr>
            <w:tcW w:type="dxa" w:w="37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Pusat Data Berada di Wilayah Indonesia (Data Residency)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10%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5.0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0.50</w:t>
            </w:r>
          </w:p>
        </w:tc>
        <w:tc>
          <w:tcPr>
            <w:tcW w:type="dxa" w:w="1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Region Jakarta aktif.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</w:t>
            </w:r>
          </w:p>
        </w:tc>
        <w:tc>
          <w:tcPr>
            <w:tcW w:type="dxa" w:w="37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Dukungan Enkripsi AES-256 At-Rest &amp; TLS 1.3 In-Transit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15%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5.0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0.75</w:t>
            </w:r>
          </w:p>
        </w:tc>
        <w:tc>
          <w:tcPr>
            <w:tcW w:type="dxa" w:w="1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KMS integration tersedia.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</w:t>
            </w:r>
          </w:p>
        </w:tc>
        <w:tc>
          <w:tcPr>
            <w:tcW w:type="dxa" w:w="37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Komitmen SLA Ketersediaan Minimal ≥ 99.9% Bulanan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15%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4.5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0.68</w:t>
            </w:r>
          </w:p>
        </w:tc>
        <w:tc>
          <w:tcPr>
            <w:tcW w:type="dxa" w:w="1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SLA 99.95% dengan garansi kredit.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</w:t>
            </w:r>
          </w:p>
        </w:tc>
        <w:tc>
          <w:tcPr>
            <w:tcW w:type="dxa" w:w="37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Ketersediaan Tools Ekspor Data &amp; Format Terbuka (No Lock-in)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15%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4.0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0.60</w:t>
            </w:r>
          </w:p>
        </w:tc>
        <w:tc>
          <w:tcPr>
            <w:tcW w:type="dxa" w:w="1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DMS &amp; S3 sync tools siap pakai.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6</w:t>
            </w:r>
          </w:p>
        </w:tc>
        <w:tc>
          <w:tcPr>
            <w:tcW w:type="dxa" w:w="37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Dukungan Layanan Darurat 24/7/365 &amp; Insiden Reporting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15%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4.5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0.68</w:t>
            </w:r>
          </w:p>
        </w:tc>
        <w:tc>
          <w:tcPr>
            <w:tcW w:type="dxa" w:w="1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Enterprise support package.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</w:r>
          </w:p>
        </w:tc>
        <w:tc>
          <w:tcPr>
            <w:tcW w:type="dxa" w:w="37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333333"/>
                <w:sz w:val="19"/>
              </w:rPr>
              <w:t>TOTAL SKOR KELAYAKAN VENDOR CLOUD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19"/>
              </w:rPr>
              <w:t>100%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19"/>
              </w:rPr>
              <w:t>-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7AE60"/>
                <w:sz w:val="19"/>
              </w:rPr>
              <w:t>4.71 / 5.0</w:t>
            </w:r>
          </w:p>
        </w:tc>
        <w:tc>
          <w:tcPr>
            <w:tcW w:type="dxa" w:w="1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STATUS: LOLOS EVALUASI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Lampiran C — Template Rencana Transisi &amp; Formulir Cloud Exit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28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Atribut Rencana Exit</w:t>
            </w:r>
          </w:p>
        </w:tc>
        <w:tc>
          <w:tcPr>
            <w:tcW w:type="dxa" w:w="62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Deskripsi Rencana Operasional</w:t>
            </w:r>
          </w:p>
        </w:tc>
      </w:tr>
      <w:tr>
        <w:trPr>
          <w:cantSplit/>
        </w:trPr>
        <w:tc>
          <w:tcPr>
            <w:tcW w:type="dxa" w:w="2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Penyedia Asal (Current CSP)</w:t>
            </w:r>
          </w:p>
        </w:tc>
        <w:tc>
          <w:tcPr>
            <w:tcW w:type="dxa" w:w="6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AWS (Region ap-southeast-3 Jakarta)</w:t>
            </w:r>
          </w:p>
        </w:tc>
      </w:tr>
      <w:tr>
        <w:trPr>
          <w:cantSplit/>
        </w:trPr>
        <w:tc>
          <w:tcPr>
            <w:tcW w:type="dxa" w:w="2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Penyedia Tujuan (Target CSP)</w:t>
            </w:r>
          </w:p>
        </w:tc>
        <w:tc>
          <w:tcPr>
            <w:tcW w:type="dxa" w:w="6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Google Cloud Platform / On-Premise Data Center</w:t>
            </w:r>
          </w:p>
        </w:tc>
      </w:tr>
      <w:tr>
        <w:trPr>
          <w:cantSplit/>
        </w:trPr>
        <w:tc>
          <w:tcPr>
            <w:tcW w:type="dxa" w:w="2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Target RTO (Recovery Time Objective)</w:t>
            </w:r>
          </w:p>
        </w:tc>
        <w:tc>
          <w:tcPr>
            <w:tcW w:type="dxa" w:w="6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Maksimal ≤ 4 Jam</w:t>
            </w:r>
          </w:p>
        </w:tc>
      </w:tr>
      <w:tr>
        <w:trPr>
          <w:cantSplit/>
        </w:trPr>
        <w:tc>
          <w:tcPr>
            <w:tcW w:type="dxa" w:w="2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Target RPO (Recovery Point Objective)</w:t>
            </w:r>
          </w:p>
        </w:tc>
        <w:tc>
          <w:tcPr>
            <w:tcW w:type="dxa" w:w="6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Maksimal ≤ 15 Menit</w:t>
            </w:r>
          </w:p>
        </w:tc>
      </w:tr>
      <w:tr>
        <w:trPr>
          <w:cantSplit/>
        </w:trPr>
        <w:tc>
          <w:tcPr>
            <w:tcW w:type="dxa" w:w="2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Strategi Migrasi Data</w:t>
            </w:r>
          </w:p>
        </w:tc>
        <w:tc>
          <w:tcPr>
            <w:tcW w:type="dxa" w:w="6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Replikasi streaming database kontinu (Logical Replication) + batch snapshot.</w:t>
            </w:r>
          </w:p>
        </w:tc>
      </w:tr>
      <w:tr>
        <w:trPr>
          <w:cantSplit/>
        </w:trPr>
        <w:tc>
          <w:tcPr>
            <w:tcW w:type="dxa" w:w="2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Kebutuhan Sumber Daya</w:t>
            </w:r>
          </w:p>
        </w:tc>
        <w:tc>
          <w:tcPr>
            <w:tcW w:type="dxa" w:w="6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 DevOps Engineers, 1 Database Administrator, 1 Security Officer.</w:t>
            </w:r>
          </w:p>
        </w:tc>
      </w:tr>
      <w:tr>
        <w:trPr>
          <w:cantSplit/>
        </w:trPr>
        <w:tc>
          <w:tcPr>
            <w:tcW w:type="dxa" w:w="2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Rencana Rollback Kontinjensi</w:t>
            </w:r>
          </w:p>
        </w:tc>
        <w:tc>
          <w:tcPr>
            <w:tcW w:type="dxa" w:w="6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Bila migrasi gagal dalam 2 jam cut-over, alihkan DNS kembali ke provider asal.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Lampiran D — Pre-Pentest Preparation Checklist Khusus Lingkungan Cloud auditsphere.app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Checklist persiapan teknis pengujian penetrasi pada infrastruktur cloud auditsphere.app (ISO/IEC 27001:2022 &amp; UU PDP):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Domain Kesiapan</w:t>
            </w:r>
          </w:p>
        </w:tc>
        <w:tc>
          <w:tcPr>
            <w:tcW w:type="dxa" w:w="47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 Verifikasi Pre-Pentest auditsphere.app</w:t>
            </w:r>
          </w:p>
        </w:tc>
        <w:tc>
          <w:tcPr>
            <w:tcW w:type="dxa" w:w="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Evidence / Catatan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1. Legal &amp; RoE (A.5.31, A.6.6)</w:t>
            </w:r>
          </w:p>
        </w:tc>
        <w:tc>
          <w:tcPr>
            <w:tcW w:type="dxa" w:w="4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Penandatanganan NDA, Penetration Testing Agreement, dan Letter of Authorization (LoA) resmi.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ORG-LoA-202610-CloudPentest-v1.pdf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1. Legal &amp; RoE (A.8.34)</w:t>
            </w:r>
          </w:p>
        </w:tc>
        <w:tc>
          <w:tcPr>
            <w:tcW w:type="dxa" w:w="4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Penetapan batasan cakupan pengujian (In-scope domain/API vs Out-of-scope) dan Testing Window.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ORG-RoE-202610-ScopeAndWindow-v1.pdf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2. Kordinasi CSP (A.5.23)</w:t>
            </w:r>
          </w:p>
        </w:tc>
        <w:tc>
          <w:tcPr>
            <w:tcW w:type="dxa" w:w="4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Pemberitahuan / kordinasi pra-pengujian sesuai kebijakan Penetration Testing Policy dari CSP.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ORG-CSPNotice-202610-AWSNotice-v1.pdf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2. Lingkungan Uji (A.8.31)</w:t>
            </w:r>
          </w:p>
        </w:tc>
        <w:tc>
          <w:tcPr>
            <w:tcW w:type="dxa" w:w="4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Penyiapan lingkungan terisolasi Staging (staging.auditsphere.app) terpisah dari produksi.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TEC-EnvSegregation-202610-Staging-v1.pdf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2. Whitelisting WAF (A.8.20)</w:t>
            </w:r>
          </w:p>
        </w:tc>
        <w:tc>
          <w:tcPr>
            <w:tcW w:type="dxa" w:w="4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Whitelisting IP Address pengetes pada Cloud WAF dan rate limiter exceptions.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TEC-NetworkSec-202610-WAFWhitelist-v1.png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3. Snapshot Backup (A.8.13)</w:t>
            </w:r>
          </w:p>
        </w:tc>
        <w:tc>
          <w:tcPr>
            <w:tcW w:type="dxa" w:w="4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Pelaksanaan Full Backup &amp; Snapshot database RDS serta VM sebelum pentest dimulai.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TEC-BackupRestore-202610-PrePentest-v1.log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3. Data Masking (UU PDP)</w:t>
            </w:r>
          </w:p>
        </w:tc>
        <w:tc>
          <w:tcPr>
            <w:tcW w:type="dxa" w:w="4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Sanitasi dan masking seluruh data pribadi (PII dummy) pada database pengujian cloud.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TEC-DataMasking-202610-TestSanitized-v1.pdf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4. CloudTrail Log (A.8.15)</w:t>
            </w:r>
          </w:p>
        </w:tc>
        <w:tc>
          <w:tcPr>
            <w:tcW w:type="dxa" w:w="4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Aktivasi verbose logging dan pemantauan CloudTrail / audit trail real-time di SIEM.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TEC-Logging-202610-CloudAuditTrail-v1.png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4. Tanggap Darurat (A.5.24)</w:t>
            </w:r>
          </w:p>
        </w:tc>
        <w:tc>
          <w:tcPr>
            <w:tcW w:type="dxa" w:w="4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Penyusunan matriks eskalasi darurat (DevOps Lead, Security Officer, Legal) dan Emergency Stop.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ORG-IncidentPrep-202610-EscalationTree-v1.pdf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pgSz w:w="11906" w:h="16838"/>
      <w:pgMar w:top="1300" w:right="1440" w:bottom="13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ASC-004 · Cloud Security &amp; SaaS Governance Checklist · v1.0 ·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