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3864"/>
          <w:sz w:val="44"/>
        </w:rPr>
        <w:t>Cloud Exit Strategy</w:t>
      </w:r>
    </w:p>
    <w:p>
      <w:pPr>
        <w:spacing w:before="0" w:after="280"/>
      </w:pPr>
      <w:r>
        <w:rPr>
          <w:rFonts w:ascii="Calibri" w:hAnsi="Calibri"/>
          <w:b w:val="0"/>
          <w:color w:val="2E5597"/>
          <w:sz w:val="24"/>
        </w:rPr>
        <w:t>AuditSphere® — Strategi Mitigasi Vendor Lock-in, Portabilitas Data &amp; Prosedur Transisi Layanan Cloud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Nomor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CES-001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Judul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Cloud Exit Strategy and Data Portability Framework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Versi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Tanggal Berlaku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Pemilik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DevOps Lead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Penulis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DevOps Lead &amp; Security Officer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Penyetujui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 / Top Management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Klasifikasi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Internal Rahasia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Kontrol ISO Terkait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ISO/IEC 27001:2022 (A.5.22, A.5.23, A.8.10), ISO/IEC 27017, UU PDP No. 27/2022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Review Berikutnya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2027 (Minimal 1 tahun sekali)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Target Lingkungan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Seluruh Layanan Multi-Cloud (AWS, GCP, Azure, On-Premise)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Riwayat Revisi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</w:t>
            </w:r>
          </w:p>
        </w:tc>
        <w:tc>
          <w:tcPr>
            <w:tcW w:type="dxa" w:w="1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2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17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Perubahan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  <w:tc>
          <w:tcPr>
            <w:tcW w:type="dxa" w:w="1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DevOps Lead &amp; Security Officer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Rilis awal kebijakan dan prosedur terpadu Cloud Exit Strategy &amp; Data Portability.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1F3864"/>
          <w:sz w:val="26"/>
        </w:rPr>
        <w:t>Daftar Isi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1. Tujuan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2. Ruang Lingkup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3. Referensi Standar &amp; Regulasi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4. Definisi &amp; Terminologi Kunci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5. Prinsip Dasar Exit Strategy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6. Pemicu (Trigger) Pelaksanaan Exit Strategy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7. Tiga Fase Pelaksanaan Prosedur Exit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7.1 Fase 1: Persiapan (Durasi 3–6 Bulan)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7.2 Fase 2: Eksekusi Migrasi (Durasi 1–3 Bulan)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7.3 Fase 3: Penutupan &amp; Terminasi (Durasi 1 Bulan)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8. Portabilitas Data &amp; Format Standar Terbuka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8.1 Matriks Kategori Data &amp; Metode Ekspor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8.2 Format Standar Bebas Lock-In (Vendor-Agnostic)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9. Analisis Komparatif Alternatif Cloud &amp; Infrastruktur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10. Template &amp; Spesifikasi Dokumen Cloud Exit Plan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10.1 Estimasi Jadwal &amp; Timeline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10.2 Alokasi Sumber Daya &amp; PIC Tim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10.3 Perkiraan Biaya Transisi (Budgeting)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10.4 Matriks Penilaian Risiko &amp; Rencana Mitigasi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10.5 Rencana Pemulihan / Rollback Kontinjensi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11. Prosedur Sanitasi &amp; Pemusnahan Data (Certificate of Destruction)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12. Prosedur Pengakhiran Kontrak (Contract Termination)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13. Metrik Efektivitas &amp; Target Sasaran KPI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14. Peninjauan Berkala &amp; Pembaruan Kebijakan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15. Lembar Pengesahan &amp; Tanda Tangan Resmi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16. Checklist Persiapan Penetration Testing (Pre-Pentest) auditsphere.app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1. Tujuan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Dokumen ini menetapkan kerangka kerja strategis dan prosedur operasional penghentian layanan serta perpindahan (Cloud Exit Strategy) dari Cloud Service Provider (CSP) bagi PT Bina Audita Indonesia.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Tujuan utama penetapan strategi ini adalah: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1. Pencegahan Lock-in: </w:t>
      </w:r>
      <w:r>
        <w:rPr>
          <w:rFonts w:ascii="Calibri" w:hAnsi="Calibri"/>
          <w:sz w:val="19"/>
        </w:rPr>
        <w:t>Menghindari ketergantungan sepihak pada penyedia cloud tunggal (Vendor Lock-in).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2. Kedaulatan Data: </w:t>
      </w:r>
      <w:r>
        <w:rPr>
          <w:rFonts w:ascii="Calibri" w:hAnsi="Calibri"/>
          <w:sz w:val="19"/>
        </w:rPr>
        <w:t>Menjamin kedaulatan data dan kepemilikan mutlak aset digital oleh PT Bina Audita Indonesia.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3. Kelangsungan Operasional: </w:t>
      </w:r>
      <w:r>
        <w:rPr>
          <w:rFonts w:ascii="Calibri" w:hAnsi="Calibri"/>
          <w:sz w:val="19"/>
        </w:rPr>
        <w:t>Memastikan proses migrasi data dan sistem dapat berjalan aman, terstruktur, tanpa gangguan operasional signifikan (Business Continuity).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4. Kepatuhan Regulasi: </w:t>
      </w:r>
      <w:r>
        <w:rPr>
          <w:rFonts w:ascii="Calibri" w:hAnsi="Calibri"/>
          <w:sz w:val="19"/>
        </w:rPr>
        <w:t>Memenuhi kontrol kepatuhan ISO/IEC 27001:2022 (A.5.22, A.5.23, A.8.10) serta regulasi perlindungan data pribadi UU PDP No. 27/2022.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2. Ruang Lingkup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Kebijakan dan prosedur ini berlaku bagi seluruh pemanfaatan layanan komputasi awan yang menopang PT Bina Audita Indonesia dan sistem AuditSphere®, mencakup: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• Penyedia IaaS/PaaS: </w:t>
      </w:r>
      <w:r>
        <w:rPr>
          <w:rFonts w:ascii="Calibri" w:hAnsi="Calibri"/>
          <w:sz w:val="19"/>
        </w:rPr>
        <w:t>Infrastruktur komputasi awan publik utama (AWS, Google Cloud Platform, Microsoft Azure).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• Penyedia SaaS: </w:t>
      </w:r>
      <w:r>
        <w:rPr>
          <w:rFonts w:ascii="Calibri" w:hAnsi="Calibri"/>
          <w:sz w:val="19"/>
        </w:rPr>
        <w:t>Layanan perangkat lunak pihak ketiga seperti Google Workspace, GitHub Enterprise, Jira, Slack, SendGrid, dan Sentry.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• Aset Data &amp; Konfigurasi: </w:t>
      </w:r>
      <w:r>
        <w:rPr>
          <w:rFonts w:ascii="Calibri" w:hAnsi="Calibri"/>
          <w:sz w:val="19"/>
        </w:rPr>
        <w:t>Seluruh basis data produksi, berkas bukti audit klien, konfigurasi Infrastructure-as-Code (IaC), dan data cadangan (backup snapshot).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3. Referensi Standar &amp; Regulasi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ISO/IEC 27001:2022: </w:t>
      </w:r>
      <w:r>
        <w:rPr>
          <w:rFonts w:ascii="Calibri" w:hAnsi="Calibri"/>
          <w:sz w:val="19"/>
        </w:rPr>
        <w:t>Kontrol Pemantauan, peninjauan, dan manajemen perubahan layanan pemasok (A.5.22) &amp; Keamanan informasi dalam penggunaan layanan cloud (A.5.23).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ISO/IEC 27001:2022: </w:t>
      </w:r>
      <w:r>
        <w:rPr>
          <w:rFonts w:ascii="Calibri" w:hAnsi="Calibri"/>
          <w:sz w:val="19"/>
        </w:rPr>
        <w:t>Kontrol Penghapusan data dan pengembalian aset cloud pengguna (A.8.10).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ISO/IEC 27017:2015: </w:t>
      </w:r>
      <w:r>
        <w:rPr>
          <w:rFonts w:ascii="Calibri" w:hAnsi="Calibri"/>
          <w:sz w:val="19"/>
        </w:rPr>
        <w:t>Code of Practice for Information Security Controls for Cloud Services.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CSA CCM v4.0: </w:t>
      </w:r>
      <w:r>
        <w:rPr>
          <w:rFonts w:ascii="Calibri" w:hAnsi="Calibri"/>
          <w:sz w:val="19"/>
        </w:rPr>
        <w:t>Cloud Security Alliance Cloud Controls Matrix v4.0.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Cloud Security Policy: </w:t>
      </w:r>
      <w:r>
        <w:rPr>
          <w:rFonts w:ascii="Calibri" w:hAnsi="Calibri"/>
          <w:sz w:val="19"/>
        </w:rPr>
        <w:t>Kebijakan Keamanan Layanan Cloud Internal PT Bina Audita Indonesia.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Supplier Management Policy: </w:t>
      </w:r>
      <w:r>
        <w:rPr>
          <w:rFonts w:ascii="Calibri" w:hAnsi="Calibri"/>
          <w:sz w:val="19"/>
        </w:rPr>
        <w:t>Kebijakan Manajemen Hubungan Pemasok &amp; Vendor.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4. Definisi &amp; Terminologi Kunci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Istilah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Definisi Operasional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Vendor Lock-in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Kondisi ketergantungan teknis, hukum, atau finansial pada penyedia layanan tertentu sehingga biaya/upaya perpindahan menjadi sangat tinggi.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Exit Strategy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Rencana komprehensif yang dirancang untuk menghentikan hubungan kontrak dan memindahkan data/layanan ke provider alternatif secara aman.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Data Portability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Kemampuan teknis untuk mengekstrak, mentransfer, dan memuat data dari satu lingkungan komputasi ke lingkungan lain tanpa kehilangan integritas.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Migration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Proses pemindahan beban kerja aplikasi, konfigurasi jaringan, dan basis data dari sistem asal ke sistem target.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Fallback / Rollback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Rencana kontinjensi darurat untuk mengembalikan operasional ke penyedia lama apabila proses migrasi mengalami kegagalan fatal.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Certificate of Destruction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Surat keterangan resmi dari penyedia cloud yang membuktikan bahwa seluruh salinan data pelanggan telah dimusnahkan secara permanen.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5. Prinsip Dasar Exit Strategy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1. Data Ownership: </w:t>
      </w:r>
      <w:r>
        <w:rPr>
          <w:rFonts w:ascii="Calibri" w:hAnsi="Calibri"/>
          <w:sz w:val="19"/>
        </w:rPr>
        <w:t>PT Bina Audita Indonesia memegang kepemilikan mutlak atas seluruh data klien, audit trail, dan kode program.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2. Data Portability: </w:t>
      </w:r>
      <w:r>
        <w:rPr>
          <w:rFonts w:ascii="Calibri" w:hAnsi="Calibri"/>
          <w:sz w:val="19"/>
        </w:rPr>
        <w:t>Seluruh format data dan arsitektur sistem wajib dirancang agar dapat diekspor menggunakan standar terbuka tanpa enkripsi proprietary CSP.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3. Reversibility: </w:t>
      </w:r>
      <w:r>
        <w:rPr>
          <w:rFonts w:ascii="Calibri" w:hAnsi="Calibri"/>
          <w:sz w:val="19"/>
        </w:rPr>
        <w:t>Setiap rencana migrasi wajib memiliki mekanisme pembalikan (rollback) yang teruji dalam jangka waktu pemulihan terukur.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4. No Lock-in: </w:t>
      </w:r>
      <w:r>
        <w:rPr>
          <w:rFonts w:ascii="Calibri" w:hAnsi="Calibri"/>
          <w:sz w:val="19"/>
        </w:rPr>
        <w:t>Arsitektur aplikasi sebisa mungkin bersifat cloud-agnostic menggunakan teknologi kontainer (Docker/Kubernetes).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5. Business Continuity: </w:t>
      </w:r>
      <w:r>
        <w:rPr>
          <w:rFonts w:ascii="Calibri" w:hAnsi="Calibri"/>
          <w:sz w:val="19"/>
        </w:rPr>
        <w:t>Proses transisi tidak boleh mengorbankan Service Level Agreement (SLA) layanan klien AuditSphere®.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6. Uncompromised Security: </w:t>
      </w:r>
      <w:r>
        <w:rPr>
          <w:rFonts w:ascii="Calibri" w:hAnsi="Calibri"/>
          <w:sz w:val="19"/>
        </w:rPr>
        <w:t>Standar enkripsi AES-256 dan TLS 1.3 wajib dipertahankan secara berkelanjutan sepanjang proses transfer data.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7. Regulatory Compliance: </w:t>
      </w:r>
      <w:r>
        <w:rPr>
          <w:rFonts w:ascii="Calibri" w:hAnsi="Calibri"/>
          <w:sz w:val="19"/>
        </w:rPr>
        <w:t>Pemindahan data lintas negara atau provider wajib mematuhi ketentuan UU PDP No. 27/2022.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6. Pemicu (Trigger) Pelaksanaan Exit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Pemicu</w:t>
            </w:r>
          </w:p>
        </w:tc>
        <w:tc>
          <w:tcPr>
            <w:tcW w:type="dxa" w:w="3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Deskripsi Kejadian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Tingkat Urgensi</w:t>
            </w:r>
          </w:p>
        </w:tc>
        <w:tc>
          <w:tcPr>
            <w:tcW w:type="dxa" w:w="2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Tindakan Awal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Vendor Failure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Penyedia cloud mengalami kebangkrutan, likuidasi, atau penghentian operasional layanan.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Kritis (P1)</w:t>
            </w:r>
          </w:p>
        </w:tc>
        <w:tc>
          <w:tcPr>
            <w:tcW w:type="dxa" w:w="2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Aktivasi BCP &amp; eksekusi full backup offsite.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Service Degradation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Pelanggaran SLA ketersediaan secara berulang (misal uptime &lt; 99.5% selama 3 bulan berturut-turut).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Tinggi (P2)</w:t>
            </w:r>
          </w:p>
        </w:tc>
        <w:tc>
          <w:tcPr>
            <w:tcW w:type="dxa" w:w="2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Review kontrak &amp; evaluasi provider alternatif.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Breach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Insiden kebocoran data masif pada infrastruktur CSP yang mengancam kerahasiaan data audit.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Kritis (P1)</w:t>
            </w:r>
          </w:p>
        </w:tc>
        <w:tc>
          <w:tcPr>
            <w:tcW w:type="dxa" w:w="2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Isolasi data, rotasi kunci, audit forensik.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Cost Increase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Kenaikan biaya sewa infrastruktur yang tidak wajar (&gt;30% YoY tanpa justifikasi peningkatan kapasitas).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Sedang (P3)</w:t>
            </w:r>
          </w:p>
        </w:tc>
        <w:tc>
          <w:tcPr>
            <w:tcW w:type="dxa" w:w="2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Analisis FinOps &amp; perbandingan biaya kompetitor.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Compliance Issue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CSP gagal memperbarui sertifikasi ISO 27001/SOC 2 atau melanggar ketentuan residensi data UU PDP.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Tinggi (P2)</w:t>
            </w:r>
          </w:p>
        </w:tc>
        <w:tc>
          <w:tcPr>
            <w:tcW w:type="dxa" w:w="2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Surat teguran hukum &amp; penjadwalan exit.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Strategic Change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Perubahan arah arsitektur internal PT Bina Audita Indonesia (misal beralih ke Hybrid/Private Cloud).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Sedang (P3)</w:t>
            </w:r>
          </w:p>
        </w:tc>
        <w:tc>
          <w:tcPr>
            <w:tcW w:type="dxa" w:w="2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Penyusunan Rencana Transisi 6 bulan.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Better Alternative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Tersedianya penyedia cloud lain yang menawarkan efisiensi performa, fitur, dan biaya jauh lebih unggul.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Rendah (P4)</w:t>
            </w:r>
          </w:p>
        </w:tc>
        <w:tc>
          <w:tcPr>
            <w:tcW w:type="dxa" w:w="2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Uji Proof of Concept (PoC) &amp; cost-benefit analysis.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Merger / Acquisition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Penyedia cloud diakuisisi oleh entitas pihak ketiga yang memiliki konflik kepentingan.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Tinggi (P2)</w:t>
            </w:r>
          </w:p>
        </w:tc>
        <w:tc>
          <w:tcPr>
            <w:tcW w:type="dxa" w:w="2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Legal review &amp; evaluasi kelanjutan kontrak.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7. Tiga Fase Pelaksanaan Prosedur Exit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7.1 Fase 1: Persiapan (Durasi 3–6 Bulan)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Fase persiapan diinisiasi saat salah satu pemicu exit tervalidasi oleh Komite Manajemen Risiko Keamanan Informasi: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a. Identifikasi Trigger: </w:t>
      </w:r>
      <w:r>
        <w:rPr>
          <w:rFonts w:ascii="Calibri" w:hAnsi="Calibri"/>
          <w:sz w:val="19"/>
        </w:rPr>
        <w:t>Dokumentasikan alasan resmi pengakhiran layanan serta justifikasi bisnis.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b. Business Impact Analysis (BIA): </w:t>
      </w:r>
      <w:r>
        <w:rPr>
          <w:rFonts w:ascii="Calibri" w:hAnsi="Calibri"/>
          <w:sz w:val="19"/>
        </w:rPr>
        <w:t>Analisis dependensi teknis (API, database, networking), hukum (kontrak), dan finansial.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c. Seleksi Provider Target: </w:t>
      </w:r>
      <w:r>
        <w:rPr>
          <w:rFonts w:ascii="Calibri" w:hAnsi="Calibri"/>
          <w:sz w:val="19"/>
        </w:rPr>
        <w:t>Lakukan due diligence terhadap kandidat CSP target menggunakan formulir CPA-001.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d. Penyusunan Rencana: </w:t>
      </w:r>
      <w:r>
        <w:rPr>
          <w:rFonts w:ascii="Calibri" w:hAnsi="Calibri"/>
          <w:sz w:val="19"/>
        </w:rPr>
        <w:t>Penyusunan Cloud Exit Plan detail mencakup timeline, alokasi anggaran, dan susunan tim.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e. Formal Sign-off: </w:t>
      </w:r>
      <w:r>
        <w:rPr>
          <w:rFonts w:ascii="Calibri" w:hAnsi="Calibri"/>
          <w:sz w:val="19"/>
        </w:rPr>
        <w:t>Persetujuan formal oleh Direktur Utama dan Penasihat Hukum Perusahaan.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7.2 Fase 2: Eksekusi Migrasi (Durasi 1–3 Bulan)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Fase pelaksanaan teknis pemindahan data dan beban kerja ke lingkungan cloud baru: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a. Setup Target Environment: </w:t>
      </w:r>
      <w:r>
        <w:rPr>
          <w:rFonts w:ascii="Calibri" w:hAnsi="Calibri"/>
          <w:sz w:val="19"/>
        </w:rPr>
        <w:t>Deploy VPC, firewall rules, subnet, dan IAM policy pada CSP target menggunakan Terraform/IaC.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b. Uji Coba Migrasi Data: </w:t>
      </w:r>
      <w:r>
        <w:rPr>
          <w:rFonts w:ascii="Calibri" w:hAnsi="Calibri"/>
          <w:sz w:val="19"/>
        </w:rPr>
        <w:t>Lakukan transfer sampel data dan snapshot database untuk mengukur kecepatan bandwidth transfer.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c. Rehosting Aplikasi: </w:t>
      </w:r>
      <w:r>
        <w:rPr>
          <w:rFonts w:ascii="Calibri" w:hAnsi="Calibri"/>
          <w:sz w:val="19"/>
        </w:rPr>
        <w:t>Deploy container image AuditSphere® pada cluster Kubernetes target dan uji fungsionalitas end-to-end.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d. Uji Performa &amp; Keamanan: </w:t>
      </w:r>
      <w:r>
        <w:rPr>
          <w:rFonts w:ascii="Calibri" w:hAnsi="Calibri"/>
          <w:sz w:val="19"/>
        </w:rPr>
        <w:t>Lakukan stress testing dan penetration testing pra-go-live pada lingkungan target.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e. Cut-over &amp; Go-Live: </w:t>
      </w:r>
      <w:r>
        <w:rPr>
          <w:rFonts w:ascii="Calibri" w:hAnsi="Calibri"/>
          <w:sz w:val="19"/>
        </w:rPr>
        <w:t>Eksekusi peralihan DNS (DNS Switchover) dengan strategi Blue-Green / Canary deployment.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f. Hypercare Monitoring: </w:t>
      </w:r>
      <w:r>
        <w:rPr>
          <w:rFonts w:ascii="Calibri" w:hAnsi="Calibri"/>
          <w:sz w:val="19"/>
        </w:rPr>
        <w:t>Pantau performa sistem 24/7 selama 14 hari pertama pasca-cutover.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7.3 Fase 3: Penutupan &amp; Terminasi (Durasi 1 Bulan)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Fase administratif dan teknis untuk memastikan tidak ada sisa data pada provider lama: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a. Verifikasi Total: </w:t>
      </w:r>
      <w:r>
        <w:rPr>
          <w:rFonts w:ascii="Calibri" w:hAnsi="Calibri"/>
          <w:sz w:val="19"/>
        </w:rPr>
        <w:t>Pastikan seluruh data klien, audit log, dan konfigurasi telah terverifikasi utuh di lingkungan baru.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b. Instruksi Deletion: </w:t>
      </w:r>
      <w:r>
        <w:rPr>
          <w:rFonts w:ascii="Calibri" w:hAnsi="Calibri"/>
          <w:sz w:val="19"/>
        </w:rPr>
        <w:t>Kirimkan instruksi pemusnahan seluruh compute VM, storage bucket, dan database snapshot ke provider lama.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c. Certificate of Destruction: </w:t>
      </w:r>
      <w:r>
        <w:rPr>
          <w:rFonts w:ascii="Calibri" w:hAnsi="Calibri"/>
          <w:sz w:val="19"/>
        </w:rPr>
        <w:t>Dapatkan bukti tertulis pemusnahan data terenkripsi dari pihak penyedia cloud lama.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d. Pengakhiran Kontrak: </w:t>
      </w:r>
      <w:r>
        <w:rPr>
          <w:rFonts w:ascii="Calibri" w:hAnsi="Calibri"/>
          <w:sz w:val="19"/>
        </w:rPr>
        <w:t>Selesaikan seluruh kewajiban finansial dan tutup akun master cloud secara resmi.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e. Post-Mortem Review: </w:t>
      </w:r>
      <w:r>
        <w:rPr>
          <w:rFonts w:ascii="Calibri" w:hAnsi="Calibri"/>
          <w:sz w:val="19"/>
        </w:rPr>
        <w:t>Evaluasi pembelajaran (lessons learned) dan perbarui dokumen SOP internal.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8. Portabilitas Data &amp; Format Standar Terbuka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8.1 Matriks Kategori Data &amp; Metode Ekspor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Data</w:t>
            </w:r>
          </w:p>
        </w:tc>
        <w:tc>
          <w:tcPr>
            <w:tcW w:type="dxa" w:w="2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Format Standar</w:t>
            </w:r>
          </w:p>
        </w:tc>
        <w:tc>
          <w:tcPr>
            <w:tcW w:type="dxa" w:w="2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Alat &amp; Metode Ekspor</w:t>
            </w:r>
          </w:p>
        </w:tc>
        <w:tc>
          <w:tcPr>
            <w:tcW w:type="dxa" w:w="21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Mekanisme Enkripsi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Relational Database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SQL Dump (.sql), CSV, Parquet</w:t>
            </w:r>
          </w:p>
        </w:tc>
        <w:tc>
          <w:tcPr>
            <w:tcW w:type="dxa" w:w="2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pg_dump, AWS DMS, GCP Database Migration Service</w:t>
            </w:r>
          </w:p>
        </w:tc>
        <w:tc>
          <w:tcPr>
            <w:tcW w:type="dxa" w:w="2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AES-256 (KMS / OpenSSL)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NoSQL / Document Store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JSON Lines (.jsonl), BSON</w:t>
            </w:r>
          </w:p>
        </w:tc>
        <w:tc>
          <w:tcPr>
            <w:tcW w:type="dxa" w:w="2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mongoexport, DynamoDB S3 Export</w:t>
            </w:r>
          </w:p>
        </w:tc>
        <w:tc>
          <w:tcPr>
            <w:tcW w:type="dxa" w:w="2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TLS 1.3 / AES-256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Object File Storage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MIME Binary, PDF, DOCX, ZIP</w:t>
            </w:r>
          </w:p>
        </w:tc>
        <w:tc>
          <w:tcPr>
            <w:tcW w:type="dxa" w:w="2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AWS CLI s3 sync, rsync, AzCopy, MinIO Client</w:t>
            </w:r>
          </w:p>
        </w:tc>
        <w:tc>
          <w:tcPr>
            <w:tcW w:type="dxa" w:w="2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SSE-S3 / SSE-KMS / TLS 1.3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Konfigurasi &amp; IaC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HCL (.tf), YAML, JSON</w:t>
            </w:r>
          </w:p>
        </w:tc>
        <w:tc>
          <w:tcPr>
            <w:tcW w:type="dxa" w:w="2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Git Repository Pull / Export</w:t>
            </w:r>
          </w:p>
        </w:tc>
        <w:tc>
          <w:tcPr>
            <w:tcW w:type="dxa" w:w="2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GPG Signature / SSH ED25519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Container Images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OCI Compliant Images</w:t>
            </w:r>
          </w:p>
        </w:tc>
        <w:tc>
          <w:tcPr>
            <w:tcW w:type="dxa" w:w="2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Docker pull/push, Skopeo, Harbor Registry sync</w:t>
            </w:r>
          </w:p>
        </w:tc>
        <w:tc>
          <w:tcPr>
            <w:tcW w:type="dxa" w:w="2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Cosign signature validation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Log &amp; Audit Trail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JSON, Syslog RFC 5424, CSV</w:t>
            </w:r>
          </w:p>
        </w:tc>
        <w:tc>
          <w:tcPr>
            <w:tcW w:type="dxa" w:w="2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Logstash, Vector, S3 Glacier export</w:t>
            </w:r>
          </w:p>
        </w:tc>
        <w:tc>
          <w:tcPr>
            <w:tcW w:type="dxa" w:w="2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Immutable Write-Once WORM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8.2 Format Standar Bebas Lock-In (Vendor-Agnostic)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PT Bina Audita Indonesia melarang keras pemanfaatan fitur database atau teknologi storage berpemilik (proprietary) yang tidak menyediakan sarana ekspor ke format standar: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• Data tabular &amp; analytics: </w:t>
      </w:r>
      <w:r>
        <w:rPr>
          <w:rFonts w:ascii="Calibri" w:hAnsi="Calibri"/>
          <w:sz w:val="19"/>
        </w:rPr>
        <w:t>JSON, CSV, Apache Parquet, Apache Avro.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• Basis data transaksi: </w:t>
      </w:r>
      <w:r>
        <w:rPr>
          <w:rFonts w:ascii="Calibri" w:hAnsi="Calibri"/>
          <w:sz w:val="19"/>
        </w:rPr>
        <w:t>PostgreSQL ANSI SQL dump standar.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• Beban kerja komputasi: </w:t>
      </w:r>
      <w:r>
        <w:rPr>
          <w:rFonts w:ascii="Calibri" w:hAnsi="Calibri"/>
          <w:sz w:val="19"/>
        </w:rPr>
        <w:t>Open Container Initiative (OCI) image standard.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• Orkesstrasi infrastruktur: </w:t>
      </w:r>
      <w:r>
        <w:rPr>
          <w:rFonts w:ascii="Calibri" w:hAnsi="Calibri"/>
          <w:sz w:val="19"/>
        </w:rPr>
        <w:t>Terraform (HCL) dan Helm Charts.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9. Analisis Komparatif Alternatif Cloud &amp; Infrastruktur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Alternatif Target</w:t>
            </w:r>
          </w:p>
        </w:tc>
        <w:tc>
          <w:tcPr>
            <w:tcW w:type="dxa" w:w="2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Keunggulan Utama</w:t>
            </w:r>
          </w:p>
        </w:tc>
        <w:tc>
          <w:tcPr>
            <w:tcW w:type="dxa" w:w="2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Tantangan / Kekurangan</w:t>
            </w:r>
          </w:p>
        </w:tc>
        <w:tc>
          <w:tcPr>
            <w:tcW w:type="dxa" w:w="21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Strategi Mitigasi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Amazon Web Services (AWS)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Ekosistem layanan terlengkap, Region Jakarta (ap-southeast-3) aktif, mature tooling.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Kompleksitas biaya, potensi tagihan tak terduga.</w:t>
            </w:r>
          </w:p>
        </w:tc>
        <w:tc>
          <w:tcPr>
            <w:tcW w:type="dxa" w:w="2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Gunakan AWS Cost Anomaly Detection &amp; Budgets.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Google Cloud Platform (GCP)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Keunggulan kapabilitas AI/ML, BigQuery, kemudahan Kubernetes (GKE), Region Jakarta.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Katalog produk enterprise lebih ramping dibanding AWS.</w:t>
            </w:r>
          </w:p>
        </w:tc>
        <w:tc>
          <w:tcPr>
            <w:tcW w:type="dxa" w:w="2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Standarisasi layer kontainer agnostik.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Microsoft Azure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Integrasi kuat Microsoft 365 / Entra ID, enterprise compliance kuat.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Interoperabilitas multi-region di Indonesia masih berkembang.</w:t>
            </w:r>
          </w:p>
        </w:tc>
        <w:tc>
          <w:tcPr>
            <w:tcW w:type="dxa" w:w="2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Gunakan region alternatif Singapura untuk DR.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Multi-Cloud Architecture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Mitigasi lock-in maksimal, resiliensi tinggi terhadap outage regional.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Biaya operasional tinggi dan kompleksitas konfigurasi jaringan.</w:t>
            </w:r>
          </w:p>
        </w:tc>
        <w:tc>
          <w:tcPr>
            <w:tcW w:type="dxa" w:w="2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Terapkan Service Mesh (Istio) &amp; IaC Terraform.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On-Premise Private DC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Kontrol data fisik 100%, kedaulatan data mutlak, bebas biaya sewa per jam.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Belanja modal (CapEx) besar, biaya pemeliharaan hardware tinggi.</w:t>
            </w:r>
          </w:p>
        </w:tc>
        <w:tc>
          <w:tcPr>
            <w:tcW w:type="dxa" w:w="2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Gunakan model Colocation bersertifikasi Tier III.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Hybrid Cloud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Kombinasi fleksibilitas cloud publik untuk komputasi dan on-premise untuk data sensitif.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Kompleksitas koneksi VPN / Direct Connect.</w:t>
            </w:r>
          </w:p>
        </w:tc>
        <w:tc>
          <w:tcPr>
            <w:tcW w:type="dxa" w:w="2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Implementasi SD-WAN dan enkripsi IPsec.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10. Template &amp; Spesifikasi Dokumen Cloud Exit Plan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10.1 Estimasi Jadwal &amp;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Fase Transisi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Durasi</w:t>
            </w:r>
          </w:p>
        </w:tc>
        <w:tc>
          <w:tcPr>
            <w:tcW w:type="dxa" w:w="3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Deliverable Utama</w:t>
            </w:r>
          </w:p>
        </w:tc>
        <w:tc>
          <w:tcPr>
            <w:tcW w:type="dxa" w:w="20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Penanggung Jawab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Fase 1: Persiapan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3 Bulan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Dokumen BIA, Kontrak CSP Baru, Desain Arsitektur</w:t>
            </w:r>
          </w:p>
        </w:tc>
        <w:tc>
          <w:tcPr>
            <w:tcW w:type="dxa" w:w="2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DevOps Lead &amp; Legal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Fase 2: Eksekusi Migrasi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Replikasi Data, PoC Aplikasi, Penetration Testing</w:t>
            </w:r>
          </w:p>
        </w:tc>
        <w:tc>
          <w:tcPr>
            <w:tcW w:type="dxa" w:w="2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Technical Lead &amp; Security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Fase 3: Cut-Over &amp; Go-Live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 Minggu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DNS Switching, Final Sync Data, Hypercare Monitoring</w:t>
            </w:r>
          </w:p>
        </w:tc>
        <w:tc>
          <w:tcPr>
            <w:tcW w:type="dxa" w:w="2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Seluruh Tim Rekayasa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Fase 4: Penutupan &amp; Deletion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3 Minggu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Certificate of Destruction, Terminasi Akun Lama</w:t>
            </w:r>
          </w:p>
        </w:tc>
        <w:tc>
          <w:tcPr>
            <w:tcW w:type="dxa" w:w="2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DevOps Lead &amp; Security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10.2 Alokasi Sumber Daya &amp; PIC Tim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Peran Tim</w:t>
            </w:r>
          </w:p>
        </w:tc>
        <w:tc>
          <w:tcPr>
            <w:tcW w:type="dxa" w:w="13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Jumlah Personel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Penanggung Jawab (PIC)</w:t>
            </w:r>
          </w:p>
        </w:tc>
        <w:tc>
          <w:tcPr>
            <w:tcW w:type="dxa" w:w="38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Tugas Pokok</w:t>
            </w:r>
          </w:p>
        </w:tc>
      </w:tr>
      <w:tr>
        <w:trPr>
          <w:cantSplit/>
        </w:trPr>
        <w:tc>
          <w:tcPr>
            <w:tcW w:type="dxa" w:w="2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DevOps Engineer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 Personel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DevOps Lead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Penyediaan IaC, konfigurasi jaringan VPC, dan cluster target.</w:t>
            </w:r>
          </w:p>
        </w:tc>
      </w:tr>
      <w:tr>
        <w:trPr>
          <w:cantSplit/>
        </w:trPr>
        <w:tc>
          <w:tcPr>
            <w:tcW w:type="dxa" w:w="2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Software Engineer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 Personel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Technical Lead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Pengujian kompatibilitas kode aplikasi dan adapter API.</w:t>
            </w:r>
          </w:p>
        </w:tc>
      </w:tr>
      <w:tr>
        <w:trPr>
          <w:cantSplit/>
        </w:trPr>
        <w:tc>
          <w:tcPr>
            <w:tcW w:type="dxa" w:w="2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Officer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 Personel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 konfigurasi keamanan, pentesting, dan verifikasi enkripsi.</w:t>
            </w:r>
          </w:p>
        </w:tc>
      </w:tr>
      <w:tr>
        <w:trPr>
          <w:cantSplit/>
        </w:trPr>
        <w:tc>
          <w:tcPr>
            <w:tcW w:type="dxa" w:w="2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Database Administrator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 Personel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DBA Lead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Eksekusi streaming replication, verifikasi integritas data hash.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10.3 Perkiraan Biaya Transisi (Budgeting)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 Anggaran Migrasi</w:t>
            </w:r>
          </w:p>
        </w:tc>
        <w:tc>
          <w:tcPr>
            <w:tcW w:type="dxa" w:w="2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Estimasi Biaya</w:t>
            </w:r>
          </w:p>
        </w:tc>
        <w:tc>
          <w:tcPr>
            <w:tcW w:type="dxa" w:w="38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Keterangan Alokasi</w:t>
            </w:r>
          </w:p>
        </w:tc>
      </w:tr>
      <w:tr>
        <w:trPr>
          <w:cantSplit/>
        </w:trPr>
        <w:tc>
          <w:tcPr>
            <w:tcW w:type="dxa" w:w="3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Infrastruktur Cloud Target (Dual-Run 2 Bulan)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Rp 45.000.000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Biaya operasional lingkungan paralel selama masa pengujian.</w:t>
            </w:r>
          </w:p>
        </w:tc>
      </w:tr>
      <w:tr>
        <w:trPr>
          <w:cantSplit/>
        </w:trPr>
        <w:tc>
          <w:tcPr>
            <w:tcW w:type="dxa" w:w="3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Bandwidth Egress &amp; Data Transfer Lama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Rp 15.000.000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Biaya transfer data keluar dari provider cloud asal.</w:t>
            </w:r>
          </w:p>
        </w:tc>
      </w:tr>
      <w:tr>
        <w:trPr>
          <w:cantSplit/>
        </w:trPr>
        <w:tc>
          <w:tcPr>
            <w:tcW w:type="dxa" w:w="3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Alat Bantu Migrasi Berlisensi (Tools)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Rp 10.000.000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Biaya lisensi database sync tool dan validasi otomatis.</w:t>
            </w:r>
          </w:p>
        </w:tc>
      </w:tr>
      <w:tr>
        <w:trPr>
          <w:cantSplit/>
        </w:trPr>
        <w:tc>
          <w:tcPr>
            <w:tcW w:type="dxa" w:w="3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Jasa Audit Keamanan Pihak Ketiga (Pentest)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Rp 25.000.000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Pengujian penetrasi independen sebelum sistem live.</w:t>
            </w:r>
          </w:p>
        </w:tc>
      </w:tr>
      <w:tr>
        <w:trPr>
          <w:cantSplit/>
        </w:trPr>
        <w:tc>
          <w:tcPr>
            <w:tcW w:type="dxa" w:w="3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Dana Cadangan Kontinjensi (15%)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Rp 14.250.000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Alokasi mitigasi downtime tak terduga.</w:t>
            </w:r>
          </w:p>
        </w:tc>
      </w:tr>
      <w:tr>
        <w:trPr>
          <w:cantSplit/>
        </w:trPr>
        <w:tc>
          <w:tcPr>
            <w:tcW w:type="dxa" w:w="3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TOTAL ESTIMASI BIAYA TRANSISI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Rp 109.250.000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Disetujui oleh Direksi Keuangan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10.4 Matriks Penilaian Risiko &amp; Rencana Mitigasi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2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Identifikasi Risiko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Tingkat Dampak</w:t>
            </w:r>
          </w:p>
        </w:tc>
        <w:tc>
          <w:tcPr>
            <w:tcW w:type="dxa" w:w="50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Rencana Mitigasi Pencegahan</w:t>
            </w:r>
          </w:p>
        </w:tc>
      </w:tr>
      <w:tr>
        <w:trPr>
          <w:cantSplit/>
        </w:trPr>
        <w:tc>
          <w:tcPr>
            <w:tcW w:type="dxa" w:w="2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Downtime Operasional Melebihi SLA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Tinggi</w:t>
            </w:r>
          </w:p>
        </w:tc>
        <w:tc>
          <w:tcPr>
            <w:tcW w:type="dxa" w:w="5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Gunakan arsitektur Blue-Green Deployment dan cut-over di luar jam kerja (weekend).</w:t>
            </w:r>
          </w:p>
        </w:tc>
      </w:tr>
      <w:tr>
        <w:trPr>
          <w:cantSplit/>
        </w:trPr>
        <w:tc>
          <w:tcPr>
            <w:tcW w:type="dxa" w:w="2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Kehilangan / Kerusakan Integritas Data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Kritis</w:t>
            </w:r>
          </w:p>
        </w:tc>
        <w:tc>
          <w:tcPr>
            <w:tcW w:type="dxa" w:w="5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Lakukan hashing checksum (SHA-256) pra- dan pasca-transfer data, serta snapshot backup.</w:t>
            </w:r>
          </w:p>
        </w:tc>
      </w:tr>
      <w:tr>
        <w:trPr>
          <w:cantSplit/>
        </w:trPr>
        <w:tc>
          <w:tcPr>
            <w:tcW w:type="dxa" w:w="2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Degradasi Performa Sistem Target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Sedang</w:t>
            </w:r>
          </w:p>
        </w:tc>
        <w:tc>
          <w:tcPr>
            <w:tcW w:type="dxa" w:w="5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Lakukan load testing berskala 150% dari beban puncak sebelum cut-over resmi.</w:t>
            </w:r>
          </w:p>
        </w:tc>
      </w:tr>
      <w:tr>
        <w:trPr>
          <w:cantSplit/>
        </w:trPr>
        <w:tc>
          <w:tcPr>
            <w:tcW w:type="dxa" w:w="2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Kebocoran Kunci Enkripsi / Kredensial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Kritis</w:t>
            </w:r>
          </w:p>
        </w:tc>
        <w:tc>
          <w:tcPr>
            <w:tcW w:type="dxa" w:w="5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Gunakan HashiCorp Vault / Cloud KMS dan lakukan rotasi instan seluruh API secrets.</w:t>
            </w:r>
          </w:p>
        </w:tc>
      </w:tr>
      <w:tr>
        <w:trPr>
          <w:cantSplit/>
        </w:trPr>
        <w:tc>
          <w:tcPr>
            <w:tcW w:type="dxa" w:w="2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Pembengkakan Biaya (Cost Overrun)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Sedang</w:t>
            </w:r>
          </w:p>
        </w:tc>
        <w:tc>
          <w:tcPr>
            <w:tcW w:type="dxa" w:w="5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Tetapkan soft limit dan hard limit budget alert serta review mingguan FinOps.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10.5 Rencana Pemulihan / Rollback Kontinjensi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Apabila dalam jendela waktu cut-over (maksimal 4 jam) terjadi kegagalan sistem yang tidak dapat diperbaiki dalam tempo 60 menit, Prosedur Rollback Wajib Dijalankan: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Langkah 1 (Stop Execution): </w:t>
      </w:r>
      <w:r>
        <w:rPr>
          <w:rFonts w:ascii="Calibri" w:hAnsi="Calibri"/>
          <w:sz w:val="19"/>
        </w:rPr>
        <w:t>Hentikan proses pengalihan data segera dan batalkan instruksi perubahan routing DNS.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Langkah 2 (DNS Fallback): </w:t>
      </w:r>
      <w:r>
        <w:rPr>
          <w:rFonts w:ascii="Calibri" w:hAnsi="Calibri"/>
          <w:sz w:val="19"/>
        </w:rPr>
        <w:t>Kembalikan DNS TTL dan A-Record ke IP publik infrastruktur cloud asal.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Langkah 3 (Service Health Check): </w:t>
      </w:r>
      <w:r>
        <w:rPr>
          <w:rFonts w:ascii="Calibri" w:hAnsi="Calibri"/>
          <w:sz w:val="19"/>
        </w:rPr>
        <w:t>Verifikasi ketersediaan dan fungsionalitas sistem pada provider lama serta integritas basis data.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Langkah 4 (Communication): </w:t>
      </w:r>
      <w:r>
        <w:rPr>
          <w:rFonts w:ascii="Calibri" w:hAnsi="Calibri"/>
          <w:sz w:val="19"/>
        </w:rPr>
        <w:t>Kirimkan komunikasi status pemeliharaan kepada seluruh pengguna AuditSphere®.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Langkah 5 (Post-Mortem RCA): </w:t>
      </w:r>
      <w:r>
        <w:rPr>
          <w:rFonts w:ascii="Calibri" w:hAnsi="Calibri"/>
          <w:sz w:val="19"/>
        </w:rPr>
        <w:t>Lakukan investigasi akar masalah (Root Cause Analysis - RCA) bersama seluruh PIC tim teknis.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11. Prosedur Sanitasi &amp; Pemusnahan Data (Certificate of Destruction)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Guna mencegah kebocoran data sisa (data remanence) pada penyedia cloud lama: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1. Verifikasi Kelengkapan: </w:t>
      </w:r>
      <w:r>
        <w:rPr>
          <w:rFonts w:ascii="Calibri" w:hAnsi="Calibri"/>
          <w:sz w:val="19"/>
        </w:rPr>
        <w:t>Pastikan seluruh data telah berhasil dimigrasikan dan diverifikasi menggunakan perbandingan SHA-256 checksum.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2. Arsip Dingin Terakhir: </w:t>
      </w:r>
      <w:r>
        <w:rPr>
          <w:rFonts w:ascii="Calibri" w:hAnsi="Calibri"/>
          <w:sz w:val="19"/>
        </w:rPr>
        <w:t>Simpan satu salinan master arsip terenkripsi offline pada media penyimpanan dingin terisolasi (Cold Air-Gapped Storage).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3. Eksekusi Deletion: </w:t>
      </w:r>
      <w:r>
        <w:rPr>
          <w:rFonts w:ascii="Calibri" w:hAnsi="Calibri"/>
          <w:sz w:val="19"/>
        </w:rPr>
        <w:t>Lakukan pemusnahan seluruh database instance, snapshot, object storage buckets, dan volume block storage pada portal CSP.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4. Certificate of Destruction: </w:t>
      </w:r>
      <w:r>
        <w:rPr>
          <w:rFonts w:ascii="Calibri" w:hAnsi="Calibri"/>
          <w:sz w:val="19"/>
        </w:rPr>
        <w:t>Wajib meminta dan mengarsipkan dokumen resmi Certificate of Destruction atau konfirmasi sanitasi data sesuai standar NIST SP 800-88 Rev. 1 dari pihak CSP.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5. Pencatatan Evidence: </w:t>
      </w:r>
      <w:r>
        <w:rPr>
          <w:rFonts w:ascii="Calibri" w:hAnsi="Calibri"/>
          <w:sz w:val="19"/>
        </w:rPr>
        <w:t>Catat bukti pemusnahan pada Audit Evidence Room sebagai rekaman operasional ISO 27001 (A.8.10).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12. Prosedur Pengakhiran Kontrak (Contract Termination)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1. Notifikasi Resmi: </w:t>
      </w:r>
      <w:r>
        <w:rPr>
          <w:rFonts w:ascii="Calibri" w:hAnsi="Calibri"/>
          <w:sz w:val="19"/>
        </w:rPr>
        <w:t>Sampaikan surat pemberitahuan resmi pengakhiran layanan sesuai klausul kontrak (umumnya 30–90 hari sebelum tanggal efektif).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2. Audit Kewajiban: </w:t>
      </w:r>
      <w:r>
        <w:rPr>
          <w:rFonts w:ascii="Calibri" w:hAnsi="Calibri"/>
          <w:sz w:val="19"/>
        </w:rPr>
        <w:t>Verifikasi pemenuhan seluruh kewajiban kedua belah pihak termasuk klausul kerahasiaan data (NDA).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3. Final Settlement: </w:t>
      </w:r>
      <w:r>
        <w:rPr>
          <w:rFonts w:ascii="Calibri" w:hAnsi="Calibri"/>
          <w:sz w:val="19"/>
        </w:rPr>
        <w:t>Selesaikan pembayaran faktur terakhir setelah rekonsiliasi pemakaian riil dan pencabutan hak tagihan otomatis (auto-debit).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4. Revokasi Kredensial: </w:t>
      </w:r>
      <w:r>
        <w:rPr>
          <w:rFonts w:ascii="Calibri" w:hAnsi="Calibri"/>
          <w:sz w:val="19"/>
        </w:rPr>
        <w:t>Hapus seluruh kredensial API keys, service principal, dan cabut federasi SSO akun CSP terkait.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13. Metrik Efektivitas &amp; Target Sasaran 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Indikator Kinerja Utama (KPI)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Sasaran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Frekuensi Pengukuran</w:t>
            </w:r>
          </w:p>
        </w:tc>
        <w:tc>
          <w:tcPr>
            <w:tcW w:type="dxa" w:w="25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Metode Monitoring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Dokumen Exit Plan Aktif untuk Vendor Kritis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 Layanan Kritis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Tahunan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 Kepatuhan Internal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Uji Coba Data Portability &amp; Restore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Minimal 1x per Tahun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Tahunan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Simulasi Pemindahan Sampel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Tingkat Keberhasilan Migrasi Uji Coba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 Lolos Verifikasi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Pasca Pengujian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Checksum Verification Tool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Downtime Selama Transisi Layanan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Target RTO (4 Jam)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Per Insiden Transisi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Monitoring Status Uptime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Pembengkakan Biaya Transisi (Cost Variance)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10% dari Anggaran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Pasca Proyek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Laporan Rekonsiliasi FinOps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Pemusnahan Data Tuntas (Sanitasi Provider Lama)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 Bersertifikat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Pasca Terminasi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Certificate of Destruction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14. Peninjauan Berkala &amp; Pembaruan Kebijakan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Dokumen Cloud Exit Strategy ini wajib ditinjau ulang minimal satu kali setiap tahun oleh Security Officer dan DevOps Lead, atau segera diperbarui apabila terjadi: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• </w:t>
      </w:r>
      <w:r>
        <w:rPr>
          <w:rFonts w:ascii="Calibri" w:hAnsi="Calibri"/>
          <w:sz w:val="19"/>
        </w:rPr>
        <w:t>Perubahan signifikan pada arsitektur sistem inti AuditSphere®.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• </w:t>
      </w:r>
      <w:r>
        <w:rPr>
          <w:rFonts w:ascii="Calibri" w:hAnsi="Calibri"/>
          <w:sz w:val="19"/>
        </w:rPr>
        <w:t>Pengadopsian penyedia layanan cloud baru dengan kategori risiko Tinggi/Kritikal.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• </w:t>
      </w:r>
      <w:r>
        <w:rPr>
          <w:rFonts w:ascii="Calibri" w:hAnsi="Calibri"/>
          <w:sz w:val="19"/>
        </w:rPr>
        <w:t>Perubahan regulasi privasi atau kedaulatan data pemerintah Republik Indonesia.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15. Lembar Pengesahan &amp; Tanda Tangan Resmi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1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Peran Pengesahan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 Pejabat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Jabatan Struktural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1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Tanda Tangan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Disusun Oleh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Dimas Arya, S.Kom.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DevOps Lead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  <w:tc>
          <w:tcPr>
            <w:tcW w:type="dxa" w:w="1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Ditinjau Oleh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Rian Hidayat, M.Kom., CISSP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  <w:tc>
          <w:tcPr>
            <w:tcW w:type="dxa" w:w="1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Disetujui Oleh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Budi Santoso, S.T., MBA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  <w:tc>
          <w:tcPr>
            <w:tcW w:type="dxa" w:w="1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16. Checklist Persiapan Penetration Testing (Pre-Pentest) auditsphere.app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Checklist verifikasi teknis pra-pengujian penetrasi guna memastikan kegiatan pentest tidak mengganggu mekanisme portabilitas data dan infrastruktur cloud: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Persiapan</w:t>
            </w:r>
          </w:p>
        </w:tc>
        <w:tc>
          <w:tcPr>
            <w:tcW w:type="dxa" w:w="43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 Verifikasi Pre-Pentest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Nomor Bukti (Evidence ID)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Legal &amp; RoE (A.5.31)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Penandatanganan NDA, Penetration Testing Agreement &amp; LoA resmi.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ORG-LoA-202610-CloudPentest-v1.pdf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Legal &amp; RoE (A.8.34)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Penetapan batasan ruang lingkup target (In-Scope) dan Testing Window.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ORG-RoE-202610-ScopeAndWindow-v1.pdf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Lingkungan Uji (A.8.31)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Penyediaan lingkungan pengujian Staging terisolasi dari lingkungan produksi.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TEC-EnvSegregation-202610-Staging-v1.pdf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Akses Jaringan (A.8.20)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Whitelisting IP Address penguji pada Cloud WAF dan rate limiter.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TEC-NetworkSec-202610-WAFWhitelist-v1.png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Resiliensi Data (A.8.13)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Pelaksanaan Full Snapshot &amp; Backup database sebelum pentest dimulai.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TEC-BackupRestore-202610-PrePentest-v1.log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Sanitasi Privasi (UU PDP)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Sanitasi dan masking seluruh data pribadi (PII) menggunakan data sintetis.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TEC-DataMasking-202610-TestSanitized-v1.pdf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Audit Logging (A.8.15)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Pengaktifan audit trail dan log CloudTrail dalam mode pemantauan real-time.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TEC-Logging-202610-CloudAuditTrail-v1.png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Tanggap Darurat (A.5.24)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Penetapan prosedur Emergency Stop dan kontak eskalasi darurat 24/7.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ORG-IncidentPrep-202610-EscalationTree-v1.pdf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pgSz w:w="11906" w:h="16838"/>
      <w:pgMar w:top="130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CES-001 · Cloud Exit Strategy · v1.0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