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к.н. 1268 Метил 3,3,3-трифторпропионат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405600" cy="346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226f84fe8a9041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Яна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3,3,3-Трифторпропионовая кислота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2200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128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Метанол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491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Серная кислота 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310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/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98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2000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1) В 4-х горлую колбу объемом 4 л, снабженную механической мешалкой, капельной воронкой, обратным холодильником, соед. на выходе со склянкой Тищенко, термогильзой загружают 2.2 кг 3,3,3-Трифторпропионовой кислоты, затем добавляют 491 г метанола. Реакционную масса разогревается до 40 °C. Затем быстро прикапывают 310 г H2SO4 при перемешивании. Температура поднимается до 50°C. Затем реакционную массу кипятят в течение  4 часов. T(кипения)=80-81°C.
2) Обратный холодильник заменяют на насадку Вюрца, прямой холодильник, аллонж с углекислотником и отгоняют продукт
m=2331г     T=86-122°C.
3) Затем отгон отмывают водой от метанола в делительной воронке.
Нижний слой сушат CaCl2
m=2026г
4) Перепускают перегонку продукта с насадкой Вюрца, прямым холодильником, аллонж с углекислотником.
m=1900  T=94-95°C.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image" Target="/media/image.jpg" Id="R226f84fe8a90418f" /></Relationships>
</file>