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к.н. 1268 Метил 3,3,3-трифторпропионат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395700" cy="345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8da24b42a7ab4a6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Яна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3,3,3-Трифторпропионовая кислота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2200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128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Метанол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491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Серная кислота 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310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98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2000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1) В 4-х горлую колбу объемом 4 л, снабженную механической мешалкой, капельной воронкой, обратным холодильником, соед. на выходе со склянкой Тищенко, термогильзой загружают 2.2 кг 3,3,3-Трифторпропионовой кислоты, затем добавляют 491 г метанола. Реакционную масса разогревается до 40 °C. Затем быстро прикапывают 310 г H2SO4 при перемешивании. Температура поднимается до 50°C. Затем реакционную массу кипятят в течение  4 часов. T(кипения)=80-81°C.
2) Обратный холодильник заменяют на насадку Вюрца, прямой холодильник, аллонж с углекислотником и отгоняют продукт
m=2331г     T=86-122°C.
3) Затем отгон отмывают водой от метанола в делительной воронке.
Нижний слой сушат CaCl2
m=2026г
4) Перепускают перегонку продукта с насадкой Вюрца, прямым холодильником, аллонж с углекислотником.
m=1900  T=94-95°C.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Relationship Type="http://schemas.openxmlformats.org/officeDocument/2006/relationships/image" Target="/media/image.jpg" Id="R8da24b42a7ab4a6f" /></Relationships>
</file>