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Orquestador de cargas</w:t>
      </w:r>
    </w:p>
    <w:p>
      <w:r>
        <w:t>ORQ_DATAOPS controla las dependencias de las ETL nocturnas y pertenece a Plataforma de Datos.</w:t>
      </w:r>
    </w:p>
    <w:p>
      <w:pPr>
        <w:pStyle w:val="Heading2"/>
      </w:pPr>
      <w:r>
        <w:t>Reintentos</w:t>
      </w:r>
    </w:p>
    <w:p>
      <w:r>
        <w:t>Cada ejecución admite dos reintentos automáticos separados por cinco minutos.</w:t>
      </w:r>
    </w:p>
    <w:p>
      <w:pPr>
        <w:pStyle w:val="Heading2"/>
      </w:pPr>
      <w:r>
        <w:t>Monitorización</w:t>
      </w:r>
    </w:p>
    <w:p>
      <w:r>
        <w:t>Las ejecuciones se consultan en CONTROL_M y las alertas críticas usan el código ORQ_CRIT_9.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Severidad</w:t>
            </w:r>
          </w:p>
        </w:tc>
        <w:tc>
          <w:tcPr>
            <w:tcW w:type="dxa" w:w="4320"/>
          </w:tcPr>
          <w:p>
            <w:r>
              <w:t>Canal</w:t>
            </w:r>
          </w:p>
        </w:tc>
      </w:tr>
      <w:tr>
        <w:tc>
          <w:tcPr>
            <w:tcW w:type="dxa" w:w="4320"/>
          </w:tcPr>
          <w:p>
            <w:r>
              <w:t>Crítica</w:t>
            </w:r>
          </w:p>
        </w:tc>
        <w:tc>
          <w:tcPr>
            <w:tcW w:type="dxa" w:w="4320"/>
          </w:tcPr>
          <w:p>
            <w:r>
              <w:t>DATAOPS_GUARDIA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Orquestador de cargas sintético</dc:title>
  <dc:subject/>
  <dc:creator>rag-docs-team</dc:creator>
  <cp:keywords/>
  <dc:description>generated by python-docx</dc:description>
  <cp:lastModifiedBy>rag-docs-team</cp:lastModifiedBy>
  <cp:revision>1</cp:revision>
  <dcterms:created xsi:type="dcterms:W3CDTF">2026-01-01T00:00:00Z</dcterms:created>
  <dcterms:modified xsi:type="dcterms:W3CDTF">2026-01-01T00:00:00Z</dcterms:modified>
  <cp:category/>
</cp:coreProperties>
</file>