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Disertasi 3.0 ��� Kumpulan Dokumen Kerja</w:t>
      </w:r>
    </w:p>
    <w:p>
      <w:pPr>
        <w:pStyle w:val="Subtitle"/>
      </w:pPr>
      <w:r>
        <w:t xml:space="preserve">Disertasi</w:t>
      </w:r>
      <w:r>
        <w:t xml:space="preserve"> </w:t>
      </w:r>
      <w:r>
        <w:t xml:space="preserve">3.0</w:t>
      </w:r>
      <w:r>
        <w:t xml:space="preserve"> </w:t>
      </w:r>
      <w:r>
        <w:t xml:space="preserve">—</w:t>
      </w:r>
      <w:r>
        <w:t xml:space="preserve"> </w:t>
      </w:r>
      <w:r>
        <w:t xml:space="preserve">bahan</w:t>
      </w:r>
      <w:r>
        <w:t xml:space="preserve"> </w:t>
      </w:r>
      <w:r>
        <w:t xml:space="preserve">berpikir</w:t>
      </w:r>
      <w:r>
        <w:t xml:space="preserve"> </w:t>
      </w:r>
      <w:r>
        <w:t xml:space="preserve">lanjutan</w:t>
      </w:r>
      <w:r>
        <w:t xml:space="preserve"> </w:t>
      </w:r>
      <w:r>
        <w:t xml:space="preserve">setelah</w:t>
      </w:r>
      <w:r>
        <w:t xml:space="preserve"> </w:t>
      </w:r>
      <w:r>
        <w:t xml:space="preserve">Latar</w:t>
      </w:r>
      <w:r>
        <w:t xml:space="preserve"> </w:t>
      </w:r>
      <w:r>
        <w:t xml:space="preserve">Belakang</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23" w:name="bab-i-pendahuluan"/>
    <w:p>
      <w:pPr>
        <w:pStyle w:val="Heading1"/>
      </w:pPr>
      <w:r>
        <w:t xml:space="preserve">BAB I PENDAHULUAN</w:t>
      </w:r>
    </w:p>
    <w:bookmarkStart w:id="20" w:name="a.-latar-belakang"/>
    <w:p>
      <w:pPr>
        <w:pStyle w:val="Heading2"/>
      </w:pPr>
      <w:r>
        <w:t xml:space="preserve">A. Latar Belakang</w:t>
      </w:r>
    </w:p>
    <w:p>
      <w:pPr>
        <w:pStyle w:val="FirstParagraph"/>
      </w:pPr>
      <w:r>
        <w:t xml:space="preserve">Perkembangan sains kontemporer semakin bertumpu pada data, komputasi, dan pemodelan. Fenomena alam yang dahulu dipahami melalui penurunan analitis sederhana kini banyak dikaji dengan mengumpulkan data dalam jumlah besar, membangun representasi komputasional, menjalankan simulasi, dan membandingkan hasilnya dengan pengamatan. Pergeseran ini menuntut pendidikan sains di perguruan tinggi tidak berhenti pada penguasaan konsep dan prosedur matematis yang terstruktur. Pendidikan sains juga harus membekali mahasiswa dengan cara berpikir untuk menghadapi masalah nyata yang kompleks, terbuka, dan sarat data. Salah satu cara berpikir yang mendapat perhatian luas dalam konteks tersebut adalah</w:t>
      </w:r>
      <w:r>
        <w:t xml:space="preserve"> </w:t>
      </w:r>
      <w:r>
        <w:rPr>
          <w:bCs/>
          <w:b/>
        </w:rPr>
        <w:t xml:space="preserve">Computational Thinking (CT)</w:t>
      </w:r>
      <w:r>
        <w:t xml:space="preserve">. Wing (2006) menempatkan CT sebagai keterampilan berpikir fundamental bagi semua orang, bukan hanya bagi ilmuwan komputer. Kajian selanjutnya merumuskan CT sebagai proses berpikir untuk merumuskan masalah dan solusinya melalui dekomposisi, abstraksi, pengenalan pola, dan perancangan algoritma, sehingga solusi tersebut dapat dijalankan secara efektif dan digunakan kembali pada konteks lain (Grover &amp; Pea, 2013; Shute et al., 2017). Dalam pendidikan sains, Weintrop et al. (2016) memperluas pengertian tersebut menjadi empat kelompok praktik, yaitu praktik data, praktik pemodelan dan simulasi, praktik pemecahan masalah komputasional, dan praktik berpikir sistem. Rumusan ini menegaskan bahwa CT dalam sains bukan sekadar kemampuan memprogram, melainkan cara ilmuwan bekerja dengan data, model, dan sistem.</w:t>
      </w:r>
    </w:p>
    <w:p>
      <w:pPr>
        <w:pStyle w:val="BodyText"/>
      </w:pPr>
      <w:r>
        <w:t xml:space="preserve">Bagi mahasiswa calon guru fisika, CT memiliki kedudukan yang lebih strategis. Mereka tidak hanya dituntut mampu menyelesaikan masalah fisika untuk dirinya sendiri, tetapi juga kelak harus merancang pengalaman belajar yang selaras dengan cara sains modern bekerja. Seorang calon guru perlu memahami bagaimana suatu fenomena direpresentasikan, dianalisis melalui data, dimodelkan, diuji, dan dijelaskan secara ilmiah kepada peserta didik. Kajian sistematis tentang integrasi CT dalam pendidikan guru menunjukkan bahwa perhatian terhadap CT calon guru terus meningkat, terutama di bidang STEM. Namun, aktivitas yang digunakan masih didominasi kegiatan</w:t>
      </w:r>
      <w:r>
        <w:t xml:space="preserve"> </w:t>
      </w:r>
      <w:r>
        <w:rPr>
          <w:iCs/>
          <w:i/>
        </w:rPr>
        <w:t xml:space="preserve">plugged</w:t>
      </w:r>
      <w:r>
        <w:t xml:space="preserve"> </w:t>
      </w:r>
      <w:r>
        <w:t xml:space="preserve">dan pemrograman visual («review CT pendidikan guru,</w:t>
      </w:r>
      <w:r>
        <w:t xml:space="preserve"> </w:t>
      </w:r>
      <w:r>
        <w:rPr>
          <w:iCs/>
          <w:i/>
        </w:rPr>
        <w:t xml:space="preserve">International Journal of Educational Research</w:t>
      </w:r>
      <w:r>
        <w:t xml:space="preserve">, 2025» [cek penulis]; Dong et al., 2023). Kecenderungan serupa tampak dalam penelitian pembelajaran fisika di Indonesia. Kajian literatur sistematis menunjukkan bahwa penelitian CT dalam fisika didominasi studi eksperimen pada siswa sekolah menengah, berfokus pada materi seperti kinematika serta usaha dan energi, dan banyak memanfaatkan media pemrograman visual seperti Scratch (SLR JPPIPA, 2025). Kajian berbasis Scopus juga mencatat pergeseran dari simulasi umum menuju pemrograman berbasis Python, dengan kompetensi guru sebagai tantangan utama implementasi (prosiding UNINDRA, 2025). Gambaran tersebut mengisyaratkan bahwa CT masih lebih sering dikembangkan melalui latihan komputasi, pemrograman, atau simulasi yang sudah disiapkan. CT masih jarang dikembangkan melalui pengalaman menggunakan komputasi untuk memahami dan menyelesaikan masalah ilmiah yang autentik. Selain itu, mahasiswa calon guru fisika belum banyak menjadi subjek penelitian.</w:t>
      </w:r>
      <w:r>
        <w:t xml:space="preserve"> </w:t>
      </w:r>
      <w:r>
        <w:rPr>
          <w:bCs/>
          <w:b/>
        </w:rPr>
        <w:t xml:space="preserve">[harus dibuktikan SLR-RQ1]</w:t>
      </w:r>
    </w:p>
    <w:p>
      <w:pPr>
        <w:pStyle w:val="BodyText"/>
      </w:pPr>
      <w:r>
        <w:t xml:space="preserve">Kesenjangan antara cara CT dikembangkan dan cara CT digunakan dalam sains menjadi persoalan pedagogis tersendiri. Pembelajaran yang menekankan penyelesaian soal terstruktur berpotensi membuat mahasiswa terampil mengikuti prosedur matematis tanpa pernah menentukan sendiri batas sistem, memilih variabel yang penting, membuat asumsi, memilah data yang relevan, menguji solusi, dan memperbaiki penyelesaian ketika hasilnya tidak sesuai dengan kondisi nyata. Padahal, aktivitas inilah inti praktik dekomposisi, abstraksi, berpikir algoritmik, evaluasi, dan</w:t>
      </w:r>
      <w:r>
        <w:t xml:space="preserve"> </w:t>
      </w:r>
      <w:r>
        <w:rPr>
          <w:iCs/>
          <w:i/>
        </w:rPr>
        <w:t xml:space="preserve">debugging</w:t>
      </w:r>
      <w:r>
        <w:t xml:space="preserve"> </w:t>
      </w:r>
      <w:r>
        <w:t xml:space="preserve">dalam CT. Studi pendahuluan Amrizaldi (2025) pada materi suhu dan kalor memperlihatkan gejala tersebut: aspek dekomposisi dan pengenalan pola relatif baik, tetapi abstraksi dan algoritma menjadi aspek yang paling lemah. Kondisi ini menunjukkan bahwa CT perlu dikembangkan melalui aktivitas yang menghadapkan mahasiswa secara langsung pada masalah yang kompleks, terbuka, dan dekat dengan kehidupan nyata, bukan hanya melalui latihan komputasi atau pemrograman yang terpisah dari substansi fisika.</w:t>
      </w:r>
    </w:p>
    <w:p>
      <w:pPr>
        <w:pStyle w:val="BodyText"/>
      </w:pPr>
      <w:r>
        <w:t xml:space="preserve">Salah satu bidang fisika yang memiliki karakter masalah seperti itu adalah</w:t>
      </w:r>
      <w:r>
        <w:t xml:space="preserve"> </w:t>
      </w:r>
      <w:r>
        <w:rPr>
          <w:bCs/>
          <w:b/>
        </w:rPr>
        <w:t xml:space="preserve">Fisika Bumi</w:t>
      </w:r>
      <w:r>
        <w:t xml:space="preserve">. Fenomena sistem Bumi pada dasarnya kompleks, dinamis, dan multivariabel. Fenomena ini berubah terhadap ruang dan waktu, mengandung ketidakpastian, dan jarang dapat dijelaskan melalui satu hubungan matematis sederhana. Persoalan hidrometeorologi, dinamika air permukaan, mikroklimat, perubahan lingkungan, dan kegempaan melibatkan interaksi banyak variabel. Penyelesaiannya juga bergantung pada kondisi lokasi, ketersediaan data, asumsi yang digunakan, batasan sistem, dan alternatif solusi yang dipilih. Karakter ini selaras dengan praktik berpikir sistem serta praktik pemodelan dan simulasi dalam taksonomi CT (Weintrop et al., 2016). Pembelajaran Earth science tingkat sarjana juga mulai melibatkan mahasiswa dalam praktik komputasional menggunakan data nyata dan masalah terbuka. Pembelajaran semacam ini membawa mahasiswa lebih dekat pada praktik ilmiah yang sebenarnya, meskipun praktik komputasional bagi pemula dapat menimbulkan ketidakpastian yang perlu dikelola melalui kerja kolaboratif (Møller et al., 2023). Konteks tersebut juga relevan dengan lingkungan mahasiswa di Lampung. Banjir yang melanda Bandar Lampung pada 22 Februari 2025 akibat hujan berintensitas tinggi menyebabkan tiga orang meninggal, 30.935 jiwa terdampak, dan lebih dari 9.425 rumah terendam (BNPB, 2025). Peristiwa semacam ini dapat menjadi sumber masalah belajar yang nyata. Meski demikian, tema banjir tidak perlu ditetapkan sejak awal sebagai satu-satunya konteks. Prinsip yang lebih mendasar adalah bahwa masalah Fisika Bumi yang dipilih harus benar-benar terjadi di lingkungan mahasiswa, memiliki data yang dapat diperoleh, tidak mempunyai jawaban tunggal, dan menuntut lebih dari satu bidang pengetahuan untuk diselesaikan.</w:t>
      </w:r>
      <w:r>
        <w:t xml:space="preserve"> </w:t>
      </w:r>
      <w:r>
        <w:rPr>
          <w:bCs/>
          <w:b/>
        </w:rPr>
        <w:t xml:space="preserve">[submateri ditetapkan melalui SLR-RQ2 dan analisis RPS]</w:t>
      </w:r>
    </w:p>
    <w:p>
      <w:pPr>
        <w:pStyle w:val="BodyText"/>
      </w:pPr>
      <w:r>
        <w:t xml:space="preserve">Karakter masalah tersebut mengarahkan rancangan pembelajaran pada</w:t>
      </w:r>
      <w:r>
        <w:t xml:space="preserve"> </w:t>
      </w:r>
      <w:r>
        <w:rPr>
          <w:bCs/>
          <w:b/>
        </w:rPr>
        <w:t xml:space="preserve">Problem-Based Learning (PBL)</w:t>
      </w:r>
      <w:r>
        <w:t xml:space="preserve">. Dalam PBL, pembelajaran berpusat pada masalah kompleks yang tidak memiliki satu jawaban benar. Mahasiswa bekerja secara kolaboratif untuk mengidentifikasi apa yang perlu dipelajari, mencari pengetahuan yang relevan, dan merefleksikan proses yang dilalui, sementara dosen berperan sebagai fasilitator (Hmelo-Silver, 2004; Savery, 2006). PBL dalam rancangan ini tidak dimaknai sebagai pemberian soal kontekstual di awal pembelajaran. PBL diposisikan sebagai kerangka yang mengorganisasi seluruh kegiatan mahasiswa, mulai dari mengidentifikasi masalah, menentukan kebutuhan belajar, mencari data dan pengetahuan, mengembangkan alternatif solusi, hingga mengevaluasi solusi tersebut. Perlu ditegaskan pula bahwa rancangan ini adalah</w:t>
      </w:r>
      <w:r>
        <w:t xml:space="preserve"> </w:t>
      </w:r>
      <w:r>
        <w:rPr>
          <w:iCs/>
          <w:i/>
        </w:rPr>
        <w:t xml:space="preserve">Problem-Based Learning</w:t>
      </w:r>
      <w:r>
        <w:t xml:space="preserve">, bukan</w:t>
      </w:r>
      <w:r>
        <w:t xml:space="preserve"> </w:t>
      </w:r>
      <w:r>
        <w:rPr>
          <w:iCs/>
          <w:i/>
        </w:rPr>
        <w:t xml:space="preserve">Project-Based Learning</w:t>
      </w:r>
      <w:r>
        <w:t xml:space="preserve">. Produk atau prototipe dapat muncul, tetapi kehadirannya merupakan konsekuensi dari upaya menyelesaikan masalah, bukan tujuan yang ditetapkan sejak awal. Pilihan ini juga sejalan dengan Kurikulum Program Studi Pendidikan Fisika Universitas Lampung 2025, yang menempatkan PBL sebagai salah satu pendekatan pembelajaran berpusat pada mahasiswa.</w:t>
      </w:r>
    </w:p>
    <w:p>
      <w:pPr>
        <w:pStyle w:val="BodyText"/>
      </w:pPr>
      <w:r>
        <w:t xml:space="preserve">Persoalan sistem Bumi yang kompleks umumnya tidak dapat diselesaikan dengan fisika saja. Mahasiswa memerlukan teknologi untuk memperoleh dan mengolah data, matematika untuk membangun hubungan kuantitatif dan prediksi, serta proses rekayasa untuk merancang dan mengevaluasi alternatif solusi berdasarkan kriteria dan batasan tertentu. Kebutuhan ini menempatkan</w:t>
      </w:r>
      <w:r>
        <w:t xml:space="preserve"> </w:t>
      </w:r>
      <w:r>
        <w:rPr>
          <w:bCs/>
          <w:b/>
        </w:rPr>
        <w:t xml:space="preserve">integrated STEM</w:t>
      </w:r>
      <w:r>
        <w:t xml:space="preserve"> </w:t>
      </w:r>
      <w:r>
        <w:t xml:space="preserve">sebagai bagian penting dari rancangan pembelajaran. Kerangka konseptual integrated STEM menempatkan masalah autentik dan sentralitas</w:t>
      </w:r>
      <w:r>
        <w:t xml:space="preserve"> </w:t>
      </w:r>
      <w:r>
        <w:rPr>
          <w:iCs/>
          <w:i/>
        </w:rPr>
        <w:t xml:space="preserve">engineering design</w:t>
      </w:r>
      <w:r>
        <w:t xml:space="preserve"> </w:t>
      </w:r>
      <w:r>
        <w:t xml:space="preserve">sebagai karakteristik inti. Proses rekayasa tidak berarti sekadar membuat benda, tetapi meliputi perancangan solusi, penggunaan kriteria dan batasan, pengujian alternatif, evaluasi hasil, dan perancangan ulang (Kelley &amp; Knowles, 2016; Roehrig et al., 2021). Dengan demikian, STEM dalam penelitian ini tidak diterapkan dengan memecah kegiatan menjadi tahap sains, teknologi, rekayasa, dan matematika secara berurutan. Integrasi STEM terjadi karena solusi atas masalah memang menuntut penggunaan sains, teknologi, rekayasa, dan matematika secara bersama-sama.</w:t>
      </w:r>
    </w:p>
    <w:p>
      <w:pPr>
        <w:pStyle w:val="BodyText"/>
      </w:pPr>
      <w:r>
        <w:t xml:space="preserve">Namun, PBL dan integrated STEM belum secara otomatis menjamin mahasiswa berpikir komputasional secara mendalam. Persoalan sistem Bumi sering melibatkan banyak variabel, hubungan nonlinier, serta data temporal dan spasial yang sulit dianalisis hanya dengan perhitungan manual atau eksperimen sederhana. Oleh karena itu,</w:t>
      </w:r>
      <w:r>
        <w:t xml:space="preserve"> </w:t>
      </w:r>
      <w:r>
        <w:rPr>
          <w:bCs/>
          <w:b/>
        </w:rPr>
        <w:t xml:space="preserve">Computational Modeling (CM)</w:t>
      </w:r>
      <w:r>
        <w:t xml:space="preserve"> </w:t>
      </w:r>
      <w:r>
        <w:t xml:space="preserve">ditempatkan sebagai praktik utama dalam proses pemecahan masalah. Melalui CM, mahasiswa menentukan batas sistem, mengidentifikasi variabel, merumuskan asumsi, menyusun hubungan konseptual dan matematis, menerjemahkannya ke dalam representasi komputasional, menjalankan simulasi, membandingkan hasil dengan data, dan merevisi model ketika hasilnya belum memadai. Kajian sistematis tentang CM dalam pendidikan sains berbasis Web of Science dan Scopus memperoleh 70 karya. Kajian tersebut menegaskan bahwa CM berkaitan erat dengan CT tetapi tidak identik dengannya, karena review CT di kelas sains kerap melewatkan studi CM akibat perbedaan definisi («review CM,</w:t>
      </w:r>
      <w:r>
        <w:t xml:space="preserve"> </w:t>
      </w:r>
      <w:r>
        <w:rPr>
          <w:iCs/>
          <w:i/>
        </w:rPr>
        <w:t xml:space="preserve">Interactive Learning Environments</w:t>
      </w:r>
      <w:r>
        <w:t xml:space="preserve">, 2024» [cek penulis]). Kajian lain tentang keterlibatan siswa membangun model komputer menunjukkan bahwa penelitian di bidang ini berkembang pesat dan terutama berlangsung dalam konteks fisika dan biologi (Langbeheim &amp; Bielik, 2025). Secara konseptual dan empiris, pemodelan komputasional memberi ruang bagi praktik CT. Gagasan ini tampak pada kerangka integrasi CT dengan sains melalui komputasi berbasis agen (Sengupta et al., 2013) dan pada lingkungan C2STEM yang memadukan pembelajaran fisika dengan CT melalui pembangunan model (Hutchins et al., 2020). Karena itu, dalam rancangan ini</w:t>
      </w:r>
      <w:r>
        <w:t xml:space="preserve"> </w:t>
      </w:r>
      <w:r>
        <w:rPr>
          <w:bCs/>
          <w:b/>
        </w:rPr>
        <w:t xml:space="preserve">CM diposisikan sebagai bagian dari intervensi pembelajaran, sedangkan CT tetap menjadi kemampuan yang dikembangkan dan diukur</w:t>
      </w:r>
      <w:r>
        <w:t xml:space="preserve">. Posisi ini juga membedakan rancangan ini dari pendekatan STEM-CT Amrizaldi (2025), yang menempatkan pemodelan dan simulasi sebagai salah satu fase pembelajaran. Dalam rancangan ini, CM dihadirkan secara lebih eksplisit sebagai praktik ilmiah-komputasional yang dialami mahasiswa secara utuh, mulai dari konstruksi model, penggunaan data, pengujian, dan evaluasi, hingga revisi model.</w:t>
      </w:r>
    </w:p>
    <w:p>
      <w:pPr>
        <w:pStyle w:val="BodyText"/>
      </w:pPr>
      <w:r>
        <w:t xml:space="preserve">Persoalan berikutnya adalah bahwa kemampuan menghasilkan model komputasional belum tentu disertai kemampuan menggunakan hasil model sebagai dasar pengambilan keputusan ilmiah. Sebuah model dapat menghasilkan grafik, angka, atau prediksi, tetapi mahasiswa tetap perlu menilai apakah hasil tersebut masuk akal, apakah data yang digunakan memadai, apakah asumsinya dapat dipertahankan, dan apakah suatu solusi lebih layak dibandingkan alternatif lainnya. Penelitian tentang argumen dan penjelasan mahasiswa dalam aktivitas pemodelan komputasional berbasis disiplin mengindikasikan bahwa membangun model tidak serta-merta membuat mahasiswa mampu menjelaskan dan mempertahankan model tersebut secara ilmiah (Lyon et al., 2020).</w:t>
      </w:r>
      <w:r>
        <w:t xml:space="preserve"> </w:t>
      </w:r>
      <w:r>
        <w:rPr>
          <w:bCs/>
          <w:b/>
        </w:rPr>
        <w:t xml:space="preserve">[perkuat dengan temuan rinci dari teks lengkap]</w:t>
      </w:r>
      <w:r>
        <w:t xml:space="preserve"> </w:t>
      </w:r>
      <w:r>
        <w:t xml:space="preserve">Penelitian dalam konteks sistem Bumi juga menunjukkan bahwa ketika siswa harus menggunakan model dan data nyata, mereka perlu dibimbing untuk merumuskan klaim, menjustifikasinya, dan mempertimbangkan ketidakpastian (Lee et al., 2014; Pallant et al., 2019). Dengan kata lain, output model komputasional perlu diperlakukan sebagai</w:t>
      </w:r>
      <w:r>
        <w:t xml:space="preserve"> </w:t>
      </w:r>
      <w:r>
        <w:rPr>
          <w:iCs/>
          <w:i/>
        </w:rPr>
        <w:t xml:space="preserve">evidence</w:t>
      </w:r>
      <w:r>
        <w:t xml:space="preserve"> </w:t>
      </w:r>
      <w:r>
        <w:t xml:space="preserve">yang harus dinilai dan dipertanggungjawabkan secara ilmiah, bukan sebagai jawaban akhir.</w:t>
      </w:r>
    </w:p>
    <w:p>
      <w:pPr>
        <w:pStyle w:val="BodyText"/>
      </w:pPr>
      <w:r>
        <w:t xml:space="preserve">Atas dasar itu, rancangan ini memasukkan</w:t>
      </w:r>
      <w:r>
        <w:t xml:space="preserve"> </w:t>
      </w:r>
      <w:r>
        <w:rPr>
          <w:bCs/>
          <w:b/>
        </w:rPr>
        <w:t xml:space="preserve">Scientific Argumentation Scaffolding (SAS)</w:t>
      </w:r>
      <w:r>
        <w:t xml:space="preserve"> </w:t>
      </w:r>
      <w:r>
        <w:t xml:space="preserve">sebagai strategi pembelajaran, bukan menjadikan kemampuan argumentasi sebagai variabel terikat. Secara teoretis, SAS berpijak pada pola argumen Toulmin, yaitu klaim, data,</w:t>
      </w:r>
      <w:r>
        <w:t xml:space="preserve"> </w:t>
      </w:r>
      <w:r>
        <w:rPr>
          <w:iCs/>
          <w:i/>
        </w:rPr>
        <w:t xml:space="preserve">warrant</w:t>
      </w:r>
      <w:r>
        <w:t xml:space="preserve">,</w:t>
      </w:r>
      <w:r>
        <w:t xml:space="preserve"> </w:t>
      </w:r>
      <w:r>
        <w:rPr>
          <w:iCs/>
          <w:i/>
        </w:rPr>
        <w:t xml:space="preserve">backing</w:t>
      </w:r>
      <w:r>
        <w:t xml:space="preserve">,</w:t>
      </w:r>
      <w:r>
        <w:t xml:space="preserve"> </w:t>
      </w:r>
      <w:r>
        <w:rPr>
          <w:iCs/>
          <w:i/>
        </w:rPr>
        <w:t xml:space="preserve">qualifier</w:t>
      </w:r>
      <w:r>
        <w:t xml:space="preserve">, dan</w:t>
      </w:r>
      <w:r>
        <w:t xml:space="preserve"> </w:t>
      </w:r>
      <w:r>
        <w:rPr>
          <w:iCs/>
          <w:i/>
        </w:rPr>
        <w:t xml:space="preserve">rebuttal</w:t>
      </w:r>
      <w:r>
        <w:t xml:space="preserve"> </w:t>
      </w:r>
      <w:r>
        <w:t xml:space="preserve">(Toulmin, 2003). Secara instruksional, SAS dioperasionalkan melalui kerangka</w:t>
      </w:r>
      <w:r>
        <w:t xml:space="preserve"> </w:t>
      </w:r>
      <w:r>
        <w:rPr>
          <w:iCs/>
          <w:i/>
        </w:rPr>
        <w:t xml:space="preserve">claim–evidence–reasoning</w:t>
      </w:r>
      <w:r>
        <w:t xml:space="preserve"> </w:t>
      </w:r>
      <w:r>
        <w:t xml:space="preserve">yang dilengkapi</w:t>
      </w:r>
      <w:r>
        <w:t xml:space="preserve"> </w:t>
      </w:r>
      <w:r>
        <w:rPr>
          <w:iCs/>
          <w:i/>
        </w:rPr>
        <w:t xml:space="preserve">counterclaim</w:t>
      </w:r>
      <w:r>
        <w:t xml:space="preserve"> </w:t>
      </w:r>
      <w:r>
        <w:t xml:space="preserve">dan</w:t>
      </w:r>
      <w:r>
        <w:t xml:space="preserve"> </w:t>
      </w:r>
      <w:r>
        <w:rPr>
          <w:iCs/>
          <w:i/>
        </w:rPr>
        <w:t xml:space="preserve">rebuttal</w:t>
      </w:r>
      <w:r>
        <w:t xml:space="preserve"> </w:t>
      </w:r>
      <w:r>
        <w:t xml:space="preserve">(McNeill et al., 2006; Osborne et al., 2004). Dukungan terstruktur semacam ini memiliki dasar empiris. Meta-analisis menunjukkan bahwa</w:t>
      </w:r>
      <w:r>
        <w:t xml:space="preserve"> </w:t>
      </w:r>
      <w:r>
        <w:rPr>
          <w:iCs/>
          <w:i/>
        </w:rPr>
        <w:t xml:space="preserve">scaffolding</w:t>
      </w:r>
      <w:r>
        <w:t xml:space="preserve"> </w:t>
      </w:r>
      <w:r>
        <w:t xml:space="preserve">berbasis komputer dalam pendidikan STEM memberikan efek positif yang konsisten (Belland et al., 2017). Studi kuasi-eksperimen terbaru juga melaporkan bahwa</w:t>
      </w:r>
      <w:r>
        <w:t xml:space="preserve"> </w:t>
      </w:r>
      <w:r>
        <w:rPr>
          <w:iCs/>
          <w:i/>
        </w:rPr>
        <w:t xml:space="preserve">argumentation scaffolding</w:t>
      </w:r>
      <w:r>
        <w:t xml:space="preserve"> </w:t>
      </w:r>
      <w:r>
        <w:t xml:space="preserve">yang dimasukkan ke dalam aktivitas STEM meningkatkan CT sekaligus menurunkan beban kognitif siswa (Wang et al., 2025). Temuan terakhir ini diperoleh pada jenjang sekolah dasar dengan sampel terbatas, sehingga kajian pada mahasiswa calon guru masih diperlukan. Dalam rancangan ini, argumentasi tidak ditempatkan sebagai presentasi di akhir tugas. Argumentasi berfungsi sebagai mekanisme untuk mengevaluasi model dan solusi rekayasa: argumen yang lemah atau bukti yang tidak konsisten mendorong mahasiswa kembali ke model untuk memodifikasi dan mengujinya ulang.</w:t>
      </w:r>
    </w:p>
    <w:p>
      <w:pPr>
        <w:pStyle w:val="BodyText"/>
      </w:pPr>
      <w:r>
        <w:t xml:space="preserve">Berdasarkan uraian tersebut, keempat unsur dalam rancangan ini muncul karena dibutuhkan oleh karakter masalah, bukan karena sengaja digabungkan. PBL menyediakan masalah autentik sebagai titik awal pembelajaran. Integrated STEM memungkinkan mahasiswa menggunakan berbagai disiplin secara terpadu untuk memahami dan menyelesaikan masalah. Computational Modeling menyediakan cara untuk merepresentasikan, menganalisis, memprediksi, dan menguji sistem yang kompleks. Scientific Argumentation Scaffolding kemudian mendorong mahasiswa memperlakukan data dan output model sebagai</w:t>
      </w:r>
      <w:r>
        <w:t xml:space="preserve"> </w:t>
      </w:r>
      <w:r>
        <w:rPr>
          <w:iCs/>
          <w:i/>
        </w:rPr>
        <w:t xml:space="preserve">evidence</w:t>
      </w:r>
      <w:r>
        <w:t xml:space="preserve">, mempertahankan keputusan, mengkritisi alternatif solusi, dan merevisi model ketika ditemukan ketidaksesuaian antara model, data, dan kondisi nyata. Dengan demikian, mekanisme pembelajaran yang diharapkan bukan sekadar urutan aktivitas PBL, STEM, pemodelan, dan argumentasi, melainkan siklus</w:t>
      </w:r>
      <w:r>
        <w:t xml:space="preserve"> </w:t>
      </w:r>
      <w:r>
        <w:rPr>
          <w:iCs/>
          <w:i/>
          <w:bCs/>
          <w:b/>
        </w:rPr>
        <w:t xml:space="preserve">problem–model–evidence–argument–critique–revision</w:t>
      </w:r>
      <w:r>
        <w:t xml:space="preserve"> </w:t>
      </w:r>
      <w:r>
        <w:t xml:space="preserve">yang berlangsung secara iteratif. Melalui siklus ini, CT tidak dikembangkan melalui latihan pemrograman yang terpisah, tetapi melalui penyelesaian masalah sistem fisika yang nyata secara berulang.</w:t>
      </w:r>
    </w:p>
    <w:p>
      <w:pPr>
        <w:pStyle w:val="BodyText"/>
      </w:pPr>
      <w:r>
        <w:t xml:space="preserve">Kajian awal menunjukkan bahwa unsur-unsur rancangan tersebut telah diteliti secara parsial. Integrasi STEM dengan CT telah dikembangkan, misalnya pendekatan STEM-CT pada materi suhu dan kalor yang terbukti meningkatkan CT dan kemampuan pemecahan masalah siswa (Amrizaldi, 2025). Pemodelan komputasional telah digunakan untuk memadukan pembelajaran fisika dan CT (Hutchins et al., 2020). Proyek pemodelan komputasional yang dilengkapi</w:t>
      </w:r>
      <w:r>
        <w:t xml:space="preserve"> </w:t>
      </w:r>
      <w:r>
        <w:rPr>
          <w:iCs/>
          <w:i/>
        </w:rPr>
        <w:t xml:space="preserve">scaffolding</w:t>
      </w:r>
      <w:r>
        <w:t xml:space="preserve"> </w:t>
      </w:r>
      <w:r>
        <w:t xml:space="preserve">telah diterapkan pada mahasiswa termodinamika (Magana et al., 2024). Praktik komputasional dengan data nyata telah dicoba dalam pembelajaran Earth science (Møller et al., 2023), dan</w:t>
      </w:r>
      <w:r>
        <w:t xml:space="preserve"> </w:t>
      </w:r>
      <w:r>
        <w:rPr>
          <w:iCs/>
          <w:i/>
        </w:rPr>
        <w:t xml:space="preserve">argumentation scaffolding</w:t>
      </w:r>
      <w:r>
        <w:t xml:space="preserve"> </w:t>
      </w:r>
      <w:r>
        <w:t xml:space="preserve">telah menunjukkan potensi dalam meningkatkan CT (Wang et al., 2025). Akan tetapi, kajian awal ini belum menemukan desain pembelajaran yang secara eksplisit menghubungkan</w:t>
      </w:r>
      <w:r>
        <w:t xml:space="preserve"> </w:t>
      </w:r>
      <w:r>
        <w:rPr>
          <w:iCs/>
          <w:i/>
        </w:rPr>
        <w:t xml:space="preserve">evidence</w:t>
      </w:r>
      <w:r>
        <w:t xml:space="preserve"> </w:t>
      </w:r>
      <w:r>
        <w:t xml:space="preserve">hasil pemodelan komputasional dengan revisi model yang digerakkan oleh argumentasi ilmiah, dalam kerangka PBL–Integrated STEM pada masalah autentik sistem Bumi, untuk mengembangkan CT mahasiswa calon guru fisika. Klaim ini belum dapat dinyatakan sebagai kebaruan sebelum diverifikasi melalui kajian literatur sistematis. Kajian tersebut diperlukan untuk mengetahui bagaimana setiap unsur telah digunakan, di titik mana unsur-unsur tersebut telah bertemu, dan bagian mekanisme mana yang belum dikembangkan.</w:t>
      </w:r>
      <w:r>
        <w:t xml:space="preserve"> </w:t>
      </w:r>
      <w:r>
        <w:rPr>
          <w:bCs/>
          <w:b/>
        </w:rPr>
        <w:t xml:space="preserve">[harus dibuktikan SLR-RQ6]</w:t>
      </w:r>
    </w:p>
    <w:p>
      <w:pPr>
        <w:pStyle w:val="BodyText"/>
      </w:pPr>
      <w:r>
        <w:t xml:space="preserve">Atas dasar pemikiran tersebut, rencana disertasi ini diarahkan pada pengembangan desain pembelajaran</w:t>
      </w:r>
      <w:r>
        <w:t xml:space="preserve"> </w:t>
      </w:r>
      <w:r>
        <w:rPr>
          <w:bCs/>
          <w:b/>
        </w:rPr>
        <w:t xml:space="preserve">PBL–Integrated STEM yang mengintegrasikan Computational Modeling dan Scientific Argumentation Scaffolding untuk mengembangkan Computational Thinking mahasiswa calon guru fisika pada pembelajaran Fisika Bumi</w:t>
      </w:r>
      <w:r>
        <w:t xml:space="preserve">. Kebaruan yang dicari tidak terletak pada penambahan label pendekatan, melainkan pada arsitektur dan mekanisme integrasinya, khususnya penggunaan argumentasi ilmiah untuk mengkritisi</w:t>
      </w:r>
      <w:r>
        <w:t xml:space="preserve"> </w:t>
      </w:r>
      <w:r>
        <w:rPr>
          <w:iCs/>
          <w:i/>
        </w:rPr>
        <w:t xml:space="preserve">evidence</w:t>
      </w:r>
      <w:r>
        <w:t xml:space="preserve"> </w:t>
      </w:r>
      <w:r>
        <w:t xml:space="preserve">hasil pemodelan komputasional dan mengarahkan mahasiswa kembali pada proses revisi model dan desain. Submateri Fisika Bumi, bentuk masalah autentik, kerangka CT, dan sintaks pembelajaran akan ditetapkan secara lebih definitif berdasarkan kajian literatur sistematis, studi kebutuhan, dan analisis pembelajaran.</w:t>
      </w:r>
    </w:p>
    <w:bookmarkEnd w:id="20"/>
    <w:bookmarkStart w:id="21" w:name="b.-rumusan-masalah-sementara"/>
    <w:p>
      <w:pPr>
        <w:pStyle w:val="Heading2"/>
      </w:pPr>
      <w:r>
        <w:t xml:space="preserve">B. Rumusan Masalah Sementara</w:t>
      </w:r>
    </w:p>
    <w:p>
      <w:pPr>
        <w:numPr>
          <w:ilvl w:val="0"/>
          <w:numId w:val="1001"/>
        </w:numPr>
        <w:pStyle w:val="Compact"/>
      </w:pPr>
      <w:r>
        <w:t xml:space="preserve">Bagaimanakah karakteristik desain pembelajaran PBL–Integrated STEM yang mengintegrasikan Computational Modeling dan Scientific Argumentation Scaffolding pada pembelajaran Fisika Bumi untuk mengembangkan Computational Thinking mahasiswa calon guru fisika?</w:t>
      </w:r>
    </w:p>
    <w:p>
      <w:pPr>
        <w:numPr>
          <w:ilvl w:val="0"/>
          <w:numId w:val="1001"/>
        </w:numPr>
        <w:pStyle w:val="Compact"/>
      </w:pPr>
      <w:r>
        <w:t xml:space="preserve">Bagaimanakah Computational Thinking mahasiswa calon guru fisika setelah mengikuti pembelajaran PBL–Integrated STEM yang mengintegrasikan Computational Modeling dan Scientific Argumentation Scaffolding pada pembelajaran Fisika Bumi?</w:t>
      </w:r>
    </w:p>
    <w:p>
      <w:pPr>
        <w:numPr>
          <w:ilvl w:val="0"/>
          <w:numId w:val="1001"/>
        </w:numPr>
        <w:pStyle w:val="Compact"/>
      </w:pPr>
      <w:r>
        <w:t xml:space="preserve">Bagaimanakah proses perkembangan Computational Thinking mahasiswa selama membangun, menguji, mengargumentasikan, dan merevisi model komputasional dalam penyelesaian masalah autentik Fisika Bumi?</w:t>
      </w:r>
    </w:p>
    <w:p>
      <w:pPr>
        <w:pStyle w:val="FirstParagraph"/>
      </w:pPr>
      <w:r>
        <w:rPr>
          <w:iCs/>
          <w:i/>
        </w:rPr>
        <w:t xml:space="preserve">Catatan: RM1 menjawab desain apa yang dikembangkan, RM2 menjawab apakah CT berkembang, dan RM3 menjawab bagaimana CT berkembang melalui mekanisme desain tersebut. RM3 menjadi pembeda pada level doktoral karena menjelaskan mekanisme, bukan hanya perbedaan skor.</w:t>
      </w:r>
    </w:p>
    <w:p>
      <w:r>
        <w:pict>
          <v:rect style="width:0;height:1.5pt" o:hralign="center" o:hrstd="t" o:hr="t"/>
        </w:pict>
      </w:r>
    </w:p>
    <w:bookmarkEnd w:id="21"/>
    <w:bookmarkStart w:id="22" w:name="daftar-pustaka-apa-7"/>
    <w:p>
      <w:pPr>
        <w:pStyle w:val="Heading2"/>
      </w:pPr>
      <w:r>
        <w:t xml:space="preserve">Daftar Pustaka (APA 7)</w:t>
      </w:r>
    </w:p>
    <w:p>
      <w:pPr>
        <w:pStyle w:val="BlockText"/>
      </w:pPr>
      <w:r>
        <w:t xml:space="preserve">Rujukan bertanda</w:t>
      </w:r>
      <w:r>
        <w:t xml:space="preserve"> </w:t>
      </w:r>
      <w:r>
        <w:rPr>
          <w:bCs/>
          <w:b/>
        </w:rPr>
        <w:t xml:space="preserve">[cek]</w:t>
      </w:r>
      <w:r>
        <w:t xml:space="preserve"> </w:t>
      </w:r>
      <w:r>
        <w:t xml:space="preserve">belum dapat dipastikan penulis atau detail bibliografisnya dari lingkungan kerja ini. Lengkapi melalui Scopus atau DOI sebelum naskah diserahkan.</w:t>
      </w:r>
    </w:p>
    <w:p>
      <w:pPr>
        <w:numPr>
          <w:ilvl w:val="0"/>
          <w:numId w:val="1002"/>
        </w:numPr>
        <w:pStyle w:val="Compact"/>
      </w:pPr>
      <w:r>
        <w:t xml:space="preserve">Amrizaldi, A. N. (2025).</w:t>
      </w:r>
      <w:r>
        <w:t xml:space="preserve"> </w:t>
      </w:r>
      <w:r>
        <w:rPr>
          <w:iCs/>
          <w:i/>
        </w:rPr>
        <w:t xml:space="preserve">Membangun kemampuan computational thinking dan kemampuan pemecahan masalah siswa Madrasah Aliyah melalui pendekatan STEM-CT pada materi suhu dan kalor</w:t>
      </w:r>
      <w:r>
        <w:t xml:space="preserve"> </w:t>
      </w:r>
      <w:r>
        <w:t xml:space="preserve">[Disertasi doktor]. Universitas Negeri Malang.</w:t>
      </w:r>
    </w:p>
    <w:p>
      <w:pPr>
        <w:numPr>
          <w:ilvl w:val="0"/>
          <w:numId w:val="1002"/>
        </w:numPr>
        <w:pStyle w:val="Compact"/>
      </w:pPr>
      <w:r>
        <w:t xml:space="preserve">Badan Nasional Penanggulangan Bencana. (2025).</w:t>
      </w:r>
      <w:r>
        <w:t xml:space="preserve"> </w:t>
      </w:r>
      <w:r>
        <w:rPr>
          <w:iCs/>
          <w:i/>
        </w:rPr>
        <w:t xml:space="preserve">Buletin info bencana: Februari 2025</w:t>
      </w:r>
      <w:r>
        <w:t xml:space="preserve">. BNPB.</w:t>
      </w:r>
    </w:p>
    <w:p>
      <w:pPr>
        <w:numPr>
          <w:ilvl w:val="0"/>
          <w:numId w:val="1002"/>
        </w:numPr>
        <w:pStyle w:val="Compact"/>
      </w:pPr>
      <w:r>
        <w:t xml:space="preserve">Belland, B. R., Walker, A. E., Kim, N. J., &amp; Lefler, M. (2017). Synthesizing results from empirical research on computer-based scaffolding in STEM education: A meta-analysis.</w:t>
      </w:r>
      <w:r>
        <w:t xml:space="preserve"> </w:t>
      </w:r>
      <w:r>
        <w:rPr>
          <w:iCs/>
          <w:i/>
        </w:rPr>
        <w:t xml:space="preserve">Review of Educational Research, 87</w:t>
      </w:r>
      <w:r>
        <w:t xml:space="preserve">(2), 309–344. https://doi.org/10.3102/0034654316670999</w:t>
      </w:r>
    </w:p>
    <w:p>
      <w:pPr>
        <w:numPr>
          <w:ilvl w:val="0"/>
          <w:numId w:val="1002"/>
        </w:numPr>
        <w:pStyle w:val="Compact"/>
      </w:pPr>
      <w:r>
        <w:t xml:space="preserve">Dong, W., et al. (2023). Developing pre-service teachers’ computational thinking: A systematic literature review.</w:t>
      </w:r>
      <w:r>
        <w:t xml:space="preserve"> </w:t>
      </w:r>
      <w:r>
        <w:rPr>
          <w:iCs/>
          <w:i/>
        </w:rPr>
        <w:t xml:space="preserve">International Journal of Technology and Design Education</w:t>
      </w:r>
      <w:r>
        <w:t xml:space="preserve">. https://doi.org/10.1007/s10798-023-09811-3</w:t>
      </w:r>
      <w:r>
        <w:t xml:space="preserve"> </w:t>
      </w:r>
      <w:r>
        <w:rPr>
          <w:bCs/>
          <w:b/>
        </w:rPr>
        <w:t xml:space="preserve">[cek daftar dan inisial penulis]</w:t>
      </w:r>
    </w:p>
    <w:p>
      <w:pPr>
        <w:numPr>
          <w:ilvl w:val="0"/>
          <w:numId w:val="1002"/>
        </w:numPr>
        <w:pStyle w:val="Compact"/>
      </w:pPr>
      <w:r>
        <w:t xml:space="preserve">Grover, S., &amp; Pea, R. (2013). Computational thinking in K–12: A review of the state of the field.</w:t>
      </w:r>
      <w:r>
        <w:t xml:space="preserve"> </w:t>
      </w:r>
      <w:r>
        <w:rPr>
          <w:iCs/>
          <w:i/>
        </w:rPr>
        <w:t xml:space="preserve">Educational Researcher, 42</w:t>
      </w:r>
      <w:r>
        <w:t xml:space="preserve">(1), 38–43. https://doi.org/10.3102/0013189X12463051</w:t>
      </w:r>
    </w:p>
    <w:p>
      <w:pPr>
        <w:numPr>
          <w:ilvl w:val="0"/>
          <w:numId w:val="1002"/>
        </w:numPr>
        <w:pStyle w:val="Compact"/>
      </w:pPr>
      <w:r>
        <w:t xml:space="preserve">Hmelo-Silver, C. E. (2004). Problem-based learning: What and how do students learn?</w:t>
      </w:r>
      <w:r>
        <w:t xml:space="preserve"> </w:t>
      </w:r>
      <w:r>
        <w:rPr>
          <w:iCs/>
          <w:i/>
        </w:rPr>
        <w:t xml:space="preserve">Educational Psychology Review, 16</w:t>
      </w:r>
      <w:r>
        <w:t xml:space="preserve">(3), 235–266. https://doi.org/10.1023/B:EDPR.0000034022.16470.f3</w:t>
      </w:r>
    </w:p>
    <w:p>
      <w:pPr>
        <w:numPr>
          <w:ilvl w:val="0"/>
          <w:numId w:val="1002"/>
        </w:numPr>
        <w:pStyle w:val="Compact"/>
      </w:pPr>
      <w:r>
        <w:t xml:space="preserve">Hutchins, N. M., Biswas, G., Maróti, M., Lédeczi, Á., Grover, S., Wolf, R., Blair, K. P., Chin, D., Conlin, L., Basu, S., &amp; McElhaney, K. (2020). C2STEM: A system for synergistic learning of physics and computational thinking.</w:t>
      </w:r>
      <w:r>
        <w:t xml:space="preserve"> </w:t>
      </w:r>
      <w:r>
        <w:rPr>
          <w:iCs/>
          <w:i/>
        </w:rPr>
        <w:t xml:space="preserve">Journal of Science Education and Technology, 29</w:t>
      </w:r>
      <w:r>
        <w:t xml:space="preserve">(1), 83–100. https://doi.org/10.1007/s10956-019-09804-9</w:t>
      </w:r>
    </w:p>
    <w:p>
      <w:pPr>
        <w:numPr>
          <w:ilvl w:val="0"/>
          <w:numId w:val="1002"/>
        </w:numPr>
        <w:pStyle w:val="Compact"/>
      </w:pPr>
      <w:r>
        <w:t xml:space="preserve">Kelley, T. R., &amp; Knowles, J. G. (2016). A conceptual framework for integrated STEM education.</w:t>
      </w:r>
      <w:r>
        <w:t xml:space="preserve"> </w:t>
      </w:r>
      <w:r>
        <w:rPr>
          <w:iCs/>
          <w:i/>
        </w:rPr>
        <w:t xml:space="preserve">International Journal of STEM Education, 3</w:t>
      </w:r>
      <w:r>
        <w:t xml:space="preserve">, Article 11. https://doi.org/10.1186/s40594-016-0046-z</w:t>
      </w:r>
    </w:p>
    <w:p>
      <w:pPr>
        <w:numPr>
          <w:ilvl w:val="0"/>
          <w:numId w:val="1002"/>
        </w:numPr>
        <w:pStyle w:val="Compact"/>
      </w:pPr>
      <w:r>
        <w:t xml:space="preserve">Langbeheim, E., &amp; Bielik, T. (2025). Student engagement in constructing computer models in K-12 science education: A systematic review.</w:t>
      </w:r>
      <w:r>
        <w:t xml:space="preserve"> </w:t>
      </w:r>
      <w:r>
        <w:rPr>
          <w:iCs/>
          <w:i/>
        </w:rPr>
        <w:t xml:space="preserve">Studies in Science Education</w:t>
      </w:r>
      <w:r>
        <w:t xml:space="preserve">. https://doi.org/10.1080/03057267.2025.2576997</w:t>
      </w:r>
    </w:p>
    <w:p>
      <w:pPr>
        <w:numPr>
          <w:ilvl w:val="0"/>
          <w:numId w:val="1002"/>
        </w:numPr>
        <w:pStyle w:val="Compact"/>
      </w:pPr>
      <w:r>
        <w:t xml:space="preserve">Lee, H.-S., Liu, O. L., Pallant, A., Roohr, K. C., Pryputniewicz, S., &amp; Buck, Z. E. (2014). Assessment of uncertainty-infused scientific argumentation.</w:t>
      </w:r>
      <w:r>
        <w:t xml:space="preserve"> </w:t>
      </w:r>
      <w:r>
        <w:rPr>
          <w:iCs/>
          <w:i/>
        </w:rPr>
        <w:t xml:space="preserve">Journal of Research in Science Teaching, 51</w:t>
      </w:r>
      <w:r>
        <w:t xml:space="preserve">(5), 581–605. https://doi.org/10.1002/tea.21147</w:t>
      </w:r>
    </w:p>
    <w:p>
      <w:pPr>
        <w:numPr>
          <w:ilvl w:val="0"/>
          <w:numId w:val="1002"/>
        </w:numPr>
        <w:pStyle w:val="Compact"/>
      </w:pPr>
      <w:r>
        <w:t xml:space="preserve">Lyon, J. A., Fennell, H., &amp; Magana, A. J. (2020). Characterizing students’ arguments and explanations of a discipline-based computational modeling activity.</w:t>
      </w:r>
      <w:r>
        <w:t xml:space="preserve"> </w:t>
      </w:r>
      <w:r>
        <w:rPr>
          <w:iCs/>
          <w:i/>
        </w:rPr>
        <w:t xml:space="preserve">Computer Applications in Engineering Education, 28</w:t>
      </w:r>
      <w:r>
        <w:t xml:space="preserve">(4), 837–852. https://doi.org/10.1002/cae.22256</w:t>
      </w:r>
    </w:p>
    <w:p>
      <w:pPr>
        <w:numPr>
          <w:ilvl w:val="0"/>
          <w:numId w:val="1002"/>
        </w:numPr>
        <w:pStyle w:val="Compact"/>
      </w:pPr>
      <w:r>
        <w:t xml:space="preserve">Magana, A. J., Arigye, J., Udosen, A., Lyon, J. A., Joshi, P., &amp; Pienaar, E. (2024). Scaffolded team-based computational modeling and simulation projects for promoting representational competence and regulatory skills.</w:t>
      </w:r>
      <w:r>
        <w:t xml:space="preserve"> </w:t>
      </w:r>
      <w:r>
        <w:rPr>
          <w:iCs/>
          <w:i/>
        </w:rPr>
        <w:t xml:space="preserve">International Journal of STEM Education, 11</w:t>
      </w:r>
      <w:r>
        <w:t xml:space="preserve">, Article 34. https://doi.org/10.1186/s40594-024-00494-3</w:t>
      </w:r>
    </w:p>
    <w:p>
      <w:pPr>
        <w:numPr>
          <w:ilvl w:val="0"/>
          <w:numId w:val="1002"/>
        </w:numPr>
        <w:pStyle w:val="Compact"/>
      </w:pPr>
      <w:r>
        <w:t xml:space="preserve">McNeill, K. L., Lizotte, D. J., Krajcik, J., &amp; Marx, R. W. (2006). Supporting students’ construction of scientific explanations by fading scaffolds in instructional materials.</w:t>
      </w:r>
      <w:r>
        <w:t xml:space="preserve"> </w:t>
      </w:r>
      <w:r>
        <w:rPr>
          <w:iCs/>
          <w:i/>
        </w:rPr>
        <w:t xml:space="preserve">Journal of the Learning Sciences, 15</w:t>
      </w:r>
      <w:r>
        <w:t xml:space="preserve">(2), 153–191. https://doi.org/10.1207/s15327809jls1502_1</w:t>
      </w:r>
    </w:p>
    <w:p>
      <w:pPr>
        <w:numPr>
          <w:ilvl w:val="0"/>
          <w:numId w:val="1002"/>
        </w:numPr>
        <w:pStyle w:val="Compact"/>
      </w:pPr>
      <w:r>
        <w:t xml:space="preserve">Møller, Kvarøy, &amp; Hannisdal, B. (2023). [Judul perlu dicek: studi praktik komputasional dengan data nyata pada mata kuliah Earth science sarjana, University of Bergen].</w:t>
      </w:r>
      <w:r>
        <w:t xml:space="preserve"> </w:t>
      </w:r>
      <w:r>
        <w:rPr>
          <w:iCs/>
          <w:i/>
        </w:rPr>
        <w:t xml:space="preserve">Nordic Journal of STEM Education</w:t>
      </w:r>
      <w:r>
        <w:t xml:space="preserve">.</w:t>
      </w:r>
      <w:r>
        <w:t xml:space="preserve"> </w:t>
      </w:r>
      <w:r>
        <w:rPr>
          <w:bCs/>
          <w:b/>
        </w:rPr>
        <w:t xml:space="preserve">[cek judul lengkap, inisial penulis, dan volume]</w:t>
      </w:r>
    </w:p>
    <w:p>
      <w:pPr>
        <w:numPr>
          <w:ilvl w:val="0"/>
          <w:numId w:val="1002"/>
        </w:numPr>
        <w:pStyle w:val="Compact"/>
      </w:pPr>
      <w:r>
        <w:t xml:space="preserve">Ogegbo, A. A., &amp; Ramnarain, U. (2022). A systematic review of computational thinking in science classrooms.</w:t>
      </w:r>
      <w:r>
        <w:t xml:space="preserve"> </w:t>
      </w:r>
      <w:r>
        <w:rPr>
          <w:iCs/>
          <w:i/>
        </w:rPr>
        <w:t xml:space="preserve">Studies in Science Education, 58</w:t>
      </w:r>
      <w:r>
        <w:t xml:space="preserve">(2), 203–230. https://doi.org/10.1080/03057267.2021.1963580</w:t>
      </w:r>
    </w:p>
    <w:p>
      <w:pPr>
        <w:numPr>
          <w:ilvl w:val="0"/>
          <w:numId w:val="1002"/>
        </w:numPr>
        <w:pStyle w:val="Compact"/>
      </w:pPr>
      <w:r>
        <w:t xml:space="preserve">Osborne, J., Erduran, S., &amp; Simon, S. (2004). Enhancing the quality of argumentation in school science.</w:t>
      </w:r>
      <w:r>
        <w:t xml:space="preserve"> </w:t>
      </w:r>
      <w:r>
        <w:rPr>
          <w:iCs/>
          <w:i/>
        </w:rPr>
        <w:t xml:space="preserve">Journal of Research in Science Teaching, 41</w:t>
      </w:r>
      <w:r>
        <w:t xml:space="preserve">(10), 994–1020. https://doi.org/10.1002/tea.20035</w:t>
      </w:r>
    </w:p>
    <w:p>
      <w:pPr>
        <w:numPr>
          <w:ilvl w:val="0"/>
          <w:numId w:val="1002"/>
        </w:numPr>
        <w:pStyle w:val="Compact"/>
      </w:pPr>
      <w:r>
        <w:t xml:space="preserve">Pallant, A., Lee, H.-S., &amp; Pryputniewicz, S. (2019). [Judul perlu dicek: studi modul High-Adventure Science</w:t>
      </w:r>
      <w:r>
        <w:t xml:space="preserve"> </w:t>
      </w:r>
      <w:r>
        <w:t xml:space="preserve">“</w:t>
      </w:r>
      <w:r>
        <w:t xml:space="preserve">Will there be enough fresh water?</w:t>
      </w:r>
      <w:r>
        <w:t xml:space="preserve">”</w:t>
      </w:r>
      <w:r>
        <w:t xml:space="preserve"> </w:t>
      </w:r>
      <w:r>
        <w:t xml:space="preserve">dan argumentasi dengan ketidakpastian].</w:t>
      </w:r>
      <w:r>
        <w:t xml:space="preserve"> </w:t>
      </w:r>
      <w:r>
        <w:rPr>
          <w:iCs/>
          <w:i/>
        </w:rPr>
        <w:t xml:space="preserve">Journal of Geoscience Education</w:t>
      </w:r>
      <w:r>
        <w:t xml:space="preserve">.</w:t>
      </w:r>
      <w:r>
        <w:t xml:space="preserve"> </w:t>
      </w:r>
      <w:r>
        <w:rPr>
          <w:bCs/>
          <w:b/>
        </w:rPr>
        <w:t xml:space="preserve">[cek judul persis, volume, dan halaman]</w:t>
      </w:r>
    </w:p>
    <w:p>
      <w:pPr>
        <w:numPr>
          <w:ilvl w:val="0"/>
          <w:numId w:val="1002"/>
        </w:numPr>
        <w:pStyle w:val="Compact"/>
      </w:pPr>
      <w:r>
        <w:t xml:space="preserve">Roehrig, G. H., Dare, E. A., Ellis, J. A., &amp; Ring-Whalen, E. (2021). Beyond the basics: A detailed conceptual framework of integrated STEM.</w:t>
      </w:r>
      <w:r>
        <w:t xml:space="preserve"> </w:t>
      </w:r>
      <w:r>
        <w:rPr>
          <w:iCs/>
          <w:i/>
        </w:rPr>
        <w:t xml:space="preserve">Disciplinary and Interdisciplinary Science Education Research, 3</w:t>
      </w:r>
      <w:r>
        <w:t xml:space="preserve">, Article 11. https://doi.org/10.1186/s43031-021-00041-y</w:t>
      </w:r>
    </w:p>
    <w:p>
      <w:pPr>
        <w:numPr>
          <w:ilvl w:val="0"/>
          <w:numId w:val="1002"/>
        </w:numPr>
        <w:pStyle w:val="Compact"/>
      </w:pPr>
      <w:r>
        <w:t xml:space="preserve">Savery, J. R. (2006). Overview of problem-based learning: Definitions and distinctions.</w:t>
      </w:r>
      <w:r>
        <w:t xml:space="preserve"> </w:t>
      </w:r>
      <w:r>
        <w:rPr>
          <w:iCs/>
          <w:i/>
        </w:rPr>
        <w:t xml:space="preserve">Interdisciplinary Journal of Problem-Based Learning, 1</w:t>
      </w:r>
      <w:r>
        <w:t xml:space="preserve">(1), 9–20. https://doi.org/10.7771/1541-5015.1002</w:t>
      </w:r>
    </w:p>
    <w:p>
      <w:pPr>
        <w:numPr>
          <w:ilvl w:val="0"/>
          <w:numId w:val="1002"/>
        </w:numPr>
        <w:pStyle w:val="Compact"/>
      </w:pPr>
      <w:r>
        <w:t xml:space="preserve">Sengupta, P., Kinnebrew, J. S., Basu, S., Biswas, G., &amp; Clark, D. (2013). Integrating computational thinking with K-12 science education using agent-based computation: A theoretical framework.</w:t>
      </w:r>
      <w:r>
        <w:t xml:space="preserve"> </w:t>
      </w:r>
      <w:r>
        <w:rPr>
          <w:iCs/>
          <w:i/>
        </w:rPr>
        <w:t xml:space="preserve">Education and Information Technologies, 18</w:t>
      </w:r>
      <w:r>
        <w:t xml:space="preserve">(2), 351–380. https://doi.org/10.1007/s10639-012-9240-x</w:t>
      </w:r>
    </w:p>
    <w:p>
      <w:pPr>
        <w:numPr>
          <w:ilvl w:val="0"/>
          <w:numId w:val="1002"/>
        </w:numPr>
        <w:pStyle w:val="Compact"/>
      </w:pPr>
      <w:r>
        <w:t xml:space="preserve">Shute, V. J., Sun, C., &amp; Asbell-Clarke, J. (2017). Demystifying computational thinking.</w:t>
      </w:r>
      <w:r>
        <w:t xml:space="preserve"> </w:t>
      </w:r>
      <w:r>
        <w:rPr>
          <w:iCs/>
          <w:i/>
        </w:rPr>
        <w:t xml:space="preserve">Educational Research Review, 22</w:t>
      </w:r>
      <w:r>
        <w:t xml:space="preserve">, 142–158. https://doi.org/10.1016/j.edurev.2017.09.003</w:t>
      </w:r>
    </w:p>
    <w:p>
      <w:pPr>
        <w:numPr>
          <w:ilvl w:val="0"/>
          <w:numId w:val="1002"/>
        </w:numPr>
        <w:pStyle w:val="Compact"/>
      </w:pPr>
      <w:r>
        <w:t xml:space="preserve">Toulmin, S. E. (2003).</w:t>
      </w:r>
      <w:r>
        <w:t xml:space="preserve"> </w:t>
      </w:r>
      <w:r>
        <w:rPr>
          <w:iCs/>
          <w:i/>
        </w:rPr>
        <w:t xml:space="preserve">The uses of argument</w:t>
      </w:r>
      <w:r>
        <w:t xml:space="preserve"> </w:t>
      </w:r>
      <w:r>
        <w:t xml:space="preserve">(Updated ed.). Cambridge University Press. (Karya asli terbit 1958)</w:t>
      </w:r>
    </w:p>
    <w:p>
      <w:pPr>
        <w:numPr>
          <w:ilvl w:val="0"/>
          <w:numId w:val="1002"/>
        </w:numPr>
        <w:pStyle w:val="Compact"/>
      </w:pPr>
      <w:r>
        <w:t xml:space="preserve">Universitas Lampung. (2025).</w:t>
      </w:r>
      <w:r>
        <w:t xml:space="preserve"> </w:t>
      </w:r>
      <w:r>
        <w:rPr>
          <w:iCs/>
          <w:i/>
        </w:rPr>
        <w:t xml:space="preserve">Kurikulum Program Studi Pendidikan Fisika 2025</w:t>
      </w:r>
      <w:r>
        <w:t xml:space="preserve">. FKIP Universitas Lampung.</w:t>
      </w:r>
    </w:p>
    <w:p>
      <w:pPr>
        <w:numPr>
          <w:ilvl w:val="0"/>
          <w:numId w:val="1002"/>
        </w:numPr>
        <w:pStyle w:val="Compact"/>
      </w:pPr>
      <w:r>
        <w:t xml:space="preserve">Wang, Huang, J., Zheng, Wu, &amp; Zhao. (2025). STEM activities for boosting pupils’ computational thinking and reducing their cognitive load: Roles of argumentation scaffolding and mental rotation.</w:t>
      </w:r>
      <w:r>
        <w:t xml:space="preserve"> </w:t>
      </w:r>
      <w:r>
        <w:rPr>
          <w:iCs/>
          <w:i/>
        </w:rPr>
        <w:t xml:space="preserve">Journal of Research on Technology in Education, 57</w:t>
      </w:r>
      <w:r>
        <w:t xml:space="preserve">(6). https://doi.org/10.1080/15391523.2024.2398504</w:t>
      </w:r>
      <w:r>
        <w:t xml:space="preserve"> </w:t>
      </w:r>
      <w:r>
        <w:rPr>
          <w:bCs/>
          <w:b/>
        </w:rPr>
        <w:t xml:space="preserve">[cek inisial penulis dan halaman]</w:t>
      </w:r>
    </w:p>
    <w:p>
      <w:pPr>
        <w:numPr>
          <w:ilvl w:val="0"/>
          <w:numId w:val="1002"/>
        </w:numPr>
        <w:pStyle w:val="Compact"/>
      </w:pPr>
      <w:r>
        <w:t xml:space="preserve">Weintrop, D., Beheshti, E., Horn, M., Orton, K., Jona, K., Trouille, L., &amp; Wilensky, U. (2016). Defining computational thinking for mathematics and science classrooms.</w:t>
      </w:r>
      <w:r>
        <w:t xml:space="preserve"> </w:t>
      </w:r>
      <w:r>
        <w:rPr>
          <w:iCs/>
          <w:i/>
        </w:rPr>
        <w:t xml:space="preserve">Journal of Science Education and Technology, 25</w:t>
      </w:r>
      <w:r>
        <w:t xml:space="preserve">(1), 127–147. https://doi.org/10.1007/s10956-015-9581-5</w:t>
      </w:r>
    </w:p>
    <w:p>
      <w:pPr>
        <w:numPr>
          <w:ilvl w:val="0"/>
          <w:numId w:val="1002"/>
        </w:numPr>
        <w:pStyle w:val="Compact"/>
      </w:pPr>
      <w:r>
        <w:t xml:space="preserve">Wing, J. M. (2006). Computational thinking.</w:t>
      </w:r>
      <w:r>
        <w:t xml:space="preserve"> </w:t>
      </w:r>
      <w:r>
        <w:rPr>
          <w:iCs/>
          <w:i/>
        </w:rPr>
        <w:t xml:space="preserve">Communications of the ACM, 49</w:t>
      </w:r>
      <w:r>
        <w:t xml:space="preserve">(3), 33–35. https://doi.org/10.1145/1118178.1118215</w:t>
      </w:r>
    </w:p>
    <w:p>
      <w:pPr>
        <w:numPr>
          <w:ilvl w:val="0"/>
          <w:numId w:val="1002"/>
        </w:numPr>
        <w:pStyle w:val="Compact"/>
      </w:pPr>
      <w:r>
        <w:t xml:space="preserve">[Penulis belum diketahui]. (2024). Design and application of computational modeling in science education research: A systematic review.</w:t>
      </w:r>
      <w:r>
        <w:t xml:space="preserve"> </w:t>
      </w:r>
      <w:r>
        <w:rPr>
          <w:iCs/>
          <w:i/>
        </w:rPr>
        <w:t xml:space="preserve">Interactive Learning Environments, 33</w:t>
      </w:r>
      <w:r>
        <w:t xml:space="preserve">(2). https://doi.org/10.1080/10494820.2024.2372832</w:t>
      </w:r>
      <w:r>
        <w:t xml:space="preserve"> </w:t>
      </w:r>
      <w:r>
        <w:rPr>
          <w:bCs/>
          <w:b/>
        </w:rPr>
        <w:t xml:space="preserve">[cek]</w:t>
      </w:r>
    </w:p>
    <w:p>
      <w:pPr>
        <w:numPr>
          <w:ilvl w:val="0"/>
          <w:numId w:val="1002"/>
        </w:numPr>
        <w:pStyle w:val="Compact"/>
      </w:pPr>
      <w:r>
        <w:t xml:space="preserve">[Penulis belum diketahui]. (2025). Integrating computational thinking into teacher education: A systematic literature review.</w:t>
      </w:r>
      <w:r>
        <w:t xml:space="preserve"> </w:t>
      </w:r>
      <w:r>
        <w:rPr>
          <w:iCs/>
          <w:i/>
        </w:rPr>
        <w:t xml:space="preserve">International Journal of Educational Research</w:t>
      </w:r>
      <w:r>
        <w:t xml:space="preserve">.</w:t>
      </w:r>
      <w:r>
        <w:t xml:space="preserve"> </w:t>
      </w:r>
      <w:r>
        <w:rPr>
          <w:bCs/>
          <w:b/>
        </w:rPr>
        <w:t xml:space="preserve">[cek]</w:t>
      </w:r>
    </w:p>
    <w:p>
      <w:pPr>
        <w:numPr>
          <w:ilvl w:val="0"/>
          <w:numId w:val="1002"/>
        </w:numPr>
        <w:pStyle w:val="Compact"/>
      </w:pPr>
      <w:r>
        <w:t xml:space="preserve">[Penulis belum diketahui]. (2025). A systematic literature review: Implementation of computational thinking in physics learning in Indonesia.</w:t>
      </w:r>
      <w:r>
        <w:t xml:space="preserve"> </w:t>
      </w:r>
      <w:r>
        <w:rPr>
          <w:iCs/>
          <w:i/>
        </w:rPr>
        <w:t xml:space="preserve">Jurnal Penelitian Pendidikan IPA (JPPIPA)</w:t>
      </w:r>
      <w:r>
        <w:t xml:space="preserve">.</w:t>
      </w:r>
      <w:r>
        <w:t xml:space="preserve"> </w:t>
      </w:r>
      <w:r>
        <w:rPr>
          <w:bCs/>
          <w:b/>
        </w:rPr>
        <w:t xml:space="preserve">[cek]</w:t>
      </w:r>
    </w:p>
    <w:p>
      <w:pPr>
        <w:numPr>
          <w:ilvl w:val="0"/>
          <w:numId w:val="1002"/>
        </w:numPr>
        <w:pStyle w:val="Compact"/>
      </w:pPr>
      <w:r>
        <w:t xml:space="preserve">[Penulis belum diketahui]. (2025). [Judul perlu dicek: SLR computational thinking dalam pendidikan fisika, Scopus 2015–2025, 16 artikel].</w:t>
      </w:r>
      <w:r>
        <w:t xml:space="preserve"> </w:t>
      </w:r>
      <w:r>
        <w:rPr>
          <w:iCs/>
          <w:i/>
        </w:rPr>
        <w:t xml:space="preserve">Prosiding Seminar Nasional Riset dan Teknologi (Semnas Ristek)</w:t>
      </w:r>
      <w:r>
        <w:t xml:space="preserve">, Universitas Indraprasta PGRI.</w:t>
      </w:r>
      <w:r>
        <w:t xml:space="preserve"> </w:t>
      </w:r>
      <w:r>
        <w:rPr>
          <w:bCs/>
          <w:b/>
        </w:rPr>
        <w:t xml:space="preserve">[cek]</w:t>
      </w:r>
    </w:p>
    <w:bookmarkEnd w:id="22"/>
    <w:bookmarkEnd w:id="23"/>
    <w:bookmarkStart w:id="34" w:name="X527e690818d254570b2dd6011727336f541d695"/>
    <w:p>
      <w:pPr>
        <w:pStyle w:val="Heading1"/>
      </w:pPr>
      <w:r>
        <w:t xml:space="preserve">Peta Variabel dan Hubungan Antarvariabel — Disertasi 3.0</w:t>
      </w:r>
    </w:p>
    <w:p>
      <w:pPr>
        <w:pStyle w:val="FirstParagraph"/>
      </w:pPr>
      <w:r>
        <w:t xml:space="preserve">Dokumen kerja ini merangkum hasil penelusuran literatur awal untuk setiap variabel dalam rancangan Disertasi 3.0, sesuai keputusan terakhir pada dokumen</w:t>
      </w:r>
      <w:r>
        <w:t xml:space="preserve"> </w:t>
      </w:r>
      <w:r>
        <w:rPr>
          <w:iCs/>
          <w:i/>
        </w:rPr>
        <w:t xml:space="preserve">Rancang Ulang Disertasi</w:t>
      </w:r>
      <w:r>
        <w:t xml:space="preserve"> </w:t>
      </w:r>
      <w:r>
        <w:t xml:space="preserve">(hlm. 89–118). Isinya menjadi bahan baku penyusunan Latar Belakang (lihat</w:t>
      </w:r>
      <w:r>
        <w:t xml:space="preserve"> </w:t>
      </w:r>
      <w:r>
        <w:rPr>
          <w:rStyle w:val="VerbatimChar"/>
        </w:rPr>
        <w:t xml:space="preserve">02-draf-latar-belakang.md</w:t>
      </w:r>
      <w:r>
        <w:t xml:space="preserve">).</w:t>
      </w:r>
    </w:p>
    <w:p>
      <w:pPr>
        <w:pStyle w:val="BlockText"/>
      </w:pPr>
      <w:r>
        <w:rPr>
          <w:bCs/>
          <w:b/>
        </w:rPr>
        <w:t xml:space="preserve">Status verifikasi.</w:t>
      </w:r>
      <w:r>
        <w:t xml:space="preserve"> </w:t>
      </w:r>
      <w:r>
        <w:t xml:space="preserve">Setiap rujukan diberi tanda:</w:t>
      </w:r>
      <w:r>
        <w:t xml:space="preserve"> </w:t>
      </w:r>
      <w:r>
        <w:t xml:space="preserve">- ✅</w:t>
      </w:r>
      <w:r>
        <w:t xml:space="preserve"> </w:t>
      </w:r>
      <w:r>
        <w:rPr>
          <w:bCs/>
          <w:b/>
        </w:rPr>
        <w:t xml:space="preserve">terverifikasi</w:t>
      </w:r>
      <w:r>
        <w:t xml:space="preserve">: keberadaan artikel, penulis, dan jurnal sudah dicek melalui penelusuran web;</w:t>
      </w:r>
      <w:r>
        <w:t xml:space="preserve"> </w:t>
      </w:r>
      <w:r>
        <w:t xml:space="preserve">- ⚠️</w:t>
      </w:r>
      <w:r>
        <w:t xml:space="preserve"> </w:t>
      </w:r>
      <w:r>
        <w:rPr>
          <w:bCs/>
          <w:b/>
        </w:rPr>
        <w:t xml:space="preserve">perlu dicek</w:t>
      </w:r>
      <w:r>
        <w:t xml:space="preserve">: artikel ditemukan, tetapi nama penulis atau detail bibliografisnya belum bisa dipastikan dari lingkungan kerja ini (situs penerbit tidak dapat diakses langsung). Cek di Scopus atau melalui DOI sebelum dikutip;</w:t>
      </w:r>
      <w:r>
        <w:t xml:space="preserve"> </w:t>
      </w:r>
      <w:r>
        <w:t xml:space="preserve">- 📄</w:t>
      </w:r>
      <w:r>
        <w:t xml:space="preserve"> </w:t>
      </w:r>
      <w:r>
        <w:rPr>
          <w:bCs/>
          <w:b/>
        </w:rPr>
        <w:t xml:space="preserve">dokumen Bapak</w:t>
      </w:r>
      <w:r>
        <w:t xml:space="preserve">: bersumber dari file yang Bapak miliki (disertasi Amrizaldi, artikel Hendratmoko, Suryadi, Fitriah, Novitra, dan Kurikulum Unila 2025).</w:t>
      </w:r>
    </w:p>
    <w:p>
      <w:r>
        <w:pict>
          <v:rect style="width:0;height:1.5pt" o:hralign="center" o:hrstd="t" o:hr="t"/>
        </w:pict>
      </w:r>
    </w:p>
    <w:bookmarkStart w:id="24" w:name="struktur-konseptual-yang-disepakati"/>
    <w:p>
      <w:pPr>
        <w:pStyle w:val="Heading2"/>
      </w:pPr>
      <w:r>
        <w:t xml:space="preserve">1. Struktur Konseptual yang Disepakati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Posisi</w:t>
            </w:r>
          </w:p>
        </w:tc>
        <w:tc>
          <w:tcPr/>
          <w:p>
            <w:pPr>
              <w:pStyle w:val="Compact"/>
              <w:jc w:val="left"/>
            </w:pPr>
            <w:r>
              <w:t xml:space="preserve">Konstruk</w:t>
            </w:r>
          </w:p>
        </w:tc>
        <w:tc>
          <w:tcPr/>
          <w:p>
            <w:pPr>
              <w:pStyle w:val="Compact"/>
              <w:jc w:val="left"/>
            </w:pPr>
            <w:r>
              <w:t xml:space="preserve">Kedudukan dalam desain</w:t>
            </w:r>
          </w:p>
        </w:tc>
      </w:tr>
      <w:tr>
        <w:tc>
          <w:tcPr/>
          <w:p>
            <w:pPr>
              <w:pStyle w:val="Compact"/>
              <w:jc w:val="left"/>
            </w:pPr>
            <w:r>
              <w:t xml:space="preserve">Variabel bebas (intervensi terpadu)</w:t>
            </w:r>
          </w:p>
        </w:tc>
        <w:tc>
          <w:tcPr/>
          <w:p>
            <w:pPr>
              <w:pStyle w:val="Compact"/>
              <w:jc w:val="left"/>
            </w:pPr>
            <w:r>
              <w:rPr>
                <w:bCs/>
                <w:b/>
              </w:rPr>
              <w:t xml:space="preserve">Problem-Based Learning (PBL)</w:t>
            </w:r>
          </w:p>
        </w:tc>
        <w:tc>
          <w:tcPr/>
          <w:p>
            <w:pPr>
              <w:pStyle w:val="Compact"/>
              <w:jc w:val="left"/>
            </w:pPr>
            <w:r>
              <w:rPr>
                <w:iCs/>
                <w:i/>
              </w:rPr>
              <w:t xml:space="preserve">Pedagogical backbone</w:t>
            </w:r>
            <w:r>
              <w:t xml:space="preserve">: mengorganisasi belajar melalui masalah autentik yang</w:t>
            </w:r>
            <w:r>
              <w:t xml:space="preserve"> </w:t>
            </w:r>
            <w:r>
              <w:rPr>
                <w:iCs/>
                <w:i/>
              </w:rPr>
              <w:t xml:space="preserve">ill-structured</w:t>
            </w:r>
          </w:p>
        </w:tc>
      </w:tr>
      <w:tr>
        <w:tc>
          <w:tcPr/>
          <w:p>
            <w:pPr>
              <w:pStyle w:val="Compact"/>
            </w:pPr>
          </w:p>
        </w:tc>
        <w:tc>
          <w:tcPr/>
          <w:p>
            <w:pPr>
              <w:pStyle w:val="Compact"/>
              <w:jc w:val="left"/>
            </w:pPr>
            <w:r>
              <w:rPr>
                <w:bCs/>
                <w:b/>
              </w:rPr>
              <w:t xml:space="preserve">Integrated STEM</w:t>
            </w:r>
          </w:p>
        </w:tc>
        <w:tc>
          <w:tcPr/>
          <w:p>
            <w:pPr>
              <w:pStyle w:val="Compact"/>
              <w:jc w:val="left"/>
            </w:pPr>
            <w:r>
              <w:t xml:space="preserve">Kerangka integrasi interdisipliner; STEM muncul karena masalah</w:t>
            </w:r>
            <w:r>
              <w:t xml:space="preserve"> </w:t>
            </w:r>
            <w:r>
              <w:rPr>
                <w:iCs/>
                <w:i/>
              </w:rPr>
              <w:t xml:space="preserve">menuntut</w:t>
            </w:r>
            <w:r>
              <w:t xml:space="preserve"> </w:t>
            </w:r>
            <w:r>
              <w:t xml:space="preserve">integrasi disiplin, bukan S-T-E-M di setiap sintaks</w:t>
            </w:r>
          </w:p>
        </w:tc>
      </w:tr>
      <w:tr>
        <w:tc>
          <w:tcPr/>
          <w:p>
            <w:pPr>
              <w:pStyle w:val="Compact"/>
            </w:pPr>
          </w:p>
        </w:tc>
        <w:tc>
          <w:tcPr/>
          <w:p>
            <w:pPr>
              <w:pStyle w:val="Compact"/>
              <w:jc w:val="left"/>
            </w:pPr>
            <w:r>
              <w:rPr>
                <w:bCs/>
                <w:b/>
              </w:rPr>
              <w:t xml:space="preserve">Computational Modeling (CM)</w:t>
            </w:r>
          </w:p>
        </w:tc>
        <w:tc>
          <w:tcPr/>
          <w:p>
            <w:pPr>
              <w:pStyle w:val="Compact"/>
              <w:jc w:val="left"/>
            </w:pPr>
            <w:r>
              <w:t xml:space="preserve">Praktik ilmiah-komputasional:</w:t>
            </w:r>
            <w:r>
              <w:t xml:space="preserve"> </w:t>
            </w:r>
            <w:r>
              <w:rPr>
                <w:iCs/>
                <w:i/>
              </w:rPr>
              <w:t xml:space="preserve">define system → variables → relationships → construct → simulate → compare with data → validate → revise</w:t>
            </w:r>
          </w:p>
        </w:tc>
      </w:tr>
      <w:tr>
        <w:tc>
          <w:tcPr/>
          <w:p>
            <w:pPr>
              <w:pStyle w:val="Compact"/>
            </w:pPr>
          </w:p>
        </w:tc>
        <w:tc>
          <w:tcPr/>
          <w:p>
            <w:pPr>
              <w:pStyle w:val="Compact"/>
              <w:jc w:val="left"/>
            </w:pPr>
            <w:r>
              <w:rPr>
                <w:bCs/>
                <w:b/>
              </w:rPr>
              <w:t xml:space="preserve">Scientific Argumentation Scaffolding (SAS)</w:t>
            </w:r>
          </w:p>
        </w:tc>
        <w:tc>
          <w:tcPr/>
          <w:p>
            <w:pPr>
              <w:pStyle w:val="Compact"/>
              <w:jc w:val="left"/>
            </w:pPr>
            <w:r>
              <w:rPr>
                <w:iCs/>
                <w:i/>
              </w:rPr>
              <w:t xml:space="preserve">Epistemic scaffold</w:t>
            </w:r>
            <w:r>
              <w:t xml:space="preserve">: claim–evidence–reasoning–counterclaim/rebuttal untuk menilai output model dan solusi rekayasa</w:t>
            </w:r>
          </w:p>
        </w:tc>
      </w:tr>
      <w:tr>
        <w:tc>
          <w:tcPr/>
          <w:p>
            <w:pPr>
              <w:pStyle w:val="Compact"/>
              <w:jc w:val="left"/>
            </w:pPr>
            <w:r>
              <w:t xml:space="preserve">Variabel terikat utama</w:t>
            </w:r>
          </w:p>
        </w:tc>
        <w:tc>
          <w:tcPr/>
          <w:p>
            <w:pPr>
              <w:pStyle w:val="Compact"/>
              <w:jc w:val="left"/>
            </w:pPr>
            <w:r>
              <w:rPr>
                <w:bCs/>
                <w:b/>
              </w:rPr>
              <w:t xml:space="preserve">Computational Thinking (CT)</w:t>
            </w:r>
          </w:p>
        </w:tc>
        <w:tc>
          <w:tcPr/>
          <w:p>
            <w:pPr>
              <w:pStyle w:val="Compact"/>
              <w:jc w:val="left"/>
            </w:pPr>
            <w:r>
              <w:t xml:space="preserve">Kemampuan yang dikembangkan dan diukur</w:t>
            </w:r>
          </w:p>
        </w:tc>
      </w:tr>
      <w:tr>
        <w:tc>
          <w:tcPr/>
          <w:p>
            <w:pPr>
              <w:pStyle w:val="Compact"/>
              <w:jc w:val="left"/>
            </w:pPr>
            <w:r>
              <w:t xml:space="preserve">Domain</w:t>
            </w:r>
          </w:p>
        </w:tc>
        <w:tc>
          <w:tcPr/>
          <w:p>
            <w:pPr>
              <w:pStyle w:val="Compact"/>
              <w:jc w:val="left"/>
            </w:pPr>
            <w:r>
              <w:rPr>
                <w:bCs/>
                <w:b/>
              </w:rPr>
              <w:t xml:space="preserve">Fisika Bumi</w:t>
            </w:r>
          </w:p>
        </w:tc>
        <w:tc>
          <w:tcPr/>
          <w:p>
            <w:pPr>
              <w:pStyle w:val="Compact"/>
              <w:jc w:val="left"/>
            </w:pPr>
            <w:r>
              <w:t xml:space="preserve">Mata kuliah pilihan semester V–VI (Kurikulum Pendidikan Fisika Unila 2025)</w:t>
            </w:r>
          </w:p>
        </w:tc>
      </w:tr>
      <w:tr>
        <w:tc>
          <w:tcPr/>
          <w:p>
            <w:pPr>
              <w:pStyle w:val="Compact"/>
              <w:jc w:val="left"/>
            </w:pPr>
            <w:r>
              <w:t xml:space="preserve">Konteks</w:t>
            </w:r>
          </w:p>
        </w:tc>
        <w:tc>
          <w:tcPr/>
          <w:p>
            <w:pPr>
              <w:pStyle w:val="Compact"/>
              <w:jc w:val="left"/>
            </w:pPr>
            <w:r>
              <w:rPr>
                <w:bCs/>
                <w:b/>
              </w:rPr>
              <w:t xml:space="preserve">Authentic Earth-system problem</w:t>
            </w:r>
          </w:p>
        </w:tc>
        <w:tc>
          <w:tcPr/>
          <w:p>
            <w:pPr>
              <w:pStyle w:val="Compact"/>
              <w:jc w:val="left"/>
            </w:pPr>
            <w:r>
              <w:t xml:space="preserve">Kandidat utama: banjir/hidrometeorologi dan</w:t>
            </w:r>
            <w:r>
              <w:t xml:space="preserve"> </w:t>
            </w:r>
            <w:r>
              <w:rPr>
                <w:iCs/>
                <w:i/>
              </w:rPr>
              <w:t xml:space="preserve">environmental monitoring</w:t>
            </w:r>
            <w:r>
              <w:t xml:space="preserve"> </w:t>
            </w:r>
            <w:r>
              <w:t xml:space="preserve">(belum final)</w:t>
            </w:r>
          </w:p>
        </w:tc>
      </w:tr>
      <w:tr>
        <w:tc>
          <w:tcPr/>
          <w:p>
            <w:pPr>
              <w:pStyle w:val="Compact"/>
              <w:jc w:val="left"/>
            </w:pPr>
            <w:r>
              <w:t xml:space="preserve">Subjek</w:t>
            </w:r>
          </w:p>
        </w:tc>
        <w:tc>
          <w:tcPr/>
          <w:p>
            <w:pPr>
              <w:pStyle w:val="Compact"/>
              <w:jc w:val="left"/>
            </w:pPr>
            <w:r>
              <w:t xml:space="preserve">Mahasiswa calon guru fisika</w:t>
            </w:r>
          </w:p>
        </w:tc>
        <w:tc>
          <w:tcPr/>
          <w:p>
            <w:pPr>
              <w:pStyle w:val="Compact"/>
            </w:pPr>
          </w:p>
        </w:tc>
      </w:tr>
      <w:tr>
        <w:tc>
          <w:tcPr/>
          <w:p>
            <w:pPr>
              <w:pStyle w:val="Compact"/>
              <w:jc w:val="left"/>
            </w:pPr>
            <w:r>
              <w:t xml:space="preserve">Lingkungan teknologi (opsional)</w:t>
            </w:r>
          </w:p>
        </w:tc>
        <w:tc>
          <w:tcPr/>
          <w:p>
            <w:pPr>
              <w:pStyle w:val="Compact"/>
              <w:jc w:val="left"/>
            </w:pPr>
            <w:r>
              <w:t xml:space="preserve">IoT/sensor, Python/</w:t>
            </w:r>
            <w:r>
              <w:rPr>
                <w:iCs/>
                <w:i/>
              </w:rPr>
              <w:t xml:space="preserve">functional programming</w:t>
            </w:r>
          </w:p>
        </w:tc>
        <w:tc>
          <w:tcPr/>
          <w:p>
            <w:pPr>
              <w:pStyle w:val="Compact"/>
              <w:jc w:val="left"/>
            </w:pPr>
            <w:r>
              <w:t xml:space="preserve">Alat akuisisi data dan platform CM,</w:t>
            </w:r>
            <w:r>
              <w:t xml:space="preserve"> </w:t>
            </w:r>
            <w:r>
              <w:rPr>
                <w:bCs/>
                <w:b/>
              </w:rPr>
              <w:t xml:space="preserve">bukan</w:t>
            </w:r>
            <w:r>
              <w:t xml:space="preserve"> </w:t>
            </w:r>
            <w:r>
              <w:t xml:space="preserve">sumber kebaruan</w:t>
            </w:r>
          </w:p>
        </w:tc>
      </w:tr>
    </w:tbl>
    <w:p>
      <w:pPr>
        <w:pStyle w:val="BodyText"/>
      </w:pPr>
      <w:r>
        <w:rPr>
          <w:bCs/>
          <w:b/>
        </w:rPr>
        <w:t xml:space="preserve">Catatan penting.</w:t>
      </w:r>
      <w:r>
        <w:t xml:space="preserve"> </w:t>
      </w:r>
      <w:r>
        <w:t xml:space="preserve">Keempat komponen intervensi diperlakukan sebagai</w:t>
      </w:r>
      <w:r>
        <w:t xml:space="preserve"> </w:t>
      </w:r>
      <w:r>
        <w:rPr>
          <w:bCs/>
          <w:b/>
        </w:rPr>
        <w:t xml:space="preserve">satu variabel bebas berupa desain pembelajaran terintegrasi</w:t>
      </w:r>
      <w:r>
        <w:t xml:space="preserve">, bukan empat variabel bebas terpisah. Dengan begitu tidak diperlukan desain faktorial.</w:t>
      </w:r>
    </w:p>
    <w:p>
      <w:pPr>
        <w:pStyle w:val="BodyText"/>
      </w:pPr>
      <w:r>
        <w:rPr>
          <w:bCs/>
          <w:b/>
        </w:rPr>
        <w:t xml:space="preserve">Siklus mekanisme yang diajukan:</w:t>
      </w:r>
    </w:p>
    <w:p>
      <w:pPr>
        <w:pStyle w:val="SourceCode"/>
      </w:pPr>
      <w:r>
        <w:rPr>
          <w:rStyle w:val="VerbatimChar"/>
        </w:rPr>
        <w:t xml:space="preserve">Authentic Earth Problem → PBL → Integrated STEM + Engineering Design → Computational Model Construction</w:t>
      </w:r>
      <w:r>
        <w:br/>
      </w:r>
      <w:r>
        <w:rPr>
          <w:rStyle w:val="VerbatimChar"/>
        </w:rPr>
        <w:t xml:space="preserve">→ Real + Model-Generated Evidence → Scientific Argumentation Scaffolding (C–E–R–Rebuttal)</w:t>
      </w:r>
      <w:r>
        <w:br/>
      </w:r>
      <w:r>
        <w:rPr>
          <w:rStyle w:val="VerbatimChar"/>
        </w:rPr>
        <w:t xml:space="preserve">→ Critique → Model/Design Revision ⟲ → Computational Thinking</w:t>
      </w:r>
    </w:p>
    <w:p>
      <w:r>
        <w:pict>
          <v:rect style="width:0;height:1.5pt" o:hralign="center" o:hrstd="t" o:hr="t"/>
        </w:pict>
      </w:r>
    </w:p>
    <w:bookmarkEnd w:id="24"/>
    <w:bookmarkStart w:id="31" w:name="profil-setiap-variabel"/>
    <w:p>
      <w:pPr>
        <w:pStyle w:val="Heading2"/>
      </w:pPr>
      <w:r>
        <w:t xml:space="preserve">2. Profil Setiap Variabel</w:t>
      </w:r>
    </w:p>
    <w:bookmarkStart w:id="25" w:name="X2300f809f9ad961ba20b2350b268e3f7815a80c"/>
    <w:p>
      <w:pPr>
        <w:pStyle w:val="Heading3"/>
      </w:pPr>
      <w:r>
        <w:t xml:space="preserve">2.1 Computational Thinking (CT) — variabel terikat</w:t>
      </w:r>
    </w:p>
    <w:p>
      <w:pPr>
        <w:pStyle w:val="FirstParagraph"/>
      </w:pPr>
      <w:r>
        <w:rPr>
          <w:bCs/>
          <w:b/>
        </w:rPr>
        <w:t xml:space="preserve">Definisi kunci</w:t>
      </w:r>
      <w:r>
        <w:t xml:space="preserve"> </w:t>
      </w:r>
      <w:r>
        <w:t xml:space="preserve">- Wing (2006): CT adalah keterampilan berpikir fundamental bagi semua orang, bukan hanya ilmuwan komputer. ✅</w:t>
      </w:r>
      <w:r>
        <w:t xml:space="preserve"> </w:t>
      </w:r>
      <w:r>
        <w:t xml:space="preserve">- Grover &amp; Pea (2013): CT melibatkan abstraksi, dekomposisi, berpikir algoritmik, dan generalisasi pola. ✅</w:t>
      </w:r>
      <w:r>
        <w:t xml:space="preserve"> </w:t>
      </w:r>
      <w:r>
        <w:t xml:space="preserve">- Shute, Sun, &amp; Asbell-Clarke (2017): CT adalah fondasi konseptual untuk memecahkan masalah secara efektif dan efisien, dengan solusi yang dapat digunakan ulang dalam konteks lain. ✅</w:t>
      </w:r>
      <w:r>
        <w:t xml:space="preserve"> </w:t>
      </w:r>
      <w:r>
        <w:t xml:space="preserve">-</w:t>
      </w:r>
      <w:r>
        <w:t xml:space="preserve"> </w:t>
      </w:r>
      <w:r>
        <w:rPr>
          <w:bCs/>
          <w:b/>
        </w:rPr>
        <w:t xml:space="preserve">Weintrop et al. (2016)</w:t>
      </w:r>
      <w:r>
        <w:t xml:space="preserve">: taksonomi CT untuk kelas matematika dan sains dengan empat kategori, yaitu</w:t>
      </w:r>
      <w:r>
        <w:t xml:space="preserve"> </w:t>
      </w:r>
      <w:r>
        <w:rPr>
          <w:iCs/>
          <w:i/>
        </w:rPr>
        <w:t xml:space="preserve">data practices</w:t>
      </w:r>
      <w:r>
        <w:t xml:space="preserve">,</w:t>
      </w:r>
      <w:r>
        <w:t xml:space="preserve"> </w:t>
      </w:r>
      <w:r>
        <w:rPr>
          <w:iCs/>
          <w:i/>
        </w:rPr>
        <w:t xml:space="preserve">modeling &amp; simulation practices</w:t>
      </w:r>
      <w:r>
        <w:t xml:space="preserve">,</w:t>
      </w:r>
      <w:r>
        <w:t xml:space="preserve"> </w:t>
      </w:r>
      <w:r>
        <w:rPr>
          <w:iCs/>
          <w:i/>
        </w:rPr>
        <w:t xml:space="preserve">computational problem-solving practices</w:t>
      </w:r>
      <w:r>
        <w:t xml:space="preserve">, dan</w:t>
      </w:r>
      <w:r>
        <w:t xml:space="preserve"> </w:t>
      </w:r>
      <w:r>
        <w:rPr>
          <w:iCs/>
          <w:i/>
        </w:rPr>
        <w:t xml:space="preserve">systems thinking practices</w:t>
      </w:r>
      <w:r>
        <w:t xml:space="preserve">. Ini</w:t>
      </w:r>
      <w:r>
        <w:t xml:space="preserve"> </w:t>
      </w:r>
      <w:r>
        <w:rPr>
          <w:bCs/>
          <w:b/>
        </w:rPr>
        <w:t xml:space="preserve">kandidat kuat kerangka CT</w:t>
      </w:r>
      <w:r>
        <w:t xml:space="preserve"> </w:t>
      </w:r>
      <w:r>
        <w:t xml:space="preserve">karena praktik pemodelan dan simulasi menjadi bagian eksplisit dari CT, sehingga cocok dengan konteks CM. ✅</w:t>
      </w:r>
    </w:p>
    <w:p>
      <w:pPr>
        <w:pStyle w:val="BodyText"/>
      </w:pPr>
      <w:r>
        <w:rPr>
          <w:bCs/>
          <w:b/>
        </w:rPr>
        <w:t xml:space="preserve">Temuan empiris yang relevan</w:t>
      </w:r>
      <w:r>
        <w:t xml:space="preserve"> </w:t>
      </w:r>
      <w:r>
        <w:t xml:space="preserve">- Review CT dalam pendidikan guru (</w:t>
      </w:r>
      <w:r>
        <w:rPr>
          <w:iCs/>
          <w:i/>
        </w:rPr>
        <w:t xml:space="preserve">International Journal of Educational Research</w:t>
      </w:r>
      <w:r>
        <w:t xml:space="preserve">, 2025) menelaah 43 artikel (2014–2024) dengan PRISMA. Penelitian terkonsentrasi pada calon guru dan bidang STEM, dengan aktivitas</w:t>
      </w:r>
      <w:r>
        <w:t xml:space="preserve"> </w:t>
      </w:r>
      <w:r>
        <w:rPr>
          <w:iCs/>
          <w:i/>
        </w:rPr>
        <w:t xml:space="preserve">plugged</w:t>
      </w:r>
      <w:r>
        <w:t xml:space="preserve"> </w:t>
      </w:r>
      <w:r>
        <w:t xml:space="preserve">dan</w:t>
      </w:r>
      <w:r>
        <w:t xml:space="preserve"> </w:t>
      </w:r>
      <w:r>
        <w:rPr>
          <w:iCs/>
          <w:i/>
        </w:rPr>
        <w:t xml:space="preserve">visual programming</w:t>
      </w:r>
      <w:r>
        <w:t xml:space="preserve"> </w:t>
      </w:r>
      <w:r>
        <w:t xml:space="preserve">yang dominan. ⚠️ (judul:</w:t>
      </w:r>
      <w:r>
        <w:t xml:space="preserve"> </w:t>
      </w:r>
      <w:r>
        <w:rPr>
          <w:iCs/>
          <w:i/>
        </w:rPr>
        <w:t xml:space="preserve">Integrating computational thinking into teacher education: A systematic literature review</w:t>
      </w:r>
      <w:r>
        <w:t xml:space="preserve">; penulis perlu dicek)</w:t>
      </w:r>
      <w:r>
        <w:t xml:space="preserve"> </w:t>
      </w:r>
      <w:r>
        <w:t xml:space="preserve">- Dong et al. (2023) mereview pengembangan CT calon guru,</w:t>
      </w:r>
      <w:r>
        <w:t xml:space="preserve"> </w:t>
      </w:r>
      <w:r>
        <w:rPr>
          <w:iCs/>
          <w:i/>
        </w:rPr>
        <w:t xml:space="preserve">International Journal of Technology and Design Education</w:t>
      </w:r>
      <w:r>
        <w:t xml:space="preserve">, DOI 10.1007/s10798-023-09811-3. ✅ (temuan rinci belum dibaca)</w:t>
      </w:r>
      <w:r>
        <w:t xml:space="preserve"> </w:t>
      </w:r>
      <w:r>
        <w:t xml:space="preserve">- Ogegbo &amp; Ramnarain (2022) mereview 23 studi integrasi CT di kelas sains,</w:t>
      </w:r>
      <w:r>
        <w:t xml:space="preserve"> </w:t>
      </w:r>
      <w:r>
        <w:rPr>
          <w:iCs/>
          <w:i/>
        </w:rPr>
        <w:t xml:space="preserve">Studies in Science Education</w:t>
      </w:r>
      <w:r>
        <w:t xml:space="preserve">. ✅</w:t>
      </w:r>
      <w:r>
        <w:t xml:space="preserve"> </w:t>
      </w:r>
      <w:r>
        <w:t xml:space="preserve">- Di Indonesia, SLR CT dalam pembelajaran fisika (JPPIPA, 2025) menemukan 20 dari 170 artikel relevan. Subjek dominan siswa SMA, materi dominan kinematika serta usaha–energi, dan media dominan Scratch. ✅ Review berbasis Scopus 2015–2025 (16 artikel, prosiding UNINDRA) mencatat pergeseran dari simulasi umum ke pemrograman Python, dengan tantangan utama pada kompetensi guru. ✅</w:t>
      </w:r>
      <w:r>
        <w:t xml:space="preserve"> </w:t>
      </w:r>
      <w:r>
        <w:t xml:space="preserve">- Amrizaldi (2025), disertasi UM: STEM-CT pada materi suhu dan kalor; studi pendahuluan pada 53 siswa menunjukkan</w:t>
      </w:r>
      <w:r>
        <w:t xml:space="preserve"> </w:t>
      </w:r>
      <w:r>
        <w:rPr>
          <w:iCs/>
          <w:i/>
        </w:rPr>
        <w:t xml:space="preserve">abstraction</w:t>
      </w:r>
      <w:r>
        <w:t xml:space="preserve"> </w:t>
      </w:r>
      <w:r>
        <w:t xml:space="preserve">(2,83) dan</w:t>
      </w:r>
      <w:r>
        <w:t xml:space="preserve"> </w:t>
      </w:r>
      <w:r>
        <w:rPr>
          <w:iCs/>
          <w:i/>
        </w:rPr>
        <w:t xml:space="preserve">algorithm</w:t>
      </w:r>
      <w:r>
        <w:t xml:space="preserve"> </w:t>
      </w:r>
      <w:r>
        <w:t xml:space="preserve">(2,37) sebagai aspek terlemah. 📄</w:t>
      </w:r>
    </w:p>
    <w:p>
      <w:pPr>
        <w:pStyle w:val="BodyText"/>
      </w:pPr>
      <w:r>
        <w:rPr>
          <w:bCs/>
          <w:b/>
        </w:rPr>
        <w:t xml:space="preserve">Implikasi untuk latar belakang:</w:t>
      </w:r>
      <w:r>
        <w:t xml:space="preserve"> </w:t>
      </w:r>
      <w:r>
        <w:t xml:space="preserve">CT di pendidikan fisika masih banyak dibangun melalui pemrograman, media visual, atau simulasi siap pakai, dan jarang melalui penyelesaian masalah ilmiah yang autentik. Calon guru fisika juga belum banyak menjadi subjek penelitian. Inilah</w:t>
      </w:r>
      <w:r>
        <w:t xml:space="preserve"> </w:t>
      </w:r>
      <w:r>
        <w:rPr>
          <w:bCs/>
          <w:b/>
        </w:rPr>
        <w:t xml:space="preserve">gap pertama</w:t>
      </w:r>
      <w:r>
        <w:t xml:space="preserve">.</w:t>
      </w:r>
    </w:p>
    <w:bookmarkEnd w:id="25"/>
    <w:bookmarkStart w:id="26" w:name="X88072112719220b8592ac501aa112403c0cd944"/>
    <w:p>
      <w:pPr>
        <w:pStyle w:val="Heading3"/>
      </w:pPr>
      <w:r>
        <w:t xml:space="preserve">2.2 Problem-Based Learning (PBL) — komponen intervensi 1</w:t>
      </w:r>
    </w:p>
    <w:p>
      <w:pPr>
        <w:numPr>
          <w:ilvl w:val="0"/>
          <w:numId w:val="1003"/>
        </w:numPr>
        <w:pStyle w:val="Compact"/>
      </w:pPr>
      <w:r>
        <w:t xml:space="preserve">Hmelo-Silver (2004): PBL berpusat pada masalah kompleks yang tidak memiliki satu jawaban benar. Mahasiswa belajar dalam kelompok kolaboratif untuk mengidentifikasi apa yang perlu dipelajari, dan dosen berperan sebagai fasilitator. ✅</w:t>
      </w:r>
    </w:p>
    <w:p>
      <w:pPr>
        <w:numPr>
          <w:ilvl w:val="0"/>
          <w:numId w:val="1003"/>
        </w:numPr>
        <w:pStyle w:val="Compact"/>
      </w:pPr>
      <w:r>
        <w:t xml:space="preserve">Savery (2006): masalah PBL harus</w:t>
      </w:r>
      <w:r>
        <w:t xml:space="preserve"> </w:t>
      </w:r>
      <w:r>
        <w:rPr>
          <w:iCs/>
          <w:i/>
        </w:rPr>
        <w:t xml:space="preserve">ill-structured</w:t>
      </w:r>
      <w:r>
        <w:t xml:space="preserve">. Mahasiswa bertanggung jawab atas pembelajarannya sendiri, dan pembelajaran diakhiri dengan refleksi. ✅</w:t>
      </w:r>
    </w:p>
    <w:p>
      <w:pPr>
        <w:numPr>
          <w:ilvl w:val="0"/>
          <w:numId w:val="1003"/>
        </w:numPr>
        <w:pStyle w:val="Compact"/>
      </w:pPr>
      <w:r>
        <w:rPr>
          <w:bCs/>
          <w:b/>
        </w:rPr>
        <w:t xml:space="preserve">Pembeda PBL dan PjBL:</w:t>
      </w:r>
      <w:r>
        <w:t xml:space="preserve"> </w:t>
      </w:r>
      <w:r>
        <w:t xml:space="preserve">pada PBL, penggerak belajar adalah</w:t>
      </w:r>
      <w:r>
        <w:t xml:space="preserve"> </w:t>
      </w:r>
      <w:r>
        <w:rPr>
          <w:iCs/>
          <w:i/>
        </w:rPr>
        <w:t xml:space="preserve">masalah</w:t>
      </w:r>
      <w:r>
        <w:t xml:space="preserve">. Produk atau prototipe muncul sebagai</w:t>
      </w:r>
      <w:r>
        <w:t xml:space="preserve"> </w:t>
      </w:r>
      <w:r>
        <w:rPr>
          <w:iCs/>
          <w:i/>
        </w:rPr>
        <w:t xml:space="preserve">konsekuensi</w:t>
      </w:r>
      <w:r>
        <w:t xml:space="preserve"> </w:t>
      </w:r>
      <w:r>
        <w:t xml:space="preserve">penyelesaian masalah, bukan tujuan yang ditetapkan sejak awal (hlm. 69–70 dokumen rancangan).</w:t>
      </w:r>
    </w:p>
    <w:p>
      <w:pPr>
        <w:numPr>
          <w:ilvl w:val="0"/>
          <w:numId w:val="1003"/>
        </w:numPr>
        <w:pStyle w:val="Compact"/>
      </w:pPr>
      <w:r>
        <w:t xml:space="preserve">Kurikulum Pendidikan Fisika Unila 2025 secara eksplisit memasukkan PBL dan PjBL sebagai pendekatan</w:t>
      </w:r>
      <w:r>
        <w:t xml:space="preserve"> </w:t>
      </w:r>
      <w:r>
        <w:rPr>
          <w:iCs/>
          <w:i/>
        </w:rPr>
        <w:t xml:space="preserve">student-centered</w:t>
      </w:r>
      <w:r>
        <w:t xml:space="preserve">. 📄</w:t>
      </w:r>
    </w:p>
    <w:bookmarkEnd w:id="26"/>
    <w:bookmarkStart w:id="27" w:name="integrated-stem-komponen-intervensi-2"/>
    <w:p>
      <w:pPr>
        <w:pStyle w:val="Heading3"/>
      </w:pPr>
      <w:r>
        <w:t xml:space="preserve">2.3 Integrated STEM — komponen intervensi 2</w:t>
      </w:r>
    </w:p>
    <w:p>
      <w:pPr>
        <w:numPr>
          <w:ilvl w:val="0"/>
          <w:numId w:val="1004"/>
        </w:numPr>
        <w:pStyle w:val="Compact"/>
      </w:pPr>
      <w:r>
        <w:t xml:space="preserve">Kelley &amp; Knowles (2016): kerangka konseptual integrated STEM melalui</w:t>
      </w:r>
      <w:r>
        <w:t xml:space="preserve"> </w:t>
      </w:r>
      <w:r>
        <w:rPr>
          <w:iCs/>
          <w:i/>
        </w:rPr>
        <w:t xml:space="preserve">situated learning</w:t>
      </w:r>
      <w:r>
        <w:t xml:space="preserve">, dengan</w:t>
      </w:r>
      <w:r>
        <w:t xml:space="preserve"> </w:t>
      </w:r>
      <w:r>
        <w:rPr>
          <w:iCs/>
          <w:i/>
        </w:rPr>
        <w:t xml:space="preserve">engineering design</w:t>
      </w:r>
      <w:r>
        <w:t xml:space="preserve"> </w:t>
      </w:r>
      <w:r>
        <w:t xml:space="preserve">sebagai perekat antardisiplin. ✅</w:t>
      </w:r>
    </w:p>
    <w:p>
      <w:pPr>
        <w:numPr>
          <w:ilvl w:val="0"/>
          <w:numId w:val="1004"/>
        </w:numPr>
        <w:pStyle w:val="Compact"/>
      </w:pPr>
      <w:r>
        <w:rPr>
          <w:bCs/>
          <w:b/>
        </w:rPr>
        <w:t xml:space="preserve">Roehrig, Dare, Ellis, &amp; Ring-Whalen (2021)</w:t>
      </w:r>
      <w:r>
        <w:t xml:space="preserve">,</w:t>
      </w:r>
      <w:r>
        <w:t xml:space="preserve"> </w:t>
      </w:r>
      <w:r>
        <w:rPr>
          <w:iCs/>
          <w:i/>
        </w:rPr>
        <w:t xml:space="preserve">Disciplinary and Interdisciplinary Science Education Research</w:t>
      </w:r>
      <w:r>
        <w:t xml:space="preserve">, 3: tujuh karakteristik integrated STEM, dua di antaranya</w:t>
      </w:r>
      <w:r>
        <w:t xml:space="preserve"> </w:t>
      </w:r>
      <w:r>
        <w:rPr>
          <w:bCs/>
          <w:b/>
        </w:rPr>
        <w:t xml:space="preserve">digerakkan masalah autentik</w:t>
      </w:r>
      <w:r>
        <w:t xml:space="preserve"> </w:t>
      </w:r>
      <w:r>
        <w:t xml:space="preserve">dan</w:t>
      </w:r>
      <w:r>
        <w:t xml:space="preserve"> </w:t>
      </w:r>
      <w:r>
        <w:rPr>
          <w:bCs/>
          <w:b/>
        </w:rPr>
        <w:t xml:space="preserve">sentralitas engineering design</w:t>
      </w:r>
      <w:r>
        <w:t xml:space="preserve">. ✅</w:t>
      </w:r>
    </w:p>
    <w:p>
      <w:pPr>
        <w:numPr>
          <w:ilvl w:val="0"/>
          <w:numId w:val="1004"/>
        </w:numPr>
        <w:pStyle w:val="Compact"/>
      </w:pPr>
      <w:r>
        <w:t xml:space="preserve">Suryadi et al. (STEM-TPD): integrasi STEM melibatkan lebih dari satu disiplin dan dapat diarahkan melalui</w:t>
      </w:r>
      <w:r>
        <w:t xml:space="preserve"> </w:t>
      </w:r>
      <w:r>
        <w:rPr>
          <w:iCs/>
          <w:i/>
        </w:rPr>
        <w:t xml:space="preserve">problem-based</w:t>
      </w:r>
      <w:r>
        <w:t xml:space="preserve">,</w:t>
      </w:r>
      <w:r>
        <w:t xml:space="preserve"> </w:t>
      </w:r>
      <w:r>
        <w:rPr>
          <w:iCs/>
          <w:i/>
        </w:rPr>
        <w:t xml:space="preserve">inquiry-based</w:t>
      </w:r>
      <w:r>
        <w:t xml:space="preserve">, atau</w:t>
      </w:r>
      <w:r>
        <w:t xml:space="preserve"> </w:t>
      </w:r>
      <w:r>
        <w:rPr>
          <w:iCs/>
          <w:i/>
        </w:rPr>
        <w:t xml:space="preserve">design-based learning</w:t>
      </w:r>
      <w:r>
        <w:t xml:space="preserve">. 📄</w:t>
      </w:r>
    </w:p>
    <w:p>
      <w:pPr>
        <w:numPr>
          <w:ilvl w:val="0"/>
          <w:numId w:val="1004"/>
        </w:numPr>
        <w:pStyle w:val="Compact"/>
      </w:pPr>
      <w:r>
        <w:t xml:space="preserve">Arahan promotor:</w:t>
      </w:r>
      <w:r>
        <w:t xml:space="preserve"> </w:t>
      </w:r>
      <w:r>
        <w:t xml:space="preserve">“</w:t>
      </w:r>
      <w:r>
        <w:t xml:space="preserve">masalah STEM biasanya tidak dapat diselesaikan dengan satu bidang.</w:t>
      </w:r>
      <w:r>
        <w:t xml:space="preserve">”</w:t>
      </w:r>
    </w:p>
    <w:bookmarkEnd w:id="27"/>
    <w:bookmarkStart w:id="28" w:name="Xec4a16b4c871eab77f0eb9a3c7794537a2d7eba"/>
    <w:p>
      <w:pPr>
        <w:pStyle w:val="Heading3"/>
      </w:pPr>
      <w:r>
        <w:t xml:space="preserve">2.4 Computational Modeling (CM) — komponen intervensi 3</w:t>
      </w:r>
    </w:p>
    <w:p>
      <w:pPr>
        <w:numPr>
          <w:ilvl w:val="0"/>
          <w:numId w:val="1005"/>
        </w:numPr>
        <w:pStyle w:val="Compact"/>
      </w:pPr>
      <w:r>
        <w:t xml:space="preserve">Review sistematis CM dalam pendidikan sains (</w:t>
      </w:r>
      <w:r>
        <w:rPr>
          <w:iCs/>
          <w:i/>
        </w:rPr>
        <w:t xml:space="preserve">Interactive Learning Environments</w:t>
      </w:r>
      <w:r>
        <w:t xml:space="preserve">, 2024; DOI 10.1080/10494820.2024.2372832) memakai Web of Science dan Scopus serta memperoleh</w:t>
      </w:r>
      <w:r>
        <w:t xml:space="preserve"> </w:t>
      </w:r>
      <w:r>
        <w:rPr>
          <w:bCs/>
          <w:b/>
        </w:rPr>
        <w:t xml:space="preserve">70 karya</w:t>
      </w:r>
      <w:r>
        <w:t xml:space="preserve"> </w:t>
      </w:r>
      <w:r>
        <w:t xml:space="preserve">terkait CM. Review ini menegaskan bahwa review CT di kelas sains berbeda definisi dari CM sehingga sering melewatkan studi CM yang relevan. Artinya,</w:t>
      </w:r>
      <w:r>
        <w:t xml:space="preserve"> </w:t>
      </w:r>
      <w:r>
        <w:rPr>
          <w:bCs/>
          <w:b/>
        </w:rPr>
        <w:t xml:space="preserve">CM berkaitan dengan CT tetapi tidak identik</w:t>
      </w:r>
      <w:r>
        <w:t xml:space="preserve">. ⚠️ (judul:</w:t>
      </w:r>
      <w:r>
        <w:t xml:space="preserve"> </w:t>
      </w:r>
      <w:r>
        <w:rPr>
          <w:iCs/>
          <w:i/>
        </w:rPr>
        <w:t xml:space="preserve">Design and application of computational modeling in science education research: a systematic review</w:t>
      </w:r>
      <w:r>
        <w:t xml:space="preserve">; penulis perlu dicek)</w:t>
      </w:r>
    </w:p>
    <w:p>
      <w:pPr>
        <w:numPr>
          <w:ilvl w:val="0"/>
          <w:numId w:val="1005"/>
        </w:numPr>
        <w:pStyle w:val="Compact"/>
      </w:pPr>
      <w:r>
        <w:t xml:space="preserve">Langbeheim &amp; Bielik (2025),</w:t>
      </w:r>
      <w:r>
        <w:t xml:space="preserve"> </w:t>
      </w:r>
      <w:r>
        <w:rPr>
          <w:iCs/>
          <w:i/>
        </w:rPr>
        <w:t xml:space="preserve">Studies in Science Education</w:t>
      </w:r>
      <w:r>
        <w:t xml:space="preserve">: review 53 studi (1998–2025) tentang siswa membangun model komputer. Mayoritas berada di konteks fisika dan biologi, dan CT menjadi salah satu outcome. ✅</w:t>
      </w:r>
    </w:p>
    <w:p>
      <w:pPr>
        <w:numPr>
          <w:ilvl w:val="0"/>
          <w:numId w:val="1005"/>
        </w:numPr>
        <w:pStyle w:val="Compact"/>
      </w:pPr>
      <w:r>
        <w:t xml:space="preserve">Sengupta, Kinnebrew, Basu, Biswas, &amp; Clark (2013): kerangka teoretis integrasi CT dengan sains melalui komputasi berbasis agen. ✅</w:t>
      </w:r>
    </w:p>
    <w:p>
      <w:pPr>
        <w:numPr>
          <w:ilvl w:val="0"/>
          <w:numId w:val="1005"/>
        </w:numPr>
        <w:pStyle w:val="Compact"/>
      </w:pPr>
      <w:r>
        <w:t xml:space="preserve">Hutchins et al. (2020),</w:t>
      </w:r>
      <w:r>
        <w:t xml:space="preserve"> </w:t>
      </w:r>
      <w:r>
        <w:rPr>
          <w:iCs/>
          <w:i/>
        </w:rPr>
        <w:t xml:space="preserve">Journal of Science Education and Technology</w:t>
      </w:r>
      <w:r>
        <w:t xml:space="preserve">, 29: C2STEM, sistem untuk pembelajaran sinergis fisika dan CT melalui pemodelan komputasional. ✅</w:t>
      </w:r>
    </w:p>
    <w:p>
      <w:pPr>
        <w:numPr>
          <w:ilvl w:val="0"/>
          <w:numId w:val="1005"/>
        </w:numPr>
        <w:pStyle w:val="Compact"/>
      </w:pPr>
      <w:r>
        <w:rPr>
          <w:bCs/>
          <w:b/>
        </w:rPr>
        <w:t xml:space="preserve">Magana, Arigye, Udosen, Lyon, Joshi, &amp; Pienaar (2024)</w:t>
      </w:r>
      <w:r>
        <w:t xml:space="preserve">,</w:t>
      </w:r>
      <w:r>
        <w:t xml:space="preserve"> </w:t>
      </w:r>
      <w:r>
        <w:rPr>
          <w:iCs/>
          <w:i/>
        </w:rPr>
        <w:t xml:space="preserve">International Journal of STEM Education</w:t>
      </w:r>
      <w:r>
        <w:t xml:space="preserve">, 11, DOI 10.1186/s40594-024-00494-3: 116 mahasiswa termodinamika dalam 24 tim mengerjakan proyek CM ter-</w:t>
      </w:r>
      <w:r>
        <w:rPr>
          <w:iCs/>
          <w:i/>
        </w:rPr>
        <w:t xml:space="preserve">scaffold</w:t>
      </w:r>
      <w:r>
        <w:t xml:space="preserve">. Penelitian ini mengkaji kompetensi representasional (interpretasi kode dan grafik output) serta keterampilan regulasi. ✅</w:t>
      </w:r>
    </w:p>
    <w:p>
      <w:pPr>
        <w:pStyle w:val="FirstParagraph"/>
      </w:pPr>
      <w:r>
        <w:rPr>
          <w:bCs/>
          <w:b/>
        </w:rPr>
        <w:t xml:space="preserve">Implikasi:</w:t>
      </w:r>
      <w:r>
        <w:t xml:space="preserve"> </w:t>
      </w:r>
      <w:r>
        <w:t xml:space="preserve">CM menyediakan jembatan antara masalah sistem Bumi dan CT, karena memodelkan menuntut dekomposisi, abstraksi, algoritma, pengolahan data, pengujian, dan</w:t>
      </w:r>
      <w:r>
        <w:t xml:space="preserve"> </w:t>
      </w:r>
      <w:r>
        <w:rPr>
          <w:iCs/>
          <w:i/>
        </w:rPr>
        <w:t xml:space="preserve">debugging</w:t>
      </w:r>
      <w:r>
        <w:t xml:space="preserve">. Namun</w:t>
      </w:r>
      <w:r>
        <w:t xml:space="preserve"> </w:t>
      </w:r>
      <w:r>
        <w:rPr>
          <w:bCs/>
          <w:b/>
        </w:rPr>
        <w:t xml:space="preserve">CM→CT bukan kebaruan</w:t>
      </w:r>
      <w:r>
        <w:t xml:space="preserve">; hubungan ini sudah mapan.</w:t>
      </w:r>
    </w:p>
    <w:bookmarkEnd w:id="28"/>
    <w:bookmarkStart w:id="29" w:name="Xba6be45445b25806c5933391cef31aad5cb832d"/>
    <w:p>
      <w:pPr>
        <w:pStyle w:val="Heading3"/>
      </w:pPr>
      <w:r>
        <w:t xml:space="preserve">2.5 Scientific Argumentation Scaffolding (SAS) — komponen intervensi 4</w:t>
      </w:r>
    </w:p>
    <w:p>
      <w:pPr>
        <w:numPr>
          <w:ilvl w:val="0"/>
          <w:numId w:val="1006"/>
        </w:numPr>
        <w:pStyle w:val="Compact"/>
      </w:pPr>
      <w:r>
        <w:t xml:space="preserve">Toulmin (1958/2003): pola argumen</w:t>
      </w:r>
      <w:r>
        <w:t xml:space="preserve"> </w:t>
      </w:r>
      <w:r>
        <w:rPr>
          <w:iCs/>
          <w:i/>
        </w:rPr>
        <w:t xml:space="preserve">claim–data–warrant–backing–qualifier–rebuttal</w:t>
      </w:r>
      <w:r>
        <w:t xml:space="preserve">, landasan teoretis.</w:t>
      </w:r>
    </w:p>
    <w:p>
      <w:pPr>
        <w:numPr>
          <w:ilvl w:val="0"/>
          <w:numId w:val="1006"/>
        </w:numPr>
        <w:pStyle w:val="Compact"/>
      </w:pPr>
      <w:r>
        <w:t xml:space="preserve">McNeill, Lizotte, Krajcik, &amp; Marx (2006): kerangka</w:t>
      </w:r>
      <w:r>
        <w:t xml:space="preserve"> </w:t>
      </w:r>
      <w:r>
        <w:rPr>
          <w:iCs/>
          <w:i/>
        </w:rPr>
        <w:t xml:space="preserve">claim–evidence–reasoning</w:t>
      </w:r>
      <w:r>
        <w:t xml:space="preserve"> </w:t>
      </w:r>
      <w:r>
        <w:t xml:space="preserve">(CER) dan</w:t>
      </w:r>
      <w:r>
        <w:t xml:space="preserve"> </w:t>
      </w:r>
      <w:r>
        <w:rPr>
          <w:iCs/>
          <w:i/>
        </w:rPr>
        <w:t xml:space="preserve">scaffold</w:t>
      </w:r>
      <w:r>
        <w:t xml:space="preserve"> </w:t>
      </w:r>
      <w:r>
        <w:t xml:space="preserve">yang dipudarkan (</w:t>
      </w:r>
      <w:r>
        <w:rPr>
          <w:iCs/>
          <w:i/>
        </w:rPr>
        <w:t xml:space="preserve">fading</w:t>
      </w:r>
      <w:r>
        <w:t xml:space="preserve">), operasionalisasi instruksional. ✅</w:t>
      </w:r>
    </w:p>
    <w:p>
      <w:pPr>
        <w:numPr>
          <w:ilvl w:val="0"/>
          <w:numId w:val="1006"/>
        </w:numPr>
        <w:pStyle w:val="Compact"/>
      </w:pPr>
      <w:r>
        <w:t xml:space="preserve">Osborne, Erduran, &amp; Simon (2004): kualitas argumentasi diukur dari kehadiran</w:t>
      </w:r>
      <w:r>
        <w:t xml:space="preserve"> </w:t>
      </w:r>
      <w:r>
        <w:rPr>
          <w:iCs/>
          <w:i/>
        </w:rPr>
        <w:t xml:space="preserve">rebuttal</w:t>
      </w:r>
      <w:r>
        <w:t xml:space="preserve">. ✅</w:t>
      </w:r>
    </w:p>
    <w:p>
      <w:pPr>
        <w:numPr>
          <w:ilvl w:val="0"/>
          <w:numId w:val="1006"/>
        </w:numPr>
        <w:pStyle w:val="Compact"/>
      </w:pPr>
      <w:r>
        <w:t xml:space="preserve">Belland, Walker, Kim, &amp; Lefler (2017),</w:t>
      </w:r>
      <w:r>
        <w:t xml:space="preserve"> </w:t>
      </w:r>
      <w:r>
        <w:rPr>
          <w:iCs/>
          <w:i/>
        </w:rPr>
        <w:t xml:space="preserve">Review of Educational Research</w:t>
      </w:r>
      <w:r>
        <w:t xml:space="preserve">: meta-analisis</w:t>
      </w:r>
      <w:r>
        <w:t xml:space="preserve"> </w:t>
      </w:r>
      <w:r>
        <w:rPr>
          <w:iCs/>
          <w:i/>
        </w:rPr>
        <w:t xml:space="preserve">computer-based scaffolding</w:t>
      </w:r>
      <w:r>
        <w:t xml:space="preserve"> </w:t>
      </w:r>
      <w:r>
        <w:t xml:space="preserve">di STEM menunjukkan efek positif yang konsisten. ✅</w:t>
      </w:r>
    </w:p>
    <w:p>
      <w:pPr>
        <w:numPr>
          <w:ilvl w:val="0"/>
          <w:numId w:val="1006"/>
        </w:numPr>
        <w:pStyle w:val="Compact"/>
      </w:pPr>
      <w:r>
        <w:rPr>
          <w:bCs/>
          <w:b/>
        </w:rPr>
        <w:t xml:space="preserve">Lyon, Fennell, &amp; Magana (2020)</w:t>
      </w:r>
      <w:r>
        <w:t xml:space="preserve">,</w:t>
      </w:r>
      <w:r>
        <w:t xml:space="preserve"> </w:t>
      </w:r>
      <w:r>
        <w:rPr>
          <w:iCs/>
          <w:i/>
        </w:rPr>
        <w:t xml:space="preserve">Computer Applications in Engineering Education</w:t>
      </w:r>
      <w:r>
        <w:t xml:space="preserve">, 28(4), 837–852, DOI 10.1002/cae.22256: mengkarakterisasi argumen dan penjelasan mahasiswa atas aktivitas CM berbasis disiplin. ✅ (keberadaan terverifikasi; temuan rinci perlu dibaca dari teks lengkap)</w:t>
      </w:r>
    </w:p>
    <w:p>
      <w:pPr>
        <w:numPr>
          <w:ilvl w:val="0"/>
          <w:numId w:val="1006"/>
        </w:numPr>
        <w:pStyle w:val="Compact"/>
      </w:pPr>
      <w:r>
        <w:rPr>
          <w:bCs/>
          <w:b/>
        </w:rPr>
        <w:t xml:space="preserve">Wang, Huang, Zheng, Wu, &amp; Zhao (2024/2025)</w:t>
      </w:r>
      <w:r>
        <w:t xml:space="preserve">,</w:t>
      </w:r>
      <w:r>
        <w:t xml:space="preserve"> </w:t>
      </w:r>
      <w:r>
        <w:rPr>
          <w:iCs/>
          <w:i/>
        </w:rPr>
        <w:t xml:space="preserve">Journal of Research on Technology in Education</w:t>
      </w:r>
      <w:r>
        <w:t xml:space="preserve">, 57(6), DOI 10.1080/15391523.2024.2398504: kuasi-eksperimen 2×2 pada 60 siswa kelas V. Argumentation scaffolding dalam aktivitas STEM</w:t>
      </w:r>
      <w:r>
        <w:t xml:space="preserve"> </w:t>
      </w:r>
      <w:r>
        <w:rPr>
          <w:bCs/>
          <w:b/>
        </w:rPr>
        <w:t xml:space="preserve">meningkatkan CT dan menurunkan cognitive load</w:t>
      </w:r>
      <w:r>
        <w:t xml:space="preserve">. ✅ (catatan: sampel kecil dan jenjang SD, sehingga perlu dikutip dengan hati-hati)</w:t>
      </w:r>
    </w:p>
    <w:p>
      <w:pPr>
        <w:numPr>
          <w:ilvl w:val="0"/>
          <w:numId w:val="1006"/>
        </w:numPr>
        <w:pStyle w:val="Compact"/>
      </w:pPr>
      <w:r>
        <w:t xml:space="preserve">Lee, Liu, Pallant, Roohr, Pryputniewicz, &amp; Buck (2014),</w:t>
      </w:r>
      <w:r>
        <w:t xml:space="preserve"> </w:t>
      </w:r>
      <w:r>
        <w:rPr>
          <w:iCs/>
          <w:i/>
        </w:rPr>
        <w:t xml:space="preserve">Journal of Research in Science Teaching</w:t>
      </w:r>
      <w:r>
        <w:t xml:space="preserve">, 51(5): argumentasi ilmiah yang memuat ketidakpastian dalam modul</w:t>
      </w:r>
      <w:r>
        <w:t xml:space="preserve"> </w:t>
      </w:r>
      <w:r>
        <w:rPr>
          <w:bCs/>
          <w:b/>
        </w:rPr>
        <w:t xml:space="preserve">High-Adventure Science</w:t>
      </w:r>
      <w:r>
        <w:t xml:space="preserve"> </w:t>
      </w:r>
      <w:r>
        <w:t xml:space="preserve">(sistem Bumi, model komputasional, dan data nyata). ✅</w:t>
      </w:r>
    </w:p>
    <w:p>
      <w:pPr>
        <w:numPr>
          <w:ilvl w:val="0"/>
          <w:numId w:val="1006"/>
        </w:numPr>
        <w:pStyle w:val="Compact"/>
      </w:pPr>
      <w:r>
        <w:t xml:space="preserve">Hendratmoko et al.: argumentasi ilmiah tidak cukup berupa klaim; diperlukan evidence, reasoning, counterclaim, dan rebuttal yang di-</w:t>
      </w:r>
      <w:r>
        <w:rPr>
          <w:iCs/>
          <w:i/>
        </w:rPr>
        <w:t xml:space="preserve">scaffold</w:t>
      </w:r>
      <w:r>
        <w:t xml:space="preserve">. 📄</w:t>
      </w:r>
    </w:p>
    <w:p>
      <w:pPr>
        <w:pStyle w:val="FirstParagraph"/>
      </w:pPr>
      <w:r>
        <w:rPr>
          <w:bCs/>
          <w:b/>
        </w:rPr>
        <w:t xml:space="preserve">Posisi SAS:</w:t>
      </w:r>
      <w:r>
        <w:t xml:space="preserve"> </w:t>
      </w:r>
      <w:r>
        <w:t xml:space="preserve">strategi pembelajaran (variabel bebas),</w:t>
      </w:r>
      <w:r>
        <w:t xml:space="preserve"> </w:t>
      </w:r>
      <w:r>
        <w:rPr>
          <w:bCs/>
          <w:b/>
        </w:rPr>
        <w:t xml:space="preserve">bukan</w:t>
      </w:r>
      <w:r>
        <w:t xml:space="preserve"> </w:t>
      </w:r>
      <w:r>
        <w:t xml:space="preserve">kemampuan argumentasi sebagai variabel terikat. SAS digunakan untuk mengubah output model menjadi</w:t>
      </w:r>
      <w:r>
        <w:t xml:space="preserve"> </w:t>
      </w:r>
      <w:r>
        <w:rPr>
          <w:iCs/>
          <w:i/>
        </w:rPr>
        <w:t xml:space="preserve">evidence</w:t>
      </w:r>
      <w:r>
        <w:t xml:space="preserve"> </w:t>
      </w:r>
      <w:r>
        <w:t xml:space="preserve">yang harus diuji, dijustifikasi, dipertahankan, dan direvisi.</w:t>
      </w:r>
    </w:p>
    <w:bookmarkEnd w:id="29"/>
    <w:bookmarkStart w:id="30" w:name="Xb3bff657e9680595e22320731bd91af53df626d"/>
    <w:p>
      <w:pPr>
        <w:pStyle w:val="Heading3"/>
      </w:pPr>
      <w:r>
        <w:t xml:space="preserve">2.6 Domain Fisika Bumi dan Konteks Masalah Autentik</w:t>
      </w:r>
    </w:p>
    <w:p>
      <w:pPr>
        <w:numPr>
          <w:ilvl w:val="0"/>
          <w:numId w:val="1007"/>
        </w:numPr>
        <w:pStyle w:val="Compact"/>
      </w:pPr>
      <w:r>
        <w:t xml:space="preserve">Møller, Kvarøy, &amp; Hannisdal (2023),</w:t>
      </w:r>
      <w:r>
        <w:t xml:space="preserve"> </w:t>
      </w:r>
      <w:r>
        <w:rPr>
          <w:iCs/>
          <w:i/>
        </w:rPr>
        <w:t xml:space="preserve">Nordic Journal of STEM Education</w:t>
      </w:r>
      <w:r>
        <w:t xml:space="preserve">: mata kuliah Earth science tingkat sarjana yang memperkenalkan praktik komputasional agar mahasiswa bekerja dengan data nyata dan masalah terbuka. Praktik komputasional bagi pemula menjadi sumber ketidakpastian yang dapat dikurangi melalui kerja kelompok. ✅</w:t>
      </w:r>
    </w:p>
    <w:p>
      <w:pPr>
        <w:numPr>
          <w:ilvl w:val="0"/>
          <w:numId w:val="1007"/>
        </w:numPr>
        <w:pStyle w:val="Compact"/>
      </w:pPr>
      <w:r>
        <w:t xml:space="preserve">Pallant, Lee, &amp; Pryputniewicz (2019),</w:t>
      </w:r>
      <w:r>
        <w:t xml:space="preserve"> </w:t>
      </w:r>
      <w:r>
        <w:rPr>
          <w:iCs/>
          <w:i/>
        </w:rPr>
        <w:t xml:space="preserve">Journal of Geoscience Education</w:t>
      </w:r>
      <w:r>
        <w:t xml:space="preserve">: modul</w:t>
      </w:r>
      <w:r>
        <w:t xml:space="preserve"> </w:t>
      </w:r>
      <w:r>
        <w:t xml:space="preserve">“</w:t>
      </w:r>
      <w:r>
        <w:rPr>
          <w:iCs/>
          <w:i/>
        </w:rPr>
        <w:t xml:space="preserve">Will there be enough fresh water?</w:t>
      </w:r>
      <w:r>
        <w:t xml:space="preserve">”</w:t>
      </w:r>
      <w:r>
        <w:t xml:space="preserve"> </w:t>
      </w:r>
      <w:r>
        <w:t xml:space="preserve">mendorong siswa mempertimbangkan ketidakpastian dalam argumen. ✅</w:t>
      </w:r>
    </w:p>
    <w:p>
      <w:pPr>
        <w:numPr>
          <w:ilvl w:val="0"/>
          <w:numId w:val="1007"/>
        </w:numPr>
        <w:pStyle w:val="Compact"/>
      </w:pPr>
      <w:r>
        <w:rPr>
          <w:bCs/>
          <w:b/>
        </w:rPr>
        <w:t xml:space="preserve">Konteks Lampung:</w:t>
      </w:r>
      <w:r>
        <w:t xml:space="preserve"> </w:t>
      </w:r>
      <w:r>
        <w:t xml:space="preserve">banjir 22 Februari 2025 di Bandar Lampung dipicu hujan berintensitas tinggi dan menyebabkan 3 orang meninggal, 30.935 jiwa terdampak, serta lebih dari 9.425 rumah terendam (BNPB,</w:t>
      </w:r>
      <w:r>
        <w:t xml:space="preserve"> </w:t>
      </w:r>
      <w:r>
        <w:rPr>
          <w:iCs/>
          <w:i/>
        </w:rPr>
        <w:t xml:space="preserve">Buletin Info Bencana</w:t>
      </w:r>
      <w:r>
        <w:t xml:space="preserve"> </w:t>
      </w:r>
      <w:r>
        <w:t xml:space="preserve">Februari 2025). ✅ Angka</w:t>
      </w:r>
      <w:r>
        <w:t xml:space="preserve"> </w:t>
      </w:r>
      <w:r>
        <w:t xml:space="preserve">“</w:t>
      </w:r>
      <w:r>
        <w:t xml:space="preserve">37 titik banjir</w:t>
      </w:r>
      <w:r>
        <w:t xml:space="preserve">”</w:t>
      </w:r>
      <w:r>
        <w:t xml:space="preserve"> </w:t>
      </w:r>
      <w:r>
        <w:t xml:space="preserve">yang sering muncul berasal dari kejadian</w:t>
      </w:r>
      <w:r>
        <w:t xml:space="preserve"> </w:t>
      </w:r>
      <w:r>
        <w:rPr>
          <w:bCs/>
          <w:b/>
        </w:rPr>
        <w:t xml:space="preserve">6 Maret 2026</w:t>
      </w:r>
      <w:r>
        <w:t xml:space="preserve">, bukan Februari 2025, sehingga jangan dicampur.</w:t>
      </w:r>
    </w:p>
    <w:p>
      <w:pPr>
        <w:numPr>
          <w:ilvl w:val="0"/>
          <w:numId w:val="1007"/>
        </w:numPr>
        <w:pStyle w:val="Compact"/>
      </w:pPr>
      <w:r>
        <w:t xml:space="preserve">Fisika Bumi tercantum sebagai mata kuliah pilihan semester V–VI pada Kurikulum Pendidikan Fisika Unila 2025. RPS rincinya belum dijadikan dasar. 📄</w:t>
      </w:r>
    </w:p>
    <w:p>
      <w:r>
        <w:pict>
          <v:rect style="width:0;height:1.5pt" o:hralign="center" o:hrstd="t" o:hr="t"/>
        </w:pict>
      </w:r>
    </w:p>
    <w:bookmarkEnd w:id="30"/>
    <w:bookmarkEnd w:id="31"/>
    <w:bookmarkStart w:id="32" w:name="matriks-hubungan-antarvariabel"/>
    <w:p>
      <w:pPr>
        <w:pStyle w:val="Heading2"/>
      </w:pPr>
      <w:r>
        <w:t xml:space="preserve">3. Matriks Hubungan Antarvariabel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Hubungan</w:t>
            </w:r>
          </w:p>
        </w:tc>
        <w:tc>
          <w:tcPr/>
          <w:p>
            <w:pPr>
              <w:pStyle w:val="Compact"/>
              <w:jc w:val="left"/>
            </w:pPr>
            <w:r>
              <w:t xml:space="preserve">Bukti utama</w:t>
            </w:r>
          </w:p>
        </w:tc>
        <w:tc>
          <w:tcPr/>
          <w:p>
            <w:pPr>
              <w:pStyle w:val="Compact"/>
              <w:jc w:val="left"/>
            </w:pPr>
            <w:r>
              <w:t xml:space="preserve">Kekuatan bukti</w:t>
            </w:r>
          </w:p>
        </w:tc>
        <w:tc>
          <w:tcPr/>
          <w:p>
            <w:pPr>
              <w:pStyle w:val="Compact"/>
              <w:jc w:val="left"/>
            </w:pPr>
            <w:r>
              <w:t xml:space="preserve">Fungsi dalam argumen</w:t>
            </w:r>
          </w:p>
        </w:tc>
      </w:tr>
      <w:tr>
        <w:tc>
          <w:tcPr/>
          <w:p>
            <w:pPr>
              <w:pStyle w:val="Compact"/>
              <w:jc w:val="left"/>
            </w:pPr>
            <w:r>
              <w:t xml:space="preserve">Masalah sistem Bumi ↔ kebutuhan CT</w:t>
            </w:r>
          </w:p>
        </w:tc>
        <w:tc>
          <w:tcPr/>
          <w:p>
            <w:pPr>
              <w:pStyle w:val="Compact"/>
              <w:jc w:val="left"/>
            </w:pPr>
            <w:r>
              <w:t xml:space="preserve">Weintrop et al. (2016) memasukkan</w:t>
            </w:r>
            <w:r>
              <w:t xml:space="preserve"> </w:t>
            </w:r>
            <w:r>
              <w:rPr>
                <w:iCs/>
                <w:i/>
              </w:rPr>
              <w:t xml:space="preserve">systems thinking</w:t>
            </w:r>
            <w:r>
              <w:t xml:space="preserve"> </w:t>
            </w:r>
            <w:r>
              <w:t xml:space="preserve">serta</w:t>
            </w:r>
            <w:r>
              <w:t xml:space="preserve"> </w:t>
            </w:r>
            <w:r>
              <w:rPr>
                <w:iCs/>
                <w:i/>
              </w:rPr>
              <w:t xml:space="preserve">modeling &amp; simulation</w:t>
            </w:r>
            <w:r>
              <w:t xml:space="preserve"> </w:t>
            </w:r>
            <w:r>
              <w:t xml:space="preserve">sebagai praktik CT; Møller et al. (2023)</w:t>
            </w:r>
          </w:p>
        </w:tc>
        <w:tc>
          <w:tcPr/>
          <w:p>
            <w:pPr>
              <w:pStyle w:val="Compact"/>
              <w:jc w:val="left"/>
            </w:pPr>
            <w:r>
              <w:t xml:space="preserve">Kuat (konseptual)</w:t>
            </w:r>
          </w:p>
        </w:tc>
        <w:tc>
          <w:tcPr/>
          <w:p>
            <w:pPr>
              <w:pStyle w:val="Compact"/>
              <w:jc w:val="left"/>
            </w:pPr>
            <w:r>
              <w:t xml:space="preserve">Mengapa Fisika Bumi</w:t>
            </w:r>
          </w:p>
        </w:tc>
      </w:tr>
      <w:tr>
        <w:tc>
          <w:tcPr/>
          <w:p>
            <w:pPr>
              <w:pStyle w:val="Compact"/>
              <w:jc w:val="left"/>
            </w:pPr>
            <w:r>
              <w:t xml:space="preserve">PBL ↔ Integrated STEM</w:t>
            </w:r>
          </w:p>
        </w:tc>
        <w:tc>
          <w:tcPr/>
          <w:p>
            <w:pPr>
              <w:pStyle w:val="Compact"/>
              <w:jc w:val="left"/>
            </w:pPr>
            <w:r>
              <w:t xml:space="preserve">Roehrig et al. (2021); Kelley &amp; Knowles (2016); Suryadi 📄</w:t>
            </w:r>
          </w:p>
        </w:tc>
        <w:tc>
          <w:tcPr/>
          <w:p>
            <w:pPr>
              <w:pStyle w:val="Compact"/>
              <w:jc w:val="left"/>
            </w:pPr>
            <w:r>
              <w:t xml:space="preserve">Kuat</w:t>
            </w:r>
          </w:p>
        </w:tc>
        <w:tc>
          <w:tcPr/>
          <w:p>
            <w:pPr>
              <w:pStyle w:val="Compact"/>
              <w:jc w:val="left"/>
            </w:pPr>
            <w:r>
              <w:t xml:space="preserve">Masalah autentik menuntut integrasi disiplin</w:t>
            </w:r>
          </w:p>
        </w:tc>
      </w:tr>
      <w:tr>
        <w:tc>
          <w:tcPr/>
          <w:p>
            <w:pPr>
              <w:pStyle w:val="Compact"/>
              <w:jc w:val="left"/>
            </w:pPr>
            <w:r>
              <w:t xml:space="preserve">Integrated STEM ↔ CT</w:t>
            </w:r>
          </w:p>
        </w:tc>
        <w:tc>
          <w:tcPr/>
          <w:p>
            <w:pPr>
              <w:pStyle w:val="Compact"/>
              <w:jc w:val="left"/>
            </w:pPr>
            <w:r>
              <w:t xml:space="preserve">Weintrop et al. (2016); Amrizaldi (2025) 📄; Hutchins et al. (2020)</w:t>
            </w:r>
          </w:p>
        </w:tc>
        <w:tc>
          <w:tcPr/>
          <w:p>
            <w:pPr>
              <w:pStyle w:val="Compact"/>
              <w:jc w:val="left"/>
            </w:pPr>
            <w:r>
              <w:t xml:space="preserve">Kuat</w:t>
            </w:r>
          </w:p>
        </w:tc>
        <w:tc>
          <w:tcPr/>
          <w:p>
            <w:pPr>
              <w:pStyle w:val="Compact"/>
              <w:jc w:val="left"/>
            </w:pPr>
            <w:r>
              <w:t xml:space="preserve">Kombinasi ini</w:t>
            </w:r>
            <w:r>
              <w:t xml:space="preserve"> </w:t>
            </w:r>
            <w:r>
              <w:rPr>
                <w:bCs/>
                <w:b/>
              </w:rPr>
              <w:t xml:space="preserve">bukan</w:t>
            </w:r>
            <w:r>
              <w:t xml:space="preserve"> </w:t>
            </w:r>
            <w:r>
              <w:t xml:space="preserve">kebaruan</w:t>
            </w:r>
          </w:p>
        </w:tc>
      </w:tr>
      <w:tr>
        <w:tc>
          <w:tcPr/>
          <w:p>
            <w:pPr>
              <w:pStyle w:val="Compact"/>
              <w:jc w:val="left"/>
            </w:pPr>
            <w:r>
              <w:t xml:space="preserve">CM ↔ CT</w:t>
            </w:r>
          </w:p>
        </w:tc>
        <w:tc>
          <w:tcPr/>
          <w:p>
            <w:pPr>
              <w:pStyle w:val="Compact"/>
              <w:jc w:val="left"/>
            </w:pPr>
            <w:r>
              <w:t xml:space="preserve">Sengupta et al. (2013); Hutchins et al. (2020); review CM ILE 2024 ⚠️</w:t>
            </w:r>
          </w:p>
        </w:tc>
        <w:tc>
          <w:tcPr/>
          <w:p>
            <w:pPr>
              <w:pStyle w:val="Compact"/>
              <w:jc w:val="left"/>
            </w:pPr>
            <w:r>
              <w:t xml:space="preserve">Kuat</w:t>
            </w:r>
          </w:p>
        </w:tc>
        <w:tc>
          <w:tcPr/>
          <w:p>
            <w:pPr>
              <w:pStyle w:val="Compact"/>
              <w:jc w:val="left"/>
            </w:pPr>
            <w:r>
              <w:t xml:space="preserve">CM sebagai jembatan menuju CT;</w:t>
            </w:r>
            <w:r>
              <w:t xml:space="preserve"> </w:t>
            </w:r>
            <w:r>
              <w:rPr>
                <w:bCs/>
                <w:b/>
              </w:rPr>
              <w:t xml:space="preserve">bukan</w:t>
            </w:r>
            <w:r>
              <w:t xml:space="preserve"> </w:t>
            </w:r>
            <w:r>
              <w:t xml:space="preserve">kebaruan</w:t>
            </w:r>
          </w:p>
        </w:tc>
      </w:tr>
      <w:tr>
        <w:tc>
          <w:tcPr/>
          <w:p>
            <w:pPr>
              <w:pStyle w:val="Compact"/>
              <w:jc w:val="left"/>
            </w:pPr>
            <w:r>
              <w:t xml:space="preserve">CM ↔ Argumentasi</w:t>
            </w:r>
          </w:p>
        </w:tc>
        <w:tc>
          <w:tcPr/>
          <w:p>
            <w:pPr>
              <w:pStyle w:val="Compact"/>
              <w:jc w:val="left"/>
            </w:pPr>
            <w:r>
              <w:t xml:space="preserve">Lyon, Fennell, &amp; Magana (2020); Lee et al. (2014)</w:t>
            </w:r>
          </w:p>
        </w:tc>
        <w:tc>
          <w:tcPr/>
          <w:p>
            <w:pPr>
              <w:pStyle w:val="Compact"/>
              <w:jc w:val="left"/>
            </w:pPr>
            <w:r>
              <w:t xml:space="preserve">Sedang–kuat</w:t>
            </w:r>
          </w:p>
        </w:tc>
        <w:tc>
          <w:tcPr/>
          <w:p>
            <w:pPr>
              <w:pStyle w:val="Compact"/>
              <w:jc w:val="left"/>
            </w:pPr>
            <w:r>
              <w:t xml:space="preserve">Output model belum otomatis menjadi</w:t>
            </w:r>
            <w:r>
              <w:t xml:space="preserve"> </w:t>
            </w:r>
            <w:r>
              <w:rPr>
                <w:iCs/>
                <w:i/>
              </w:rPr>
              <w:t xml:space="preserve">evidence</w:t>
            </w:r>
            <w:r>
              <w:t xml:space="preserve"> </w:t>
            </w:r>
            <w:r>
              <w:t xml:space="preserve">ilmiah</w:t>
            </w:r>
          </w:p>
        </w:tc>
      </w:tr>
      <w:tr>
        <w:tc>
          <w:tcPr/>
          <w:p>
            <w:pPr>
              <w:pStyle w:val="Compact"/>
              <w:jc w:val="left"/>
            </w:pPr>
            <w:r>
              <w:t xml:space="preserve">SAS ↔ CT</w:t>
            </w:r>
          </w:p>
        </w:tc>
        <w:tc>
          <w:tcPr/>
          <w:p>
            <w:pPr>
              <w:pStyle w:val="Compact"/>
              <w:jc w:val="left"/>
            </w:pPr>
            <w:r>
              <w:t xml:space="preserve">Wang et al. (2024/2025)</w:t>
            </w:r>
          </w:p>
        </w:tc>
        <w:tc>
          <w:tcPr/>
          <w:p>
            <w:pPr>
              <w:pStyle w:val="Compact"/>
              <w:jc w:val="left"/>
            </w:pPr>
            <w:r>
              <w:rPr>
                <w:bCs/>
                <w:b/>
              </w:rPr>
              <w:t xml:space="preserve">Emerging</w:t>
            </w:r>
            <w:r>
              <w:t xml:space="preserve"> </w:t>
            </w:r>
            <w:r>
              <w:t xml:space="preserve">(satu studi kunci, jenjang SD)</w:t>
            </w:r>
          </w:p>
        </w:tc>
        <w:tc>
          <w:tcPr/>
          <w:p>
            <w:pPr>
              <w:pStyle w:val="Compact"/>
              <w:jc w:val="left"/>
            </w:pPr>
            <w:r>
              <w:t xml:space="preserve">Dasar empiris SAS → CT</w:t>
            </w:r>
          </w:p>
        </w:tc>
      </w:tr>
      <w:tr>
        <w:tc>
          <w:tcPr/>
          <w:p>
            <w:pPr>
              <w:pStyle w:val="Compact"/>
              <w:jc w:val="left"/>
            </w:pPr>
            <w:r>
              <w:t xml:space="preserve">SAS (scaffolding) di STEM</w:t>
            </w:r>
          </w:p>
        </w:tc>
        <w:tc>
          <w:tcPr/>
          <w:p>
            <w:pPr>
              <w:pStyle w:val="Compact"/>
              <w:jc w:val="left"/>
            </w:pPr>
            <w:r>
              <w:t xml:space="preserve">Belland et al. (2017)</w:t>
            </w:r>
          </w:p>
        </w:tc>
        <w:tc>
          <w:tcPr/>
          <w:p>
            <w:pPr>
              <w:pStyle w:val="Compact"/>
              <w:jc w:val="left"/>
            </w:pPr>
            <w:r>
              <w:t xml:space="preserve">Kuat (meta-analisis)</w:t>
            </w:r>
          </w:p>
        </w:tc>
        <w:tc>
          <w:tcPr/>
          <w:p>
            <w:pPr>
              <w:pStyle w:val="Compact"/>
              <w:jc w:val="left"/>
            </w:pPr>
            <w:r>
              <w:t xml:space="preserve">Scaffold efektif di STEM</w:t>
            </w:r>
          </w:p>
        </w:tc>
      </w:tr>
      <w:tr>
        <w:tc>
          <w:tcPr/>
          <w:p>
            <w:pPr>
              <w:pStyle w:val="Compact"/>
              <w:jc w:val="left"/>
            </w:pPr>
            <w:r>
              <w:t xml:space="preserve">PBL + STEM + CM + SAS → CT pada masalah sistem Bumi untuk calon guru fisika</w:t>
            </w:r>
          </w:p>
        </w:tc>
        <w:tc>
          <w:tcPr/>
          <w:p>
            <w:pPr>
              <w:pStyle w:val="Compact"/>
              <w:jc w:val="left"/>
            </w:pPr>
            <w:r>
              <w:t xml:space="preserve">Belum ditemukan desain yang sama persis</w:t>
            </w:r>
          </w:p>
        </w:tc>
        <w:tc>
          <w:tcPr/>
          <w:p>
            <w:pPr>
              <w:pStyle w:val="Compact"/>
              <w:jc w:val="left"/>
            </w:pPr>
            <w:r>
              <w:rPr>
                <w:bCs/>
                <w:b/>
              </w:rPr>
              <w:t xml:space="preserve">Gap potensial</w:t>
            </w:r>
          </w:p>
        </w:tc>
        <w:tc>
          <w:tcPr/>
          <w:p>
            <w:pPr>
              <w:pStyle w:val="Compact"/>
              <w:jc w:val="left"/>
            </w:pPr>
            <w:r>
              <w:t xml:space="preserve">Harus dibuktikan oleh SLR-RQ6</w:t>
            </w:r>
          </w:p>
        </w:tc>
      </w:tr>
    </w:tbl>
    <w:p>
      <w:pPr>
        <w:pStyle w:val="BodyText"/>
      </w:pPr>
      <w:r>
        <w:rPr>
          <w:bCs/>
          <w:b/>
        </w:rPr>
        <w:t xml:space="preserve">Rumusan gap yang aman</w:t>
      </w:r>
      <w:r>
        <w:t xml:space="preserve"> </w:t>
      </w:r>
      <w:r>
        <w:t xml:space="preserve">(dipakai di latar belakang sebelum SLR selesai):</w:t>
      </w:r>
      <w:r>
        <w:t xml:space="preserve"> </w:t>
      </w:r>
      <w:r>
        <w:t xml:space="preserve">&gt; Literatur telah menunjukkan hubungan A→B, B→C, dan C→D secara parsial, tetapi belum tersedia desain yang menghubungkan</w:t>
      </w:r>
      <w:r>
        <w:t xml:space="preserve"> </w:t>
      </w:r>
      <w:r>
        <w:rPr>
          <w:iCs/>
          <w:i/>
        </w:rPr>
        <w:t xml:space="preserve">evidence</w:t>
      </w:r>
      <w:r>
        <w:t xml:space="preserve"> </w:t>
      </w:r>
      <w:r>
        <w:t xml:space="preserve">hasil CM dengan revisi model yang digerakkan argumentasi (</w:t>
      </w:r>
      <w:r>
        <w:rPr>
          <w:iCs/>
          <w:i/>
        </w:rPr>
        <w:t xml:space="preserve">argumentation-driven model revision</w:t>
      </w:r>
      <w:r>
        <w:t xml:space="preserve">) dalam PBL–Integrated STEM pada masalah autentik sistem Bumi untuk mengembangkan CT calon guru fisika.</w:t>
      </w:r>
    </w:p>
    <w:p>
      <w:r>
        <w:pict>
          <v:rect style="width:0;height:1.5pt" o:hralign="center" o:hrstd="t" o:hr="t"/>
        </w:pict>
      </w:r>
    </w:p>
    <w:bookmarkEnd w:id="32"/>
    <w:bookmarkStart w:id="33" w:name="daftar-tindak-lanjut"/>
    <w:p>
      <w:pPr>
        <w:pStyle w:val="Heading2"/>
      </w:pPr>
      <w:r>
        <w:t xml:space="preserve">4. Daftar Tindak Lanjut</w:t>
      </w:r>
    </w:p>
    <w:p>
      <w:pPr>
        <w:numPr>
          <w:ilvl w:val="0"/>
          <w:numId w:val="1008"/>
        </w:numPr>
        <w:pStyle w:val="Compact"/>
      </w:pPr>
      <w:r>
        <w:rPr>
          <w:bCs/>
          <w:b/>
        </w:rPr>
        <w:t xml:space="preserve">Cek di Scopus</w:t>
      </w:r>
      <w:r>
        <w:t xml:space="preserve"> </w:t>
      </w:r>
      <w:r>
        <w:t xml:space="preserve">dua review bertanda ⚠️ (CM 70 studi, ILE 2024; CT pendidikan guru 43 artikel, IJER 2025), lalu lengkapi nama penulis di daftar pustaka.</w:t>
      </w:r>
    </w:p>
    <w:p>
      <w:pPr>
        <w:numPr>
          <w:ilvl w:val="0"/>
          <w:numId w:val="1008"/>
        </w:numPr>
        <w:pStyle w:val="Compact"/>
      </w:pPr>
      <w:r>
        <w:rPr>
          <w:bCs/>
          <w:b/>
        </w:rPr>
        <w:t xml:space="preserve">Baca teks lengkap</w:t>
      </w:r>
      <w:r>
        <w:t xml:space="preserve"> </w:t>
      </w:r>
      <w:r>
        <w:t xml:space="preserve">Lyon et al. (2020) dan Wang et al. (2024/2025) untuk mengambil angka atau temuan spesifik (</w:t>
      </w:r>
      <w:r>
        <w:rPr>
          <w:iCs/>
          <w:i/>
        </w:rPr>
        <w:t xml:space="preserve">effect size</w:t>
      </w:r>
      <w:r>
        <w:t xml:space="preserve">, jenis kesalahan argumen).</w:t>
      </w:r>
    </w:p>
    <w:p>
      <w:pPr>
        <w:numPr>
          <w:ilvl w:val="0"/>
          <w:numId w:val="1008"/>
        </w:numPr>
        <w:pStyle w:val="Compact"/>
      </w:pPr>
      <w:r>
        <w:rPr>
          <w:bCs/>
          <w:b/>
        </w:rPr>
        <w:t xml:space="preserve">Tetapkan kerangka CT</w:t>
      </w:r>
      <w:r>
        <w:t xml:space="preserve">: Weintrop et al. (2016) atau kerangka lain, misalnya Shute et al. (2017), dan cocokkan dengan instrumen yang tersedia untuk mahasiswa.</w:t>
      </w:r>
    </w:p>
    <w:p>
      <w:pPr>
        <w:numPr>
          <w:ilvl w:val="0"/>
          <w:numId w:val="1008"/>
        </w:numPr>
        <w:pStyle w:val="Compact"/>
      </w:pPr>
      <w:r>
        <w:rPr>
          <w:bCs/>
          <w:b/>
        </w:rPr>
        <w:t xml:space="preserve">Ambil RPS Fisika Bumi</w:t>
      </w:r>
      <w:r>
        <w:t xml:space="preserve"> </w:t>
      </w:r>
      <w:r>
        <w:t xml:space="preserve">untuk menentukan submateri (hidrometeorologi, fluida dan hidrologi, mikroklimat, seismik).</w:t>
      </w:r>
    </w:p>
    <w:p>
      <w:pPr>
        <w:numPr>
          <w:ilvl w:val="0"/>
          <w:numId w:val="1008"/>
        </w:numPr>
        <w:pStyle w:val="Compact"/>
      </w:pPr>
      <w:r>
        <w:rPr>
          <w:bCs/>
          <w:b/>
        </w:rPr>
        <w:t xml:space="preserve">Data curah hujan resmi</w:t>
      </w:r>
      <w:r>
        <w:t xml:space="preserve"> </w:t>
      </w:r>
      <w:r>
        <w:t xml:space="preserve">banjir Februari 2025 (BMKG Stasiun Klimatologi Lampung) bila ingin memperkuat paragraf konteks.</w:t>
      </w:r>
    </w:p>
    <w:p>
      <w:pPr>
        <w:numPr>
          <w:ilvl w:val="0"/>
          <w:numId w:val="1008"/>
        </w:numPr>
        <w:pStyle w:val="Compact"/>
      </w:pPr>
      <w:r>
        <w:t xml:space="preserve">Jalankan</w:t>
      </w:r>
      <w:r>
        <w:t xml:space="preserve"> </w:t>
      </w:r>
      <w:r>
        <w:rPr>
          <w:bCs/>
          <w:b/>
        </w:rPr>
        <w:t xml:space="preserve">SLR-RQ1 sampai RQ6</w:t>
      </w:r>
      <w:r>
        <w:t xml:space="preserve"> </w:t>
      </w:r>
      <w:r>
        <w:t xml:space="preserve">sesuai rancangan (hlm. 95–98) untuk memverifikasi semua klaim bertanda [SLR] pada draf latar belakang.</w:t>
      </w:r>
    </w:p>
    <w:bookmarkEnd w:id="33"/>
    <w:bookmarkEnd w:id="34"/>
    <w:bookmarkStart w:id="44" w:name="X8c28c7db4cdb81b2115b02db6eff7bdcec7ef7f"/>
    <w:p>
      <w:pPr>
        <w:pStyle w:val="Heading1"/>
      </w:pPr>
      <w:r>
        <w:t xml:space="preserve">Bagian I. Peta Teori: dari Grand Theory ke Komponen Model</w:t>
      </w:r>
    </w:p>
    <w:p>
      <w:pPr>
        <w:pStyle w:val="FirstParagraph"/>
      </w:pPr>
      <w:r>
        <w:t xml:space="preserve">Disertasi pengembangan model pembelajaran biasanya disusun dalam tiga lapis teori. Lapis pertama adalah</w:t>
      </w:r>
      <w:r>
        <w:t xml:space="preserve"> </w:t>
      </w:r>
      <w:r>
        <w:rPr>
          <w:bCs/>
          <w:b/>
        </w:rPr>
        <w:t xml:space="preserve">teori besar (</w:t>
      </w:r>
      <w:r>
        <w:rPr>
          <w:iCs/>
          <w:i/>
          <w:bCs/>
          <w:b/>
        </w:rPr>
        <w:t xml:space="preserve">grand theory</w:t>
      </w:r>
      <w:r>
        <w:rPr>
          <w:bCs/>
          <w:b/>
        </w:rPr>
        <w:t xml:space="preserve">)</w:t>
      </w:r>
      <w:r>
        <w:t xml:space="preserve">, yaitu pandangan tentang bagaimana orang belajar. Lapis kedua adalah</w:t>
      </w:r>
      <w:r>
        <w:t xml:space="preserve"> </w:t>
      </w:r>
      <w:r>
        <w:rPr>
          <w:bCs/>
          <w:b/>
        </w:rPr>
        <w:t xml:space="preserve">teori menengah (</w:t>
      </w:r>
      <w:r>
        <w:rPr>
          <w:iCs/>
          <w:i/>
          <w:bCs/>
          <w:b/>
        </w:rPr>
        <w:t xml:space="preserve">middle-range theory</w:t>
      </w:r>
      <w:r>
        <w:rPr>
          <w:bCs/>
          <w:b/>
        </w:rPr>
        <w:t xml:space="preserve">)</w:t>
      </w:r>
      <w:r>
        <w:t xml:space="preserve">, yaitu teori tentang setiap komponen model. Lapis ketiga adalah</w:t>
      </w:r>
      <w:r>
        <w:t xml:space="preserve"> </w:t>
      </w:r>
      <w:r>
        <w:rPr>
          <w:bCs/>
          <w:b/>
        </w:rPr>
        <w:t xml:space="preserve">teori desain</w:t>
      </w:r>
      <w:r>
        <w:t xml:space="preserve">, yaitu teori tentang cara menyusun dan memvalidasi model. Dokumen ini mengikuti urutan tersebut.</w:t>
      </w:r>
    </w:p>
    <w:p>
      <w:pPr>
        <w:pStyle w:val="SourceCode"/>
      </w:pPr>
      <w:r>
        <w:rPr>
          <w:rStyle w:val="VerbatimChar"/>
        </w:rPr>
        <w:t xml:space="preserve">LAPIS 1  Grand theory       Konstruktivisme (Piaget) · Sosio-konstruktivisme &amp; ZPD (Vygotsky)</w:t>
      </w:r>
      <w:r>
        <w:br/>
      </w:r>
      <w:r>
        <w:rPr>
          <w:rStyle w:val="VerbatimChar"/>
        </w:rPr>
        <w:t xml:space="preserve">                            Konstruksionisme (Papert) · Kognisi terletak (Brown, Collins &amp; Duguid)</w:t>
      </w:r>
      <w:r>
        <w:br/>
      </w:r>
      <w:r>
        <w:rPr>
          <w:rStyle w:val="VerbatimChar"/>
        </w:rPr>
        <w:t xml:space="preserve">                                              │</w:t>
      </w:r>
      <w:r>
        <w:br/>
      </w:r>
      <w:r>
        <w:rPr>
          <w:rStyle w:val="VerbatimChar"/>
        </w:rPr>
        <w:t xml:space="preserve">LAPIS 2  Payung praktik     NRC (2012): 8 praktik sains &amp; rekayasa</w:t>
      </w:r>
      <w:r>
        <w:br/>
      </w:r>
      <w:r>
        <w:rPr>
          <w:rStyle w:val="VerbatimChar"/>
        </w:rPr>
        <w:t xml:space="preserve">         ilmiah             → 4 di antaranya PERSIS komponen model kita</w:t>
      </w:r>
      <w:r>
        <w:br/>
      </w:r>
      <w:r>
        <w:rPr>
          <w:rStyle w:val="VerbatimChar"/>
        </w:rPr>
        <w:t xml:space="preserve">                                              │</w:t>
      </w:r>
      <w:r>
        <w:br/>
      </w:r>
      <w:r>
        <w:rPr>
          <w:rStyle w:val="VerbatimChar"/>
        </w:rPr>
        <w:t xml:space="preserve">         Teori komponen     PBL · Integrated STEM · Computational Modeling · Argumentation Scaffolding</w:t>
      </w:r>
      <w:r>
        <w:br/>
      </w:r>
      <w:r>
        <w:rPr>
          <w:rStyle w:val="VerbatimChar"/>
        </w:rPr>
        <w:t xml:space="preserve">                            + Teori penghubung: Model-Based Argumentation</w:t>
      </w:r>
      <w:r>
        <w:br/>
      </w:r>
      <w:r>
        <w:rPr>
          <w:rStyle w:val="VerbatimChar"/>
        </w:rPr>
        <w:t xml:space="preserve">                                              │</w:t>
      </w:r>
      <w:r>
        <w:br/>
      </w:r>
      <w:r>
        <w:rPr>
          <w:rStyle w:val="VerbatimChar"/>
        </w:rPr>
        <w:t xml:space="preserve">LAPIS 3  Teori desain       Joyce, Weil &amp; Calhoun (komponen model) · EDR (McKenney &amp; Reeves;</w:t>
      </w:r>
      <w:r>
        <w:br/>
      </w:r>
      <w:r>
        <w:rPr>
          <w:rStyle w:val="VerbatimChar"/>
        </w:rPr>
        <w:t xml:space="preserve">                            Plomp &amp; Nieveen) · Conjecture Mapping (Sandoval)</w:t>
      </w:r>
    </w:p>
    <w:p>
      <w:pPr>
        <w:pStyle w:val="BlockText"/>
      </w:pPr>
      <w:r>
        <w:rPr>
          <w:bCs/>
          <w:b/>
        </w:rPr>
        <w:t xml:space="preserve">Tanda status rujukan.</w:t>
      </w:r>
      <w:r>
        <w:t xml:space="preserve"> </w:t>
      </w:r>
      <w:r>
        <w:t xml:space="preserve">✅ = diverifikasi melalui penelusuran web pada sesi ini. 📚 = karya klasik yang sangat sering dikutip; detail bibliografisnya ditulis dari pengetahuan umum, sehingga nomor halaman perlu dicek ulang sebelum masuk naskah.</w:t>
      </w:r>
    </w:p>
    <w:p>
      <w:r>
        <w:pict>
          <v:rect style="width:0;height:1.5pt" o:hralign="center" o:hrstd="t" o:hr="t"/>
        </w:pict>
      </w:r>
    </w:p>
    <w:bookmarkStart w:id="35" w:name="lapis-1-grand-theory"/>
    <w:p>
      <w:pPr>
        <w:pStyle w:val="Heading2"/>
      </w:pPr>
      <w:r>
        <w:t xml:space="preserve">1. Lapis 1 — Grand Theory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Teori</w:t>
            </w:r>
          </w:p>
        </w:tc>
        <w:tc>
          <w:tcPr/>
          <w:p>
            <w:pPr>
              <w:pStyle w:val="Compact"/>
              <w:jc w:val="left"/>
            </w:pPr>
            <w:r>
              <w:t xml:space="preserve">Tokoh dan rujukan dasar</w:t>
            </w:r>
          </w:p>
        </w:tc>
        <w:tc>
          <w:tcPr/>
          <w:p>
            <w:pPr>
              <w:pStyle w:val="Compact"/>
              <w:jc w:val="left"/>
            </w:pPr>
            <w:r>
              <w:t xml:space="preserve">Sumbangannya bagi model</w:t>
            </w:r>
          </w:p>
        </w:tc>
      </w:tr>
      <w:tr>
        <w:tc>
          <w:tcPr/>
          <w:p>
            <w:pPr>
              <w:pStyle w:val="Compact"/>
              <w:jc w:val="left"/>
            </w:pPr>
            <w:r>
              <w:rPr>
                <w:bCs/>
                <w:b/>
              </w:rPr>
              <w:t xml:space="preserve">Konstruktivisme kognitif</w:t>
            </w:r>
          </w:p>
        </w:tc>
        <w:tc>
          <w:tcPr/>
          <w:p>
            <w:pPr>
              <w:pStyle w:val="Compact"/>
              <w:jc w:val="left"/>
            </w:pPr>
            <w:r>
              <w:t xml:space="preserve">Piaget (asimilasi, akomodasi, ekuilibrasi) 📚</w:t>
            </w:r>
          </w:p>
        </w:tc>
        <w:tc>
          <w:tcPr/>
          <w:p>
            <w:pPr>
              <w:pStyle w:val="Compact"/>
              <w:jc w:val="left"/>
            </w:pPr>
            <w:r>
              <w:t xml:space="preserve">Konflik antara prediksi model dan data nyata memicu disekuilibrium yang mendorong revisi pemahaman. Ini dasar psikologis fase</w:t>
            </w:r>
            <w:r>
              <w:t xml:space="preserve"> </w:t>
            </w:r>
            <w:r>
              <w:rPr>
                <w:bCs/>
                <w:b/>
              </w:rPr>
              <w:t xml:space="preserve">kritik → revisi model</w:t>
            </w:r>
            <w:r>
              <w:t xml:space="preserve">.</w:t>
            </w:r>
          </w:p>
        </w:tc>
      </w:tr>
      <w:tr>
        <w:tc>
          <w:tcPr/>
          <w:p>
            <w:pPr>
              <w:pStyle w:val="Compact"/>
              <w:jc w:val="left"/>
            </w:pPr>
            <w:r>
              <w:rPr>
                <w:bCs/>
                <w:b/>
              </w:rPr>
              <w:t xml:space="preserve">Sosio-konstruktivisme</w:t>
            </w:r>
          </w:p>
        </w:tc>
        <w:tc>
          <w:tcPr/>
          <w:p>
            <w:pPr>
              <w:pStyle w:val="Compact"/>
              <w:jc w:val="left"/>
            </w:pPr>
            <w:r>
              <w:t xml:space="preserve">Vygotsky (1978),</w:t>
            </w:r>
            <w:r>
              <w:t xml:space="preserve"> </w:t>
            </w:r>
            <w:r>
              <w:rPr>
                <w:iCs/>
                <w:i/>
              </w:rPr>
              <w:t xml:space="preserve">Mind in Society</w:t>
            </w:r>
            <w:r>
              <w:t xml:space="preserve">:</w:t>
            </w:r>
            <w:r>
              <w:t xml:space="preserve"> </w:t>
            </w:r>
            <w:r>
              <w:rPr>
                <w:iCs/>
                <w:i/>
              </w:rPr>
              <w:t xml:space="preserve">Zone of Proximal Development</w:t>
            </w:r>
            <w:r>
              <w:t xml:space="preserve"> </w:t>
            </w:r>
            <w:r>
              <w:t xml:space="preserve">(ZPD) 📚</w:t>
            </w:r>
          </w:p>
        </w:tc>
        <w:tc>
          <w:tcPr/>
          <w:p>
            <w:pPr>
              <w:pStyle w:val="Compact"/>
              <w:jc w:val="left"/>
            </w:pPr>
            <w:r>
              <w:t xml:space="preserve">Mahasiswa belum mampu menilai model secara mandiri. Bantuan terstruktur di ZPD menjadi dasar</w:t>
            </w:r>
            <w:r>
              <w:t xml:space="preserve"> </w:t>
            </w:r>
            <w:r>
              <w:rPr>
                <w:bCs/>
                <w:b/>
              </w:rPr>
              <w:t xml:space="preserve">scaffolding</w:t>
            </w:r>
            <w:r>
              <w:t xml:space="preserve"> </w:t>
            </w:r>
            <w:r>
              <w:t xml:space="preserve">argumentasi.</w:t>
            </w:r>
          </w:p>
        </w:tc>
      </w:tr>
      <w:tr>
        <w:tc>
          <w:tcPr/>
          <w:p>
            <w:pPr>
              <w:pStyle w:val="Compact"/>
              <w:jc w:val="left"/>
            </w:pPr>
            <w:r>
              <w:rPr>
                <w:bCs/>
                <w:b/>
              </w:rPr>
              <w:t xml:space="preserve">Scaffolding</w:t>
            </w:r>
          </w:p>
        </w:tc>
        <w:tc>
          <w:tcPr/>
          <w:p>
            <w:pPr>
              <w:pStyle w:val="Compact"/>
              <w:jc w:val="left"/>
            </w:pPr>
            <w:r>
              <w:t xml:space="preserve">Wood, Bruner, &amp; Ross (1976) 📚</w:t>
            </w:r>
          </w:p>
        </w:tc>
        <w:tc>
          <w:tcPr/>
          <w:p>
            <w:pPr>
              <w:pStyle w:val="Compact"/>
              <w:jc w:val="left"/>
            </w:pPr>
            <w:r>
              <w:t xml:space="preserve">Enam fungsi scaffold, termasuk</w:t>
            </w:r>
            <w:r>
              <w:t xml:space="preserve"> </w:t>
            </w:r>
            <w:r>
              <w:rPr>
                <w:iCs/>
                <w:i/>
              </w:rPr>
              <w:t xml:space="preserve">reduction in degrees of freedom</w:t>
            </w:r>
            <w:r>
              <w:t xml:space="preserve"> </w:t>
            </w:r>
            <w:r>
              <w:t xml:space="preserve">dan</w:t>
            </w:r>
            <w:r>
              <w:t xml:space="preserve"> </w:t>
            </w:r>
            <w:r>
              <w:rPr>
                <w:iCs/>
                <w:i/>
              </w:rPr>
              <w:t xml:space="preserve">marking critical features</w:t>
            </w:r>
            <w:r>
              <w:t xml:space="preserve">, yang menjadi dasar desain prompt SAS dan pemudarannya (</w:t>
            </w:r>
            <w:r>
              <w:rPr>
                <w:iCs/>
                <w:i/>
              </w:rPr>
              <w:t xml:space="preserve">fading</w:t>
            </w:r>
            <w:r>
              <w:t xml:space="preserve">).</w:t>
            </w:r>
          </w:p>
        </w:tc>
      </w:tr>
      <w:tr>
        <w:tc>
          <w:tcPr/>
          <w:p>
            <w:pPr>
              <w:pStyle w:val="Compact"/>
              <w:jc w:val="left"/>
            </w:pPr>
            <w:r>
              <w:rPr>
                <w:bCs/>
                <w:b/>
              </w:rPr>
              <w:t xml:space="preserve">Konstruksionisme</w:t>
            </w:r>
          </w:p>
        </w:tc>
        <w:tc>
          <w:tcPr/>
          <w:p>
            <w:pPr>
              <w:pStyle w:val="Compact"/>
              <w:jc w:val="left"/>
            </w:pPr>
            <w:r>
              <w:t xml:space="preserve">Papert (1980),</w:t>
            </w:r>
            <w:r>
              <w:t xml:space="preserve"> </w:t>
            </w:r>
            <w:r>
              <w:rPr>
                <w:iCs/>
                <w:i/>
              </w:rPr>
              <w:t xml:space="preserve">Mindstorms</w:t>
            </w:r>
            <w:r>
              <w:t xml:space="preserve"> </w:t>
            </w:r>
            <w:r>
              <w:t xml:space="preserve">📚</w:t>
            </w:r>
          </w:p>
        </w:tc>
        <w:tc>
          <w:tcPr/>
          <w:p>
            <w:pPr>
              <w:pStyle w:val="Compact"/>
              <w:jc w:val="left"/>
            </w:pPr>
            <w:r>
              <w:t xml:space="preserve">Belajar paling kuat terjadi saat membangun artefak yang dapat dijalankan, dibagikan, dan di-</w:t>
            </w:r>
            <w:r>
              <w:rPr>
                <w:iCs/>
                <w:i/>
              </w:rPr>
              <w:t xml:space="preserve">debug</w:t>
            </w:r>
            <w:r>
              <w:t xml:space="preserve">. Ini akar teoretis</w:t>
            </w:r>
            <w:r>
              <w:t xml:space="preserve"> </w:t>
            </w:r>
            <w:r>
              <w:rPr>
                <w:bCs/>
                <w:b/>
              </w:rPr>
              <w:t xml:space="preserve">CM → CT</w:t>
            </w:r>
            <w:r>
              <w:t xml:space="preserve">.</w:t>
            </w:r>
          </w:p>
        </w:tc>
      </w:tr>
      <w:tr>
        <w:tc>
          <w:tcPr/>
          <w:p>
            <w:pPr>
              <w:pStyle w:val="Compact"/>
              <w:jc w:val="left"/>
            </w:pPr>
            <w:r>
              <w:rPr>
                <w:bCs/>
                <w:b/>
              </w:rPr>
              <w:t xml:space="preserve">Kognisi terletak dan magang kognitif</w:t>
            </w:r>
          </w:p>
        </w:tc>
        <w:tc>
          <w:tcPr/>
          <w:p>
            <w:pPr>
              <w:pStyle w:val="Compact"/>
              <w:jc w:val="left"/>
            </w:pPr>
            <w:r>
              <w:t xml:space="preserve">Brown, Collins, &amp; Duguid (1989); Lave &amp; Wenger (1991); Collins, Brown, &amp; Newman (1989) 📚</w:t>
            </w:r>
          </w:p>
        </w:tc>
        <w:tc>
          <w:tcPr/>
          <w:p>
            <w:pPr>
              <w:pStyle w:val="Compact"/>
              <w:jc w:val="left"/>
            </w:pPr>
            <w:r>
              <w:t xml:space="preserve">Pengetahuan tumbuh dalam praktik autentik komunitasnya. Mahasiswa</w:t>
            </w:r>
            <w:r>
              <w:t xml:space="preserve"> </w:t>
            </w:r>
            <w:r>
              <w:t xml:space="preserve">“</w:t>
            </w:r>
            <w:r>
              <w:t xml:space="preserve">magang</w:t>
            </w:r>
            <w:r>
              <w:t xml:space="preserve">”</w:t>
            </w:r>
            <w:r>
              <w:t xml:space="preserve"> </w:t>
            </w:r>
            <w:r>
              <w:t xml:space="preserve">pada praktik ilmuwan kebumian: data, model, dan argumen. Dasar</w:t>
            </w:r>
            <w:r>
              <w:t xml:space="preserve"> </w:t>
            </w:r>
            <w:r>
              <w:rPr>
                <w:bCs/>
                <w:b/>
              </w:rPr>
              <w:t xml:space="preserve">masalah autentik sistem Bumi</w:t>
            </w:r>
            <w:r>
              <w:t xml:space="preserve">.</w:t>
            </w:r>
          </w:p>
        </w:tc>
      </w:tr>
      <w:tr>
        <w:tc>
          <w:tcPr/>
          <w:p>
            <w:pPr>
              <w:pStyle w:val="Compact"/>
              <w:jc w:val="left"/>
            </w:pPr>
            <w:r>
              <w:rPr>
                <w:bCs/>
                <w:b/>
              </w:rPr>
              <w:t xml:space="preserve">Pengalaman dan inkuiri</w:t>
            </w:r>
          </w:p>
        </w:tc>
        <w:tc>
          <w:tcPr/>
          <w:p>
            <w:pPr>
              <w:pStyle w:val="Compact"/>
              <w:jc w:val="left"/>
            </w:pPr>
            <w:r>
              <w:t xml:space="preserve">Dewey (1938),</w:t>
            </w:r>
            <w:r>
              <w:t xml:space="preserve"> </w:t>
            </w:r>
            <w:r>
              <w:rPr>
                <w:iCs/>
                <w:i/>
              </w:rPr>
              <w:t xml:space="preserve">Experience and Education</w:t>
            </w:r>
            <w:r>
              <w:t xml:space="preserve"> </w:t>
            </w:r>
            <w:r>
              <w:t xml:space="preserve">📚</w:t>
            </w:r>
          </w:p>
        </w:tc>
        <w:tc>
          <w:tcPr/>
          <w:p>
            <w:pPr>
              <w:pStyle w:val="Compact"/>
              <w:jc w:val="left"/>
            </w:pPr>
            <w:r>
              <w:t xml:space="preserve">Masalah nyata sebagai titik awal berpikir reflektif. Akar filosofis</w:t>
            </w:r>
            <w:r>
              <w:t xml:space="preserve"> </w:t>
            </w:r>
            <w:r>
              <w:rPr>
                <w:bCs/>
                <w:b/>
              </w:rPr>
              <w:t xml:space="preserve">PBL</w:t>
            </w:r>
            <w:r>
              <w:t xml:space="preserve">.</w:t>
            </w:r>
          </w:p>
        </w:tc>
      </w:tr>
    </w:tbl>
    <w:p>
      <w:pPr>
        <w:pStyle w:val="BodyText"/>
      </w:pPr>
      <w:r>
        <w:rPr>
          <w:bCs/>
          <w:b/>
        </w:rPr>
        <w:t xml:space="preserve">Debat teoretis yang wajib ditampilkan.</w:t>
      </w:r>
      <w:r>
        <w:t xml:space="preserve"> </w:t>
      </w:r>
      <w:r>
        <w:t xml:space="preserve">Kirschner, Sweller, &amp; Clark (2006) mengkritik pembelajaran minim bimbingan seperti PBL dan inkuiri karena membebani memori kerja (</w:t>
      </w:r>
      <w:r>
        <w:rPr>
          <w:iCs/>
          <w:i/>
        </w:rPr>
        <w:t xml:space="preserve">cognitive load theory</w:t>
      </w:r>
      <w:r>
        <w:t xml:space="preserve">). Hmelo-Silver, Duncan, &amp; Chinn (2007) membantah: PBL yang efektif justru</w:t>
      </w:r>
      <w:r>
        <w:t xml:space="preserve"> </w:t>
      </w:r>
      <w:r>
        <w:rPr>
          <w:bCs/>
          <w:b/>
        </w:rPr>
        <w:t xml:space="preserve">sangat ter-</w:t>
      </w:r>
      <w:r>
        <w:rPr>
          <w:iCs/>
          <w:i/>
          <w:bCs/>
          <w:b/>
        </w:rPr>
        <w:t xml:space="preserve">scaffold</w:t>
      </w:r>
      <w:r>
        <w:t xml:space="preserve">. 📚 Debat ini memberi</w:t>
      </w:r>
      <w:r>
        <w:t xml:space="preserve"> </w:t>
      </w:r>
      <w:r>
        <w:rPr>
          <w:bCs/>
          <w:b/>
        </w:rPr>
        <w:t xml:space="preserve">justifikasi teoretis paling kuat</w:t>
      </w:r>
      <w:r>
        <w:t xml:space="preserve"> </w:t>
      </w:r>
      <w:r>
        <w:t xml:space="preserve">mengapa SAS diperlukan: masalah sistem Bumi yang</w:t>
      </w:r>
      <w:r>
        <w:t xml:space="preserve"> </w:t>
      </w:r>
      <w:r>
        <w:rPr>
          <w:iCs/>
          <w:i/>
        </w:rPr>
        <w:t xml:space="preserve">ill-structured</w:t>
      </w:r>
      <w:r>
        <w:t xml:space="preserve"> </w:t>
      </w:r>
      <w:r>
        <w:t xml:space="preserve">dan pemodelan komputasional berisiko membebani mahasiswa, sehingga argumentasi harus ter-</w:t>
      </w:r>
      <w:r>
        <w:rPr>
          <w:iCs/>
          <w:i/>
        </w:rPr>
        <w:t xml:space="preserve">scaffold</w:t>
      </w:r>
      <w:r>
        <w:t xml:space="preserve">. Temuan Wang dkk. (2025) bahwa argumentation scaffolding</w:t>
      </w:r>
      <w:r>
        <w:t xml:space="preserve"> </w:t>
      </w:r>
      <w:r>
        <w:rPr>
          <w:bCs/>
          <w:b/>
        </w:rPr>
        <w:t xml:space="preserve">menurunkan cognitive load</w:t>
      </w:r>
      <w:r>
        <w:t xml:space="preserve"> </w:t>
      </w:r>
      <w:r>
        <w:t xml:space="preserve">sekaligus meningkatkan CT ✅ sejalan langsung dengan argumen ini.</w:t>
      </w:r>
    </w:p>
    <w:bookmarkEnd w:id="35"/>
    <w:bookmarkStart w:id="36" w:name="lapis-2a-payung-praktik-ilmiah-nrc-2012"/>
    <w:p>
      <w:pPr>
        <w:pStyle w:val="Heading2"/>
      </w:pPr>
      <w:r>
        <w:t xml:space="preserve">2. Lapis 2a — Payung Praktik Ilmiah: NRC (2012)</w:t>
      </w:r>
    </w:p>
    <w:p>
      <w:pPr>
        <w:pStyle w:val="FirstParagraph"/>
      </w:pPr>
      <w:r>
        <w:rPr>
          <w:iCs/>
          <w:i/>
        </w:rPr>
        <w:t xml:space="preserve">A Framework for K-12 Science Education</w:t>
      </w:r>
      <w:r>
        <w:t xml:space="preserve"> </w:t>
      </w:r>
      <w:r>
        <w:t xml:space="preserve">(National Research Council, 2012) 📚, yang menjadi dasar NGSS, merumuskan</w:t>
      </w:r>
      <w:r>
        <w:t xml:space="preserve"> </w:t>
      </w:r>
      <w:r>
        <w:rPr>
          <w:bCs/>
          <w:b/>
        </w:rPr>
        <w:t xml:space="preserve">delapan praktik sains dan rekayasa</w:t>
      </w:r>
      <w:r>
        <w:t xml:space="preserve">. Empat di antaranya memetakan komponen model kita satu per satu: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Praktik NRC (2012)</w:t>
            </w:r>
          </w:p>
        </w:tc>
        <w:tc>
          <w:tcPr/>
          <w:p>
            <w:pPr>
              <w:pStyle w:val="Compact"/>
              <w:jc w:val="left"/>
            </w:pPr>
            <w:r>
              <w:t xml:space="preserve">Komponen model</w:t>
            </w:r>
          </w:p>
        </w:tc>
      </w:tr>
      <w:tr>
        <w:tc>
          <w:tcPr/>
          <w:p>
            <w:pPr>
              <w:pStyle w:val="Compact"/>
              <w:jc w:val="left"/>
            </w:pPr>
            <w:r>
              <w:t xml:space="preserve">(1)</w:t>
            </w:r>
            <w:r>
              <w:t xml:space="preserve"> </w:t>
            </w:r>
            <w:r>
              <w:rPr>
                <w:iCs/>
                <w:i/>
              </w:rPr>
              <w:t xml:space="preserve">Asking questions and</w:t>
            </w:r>
            <w:r>
              <w:rPr>
                <w:iCs/>
                <w:i/>
              </w:rPr>
              <w:t xml:space="preserve"> </w:t>
            </w:r>
            <w:r>
              <w:rPr>
                <w:bCs/>
                <w:b/>
                <w:iCs/>
                <w:i/>
              </w:rPr>
              <w:t xml:space="preserve">defining problems</w:t>
            </w:r>
          </w:p>
        </w:tc>
        <w:tc>
          <w:tcPr/>
          <w:p>
            <w:pPr>
              <w:pStyle w:val="Compact"/>
              <w:jc w:val="left"/>
            </w:pPr>
            <w:r>
              <w:t xml:space="preserve">PBL + STEM</w:t>
            </w:r>
          </w:p>
        </w:tc>
      </w:tr>
      <w:tr>
        <w:tc>
          <w:tcPr/>
          <w:p>
            <w:pPr>
              <w:pStyle w:val="Compact"/>
              <w:jc w:val="left"/>
            </w:pPr>
            <w:r>
              <w:t xml:space="preserve">(2)</w:t>
            </w:r>
            <w:r>
              <w:t xml:space="preserve"> </w:t>
            </w:r>
            <w:r>
              <w:rPr>
                <w:iCs/>
                <w:i/>
                <w:bCs/>
                <w:b/>
              </w:rPr>
              <w:t xml:space="preserve">Developing and using models</w:t>
            </w:r>
          </w:p>
        </w:tc>
        <w:tc>
          <w:tcPr/>
          <w:p>
            <w:pPr>
              <w:pStyle w:val="Compact"/>
              <w:jc w:val="left"/>
            </w:pPr>
            <w:r>
              <w:t xml:space="preserve">Computational Modeling</w:t>
            </w:r>
          </w:p>
        </w:tc>
      </w:tr>
      <w:tr>
        <w:tc>
          <w:tcPr/>
          <w:p>
            <w:pPr>
              <w:pStyle w:val="Compact"/>
              <w:jc w:val="left"/>
            </w:pPr>
            <w:r>
              <w:t xml:space="preserve">(5)</w:t>
            </w:r>
            <w:r>
              <w:t xml:space="preserve"> </w:t>
            </w:r>
            <w:r>
              <w:rPr>
                <w:iCs/>
                <w:i/>
              </w:rPr>
              <w:t xml:space="preserve">Using mathematics and</w:t>
            </w:r>
            <w:r>
              <w:rPr>
                <w:iCs/>
                <w:i/>
              </w:rPr>
              <w:t xml:space="preserve"> </w:t>
            </w:r>
            <w:r>
              <w:rPr>
                <w:bCs/>
                <w:b/>
                <w:iCs/>
                <w:i/>
              </w:rPr>
              <w:t xml:space="preserve">computational thinking</w:t>
            </w:r>
          </w:p>
        </w:tc>
        <w:tc>
          <w:tcPr/>
          <w:p>
            <w:pPr>
              <w:pStyle w:val="Compact"/>
              <w:jc w:val="left"/>
            </w:pPr>
            <w:r>
              <w:t xml:space="preserve">CT (outcome)</w:t>
            </w:r>
          </w:p>
        </w:tc>
      </w:tr>
      <w:tr>
        <w:tc>
          <w:tcPr/>
          <w:p>
            <w:pPr>
              <w:pStyle w:val="Compact"/>
              <w:jc w:val="left"/>
            </w:pPr>
            <w:r>
              <w:t xml:space="preserve">(6)</w:t>
            </w:r>
            <w:r>
              <w:t xml:space="preserve"> </w:t>
            </w:r>
            <w:r>
              <w:rPr>
                <w:iCs/>
                <w:i/>
              </w:rPr>
              <w:t xml:space="preserve">Constructing explanations and</w:t>
            </w:r>
            <w:r>
              <w:rPr>
                <w:iCs/>
                <w:i/>
              </w:rPr>
              <w:t xml:space="preserve"> </w:t>
            </w:r>
            <w:r>
              <w:rPr>
                <w:bCs/>
                <w:b/>
                <w:iCs/>
                <w:i/>
              </w:rPr>
              <w:t xml:space="preserve">designing solutions</w:t>
            </w:r>
          </w:p>
        </w:tc>
        <w:tc>
          <w:tcPr/>
          <w:p>
            <w:pPr>
              <w:pStyle w:val="Compact"/>
              <w:jc w:val="left"/>
            </w:pPr>
            <w:r>
              <w:t xml:space="preserve">Engineering design (STEM)</w:t>
            </w:r>
          </w:p>
        </w:tc>
      </w:tr>
      <w:tr>
        <w:tc>
          <w:tcPr/>
          <w:p>
            <w:pPr>
              <w:pStyle w:val="Compact"/>
              <w:jc w:val="left"/>
            </w:pPr>
            <w:r>
              <w:t xml:space="preserve">(7)</w:t>
            </w:r>
            <w:r>
              <w:t xml:space="preserve"> </w:t>
            </w:r>
            <w:r>
              <w:rPr>
                <w:iCs/>
                <w:i/>
                <w:bCs/>
                <w:b/>
              </w:rPr>
              <w:t xml:space="preserve">Engaging in argument from evidence</w:t>
            </w:r>
          </w:p>
        </w:tc>
        <w:tc>
          <w:tcPr/>
          <w:p>
            <w:pPr>
              <w:pStyle w:val="Compact"/>
              <w:jc w:val="left"/>
            </w:pPr>
            <w:r>
              <w:t xml:space="preserve">Scientific Argumentation Scaffolding</w:t>
            </w:r>
          </w:p>
        </w:tc>
      </w:tr>
    </w:tbl>
    <w:p>
      <w:pPr>
        <w:pStyle w:val="BodyText"/>
      </w:pPr>
      <w:r>
        <w:rPr>
          <w:bCs/>
          <w:b/>
        </w:rPr>
        <w:t xml:space="preserve">Arti penting:</w:t>
      </w:r>
      <w:r>
        <w:t xml:space="preserve"> </w:t>
      </w:r>
      <w:r>
        <w:t xml:space="preserve">model kita tidak</w:t>
      </w:r>
      <w:r>
        <w:t xml:space="preserve"> </w:t>
      </w:r>
      <w:r>
        <w:t xml:space="preserve">“</w:t>
      </w:r>
      <w:r>
        <w:t xml:space="preserve">menggabungkan empat hal yang berbeda</w:t>
      </w:r>
      <w:r>
        <w:t xml:space="preserve">”</w:t>
      </w:r>
      <w:r>
        <w:t xml:space="preserve">. Model ini mengoperasionalkan</w:t>
      </w:r>
      <w:r>
        <w:t xml:space="preserve"> </w:t>
      </w:r>
      <w:r>
        <w:rPr>
          <w:bCs/>
          <w:b/>
        </w:rPr>
        <w:t xml:space="preserve">satu kesatuan praktik ilmiah</w:t>
      </w:r>
      <w:r>
        <w:t xml:space="preserve"> </w:t>
      </w:r>
      <w:r>
        <w:t xml:space="preserve">yang oleh NRC (2012) memang dipandang saling terkait. Kalimat ini sangat berguna untuk menjawab kritik</w:t>
      </w:r>
      <w:r>
        <w:t xml:space="preserve"> </w:t>
      </w:r>
      <w:r>
        <w:t xml:space="preserve">“</w:t>
      </w:r>
      <w:r>
        <w:t xml:space="preserve">kopi + susu</w:t>
      </w:r>
      <w:r>
        <w:t xml:space="preserve">”</w:t>
      </w:r>
      <w:r>
        <w:t xml:space="preserve"> </w:t>
      </w:r>
      <w:r>
        <w:t xml:space="preserve">dari promotor. Osborne (2014) 📚 juga menegaskan bahwa praktik-praktik ini harus diajarkan secara terhubung, bukan terpisah.</w:t>
      </w:r>
    </w:p>
    <w:p>
      <w:r>
        <w:pict>
          <v:rect style="width:0;height:1.5pt" o:hralign="center" o:hrstd="t" o:hr="t"/>
        </w:pict>
      </w:r>
    </w:p>
    <w:bookmarkEnd w:id="36"/>
    <w:bookmarkStart w:id="43" w:name="lapis-2b-teori-dasar-tiap-variabel-bebas"/>
    <w:p>
      <w:pPr>
        <w:pStyle w:val="Heading2"/>
      </w:pPr>
      <w:r>
        <w:t xml:space="preserve">3. Lapis 2b — Teori Dasar Tiap Variabel Bebas</w:t>
      </w:r>
    </w:p>
    <w:bookmarkStart w:id="37" w:name="problem-based-learning-pbl"/>
    <w:p>
      <w:pPr>
        <w:pStyle w:val="Heading3"/>
      </w:pPr>
      <w:r>
        <w:t xml:space="preserve">3.1 Problem-Based Learning (PBL)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 dasar</w:t>
            </w:r>
          </w:p>
        </w:tc>
        <w:tc>
          <w:tcPr/>
          <w:p>
            <w:pPr>
              <w:pStyle w:val="Compact"/>
              <w:jc w:val="left"/>
            </w:pPr>
            <w:r>
              <w:t xml:space="preserve">Isi pokok yang dikutip</w:t>
            </w:r>
          </w:p>
        </w:tc>
        <w:tc>
          <w:tcPr/>
          <w:p>
            <w:pPr>
              <w:pStyle w:val="Compact"/>
              <w:jc w:val="left"/>
            </w:pPr>
            <w:r>
              <w:t xml:space="preserve">Status</w:t>
            </w:r>
          </w:p>
        </w:tc>
      </w:tr>
      <w:tr>
        <w:tc>
          <w:tcPr/>
          <w:p>
            <w:pPr>
              <w:pStyle w:val="Compact"/>
              <w:jc w:val="left"/>
            </w:pPr>
            <w:r>
              <w:t xml:space="preserve">Barrows &amp; Tamblyn (1980),</w:t>
            </w:r>
            <w:r>
              <w:t xml:space="preserve"> </w:t>
            </w:r>
            <w:r>
              <w:rPr>
                <w:iCs/>
                <w:i/>
              </w:rPr>
              <w:t xml:space="preserve">Problem-Based Learning: An Approach to Medical Education</w:t>
            </w:r>
          </w:p>
        </w:tc>
        <w:tc>
          <w:tcPr/>
          <w:p>
            <w:pPr>
              <w:pStyle w:val="Compact"/>
              <w:jc w:val="left"/>
            </w:pPr>
            <w:r>
              <w:t xml:space="preserve">Karya pendiri PBL (McMaster University)</w:t>
            </w:r>
          </w:p>
        </w:tc>
        <w:tc>
          <w:tcPr/>
          <w:p>
            <w:pPr>
              <w:pStyle w:val="Compact"/>
              <w:jc w:val="left"/>
            </w:pPr>
            <w:r>
              <w:t xml:space="preserve">📚</w:t>
            </w:r>
          </w:p>
        </w:tc>
      </w:tr>
      <w:tr>
        <w:tc>
          <w:tcPr/>
          <w:p>
            <w:pPr>
              <w:pStyle w:val="Compact"/>
              <w:jc w:val="left"/>
            </w:pPr>
            <w:r>
              <w:t xml:space="preserve">Barrows (1986),</w:t>
            </w:r>
            <w:r>
              <w:t xml:space="preserve"> </w:t>
            </w:r>
            <w:r>
              <w:t xml:space="preserve">“</w:t>
            </w:r>
            <w:r>
              <w:t xml:space="preserve">A taxonomy of problem-based learning methods</w:t>
            </w:r>
            <w:r>
              <w:t xml:space="preserve">”</w:t>
            </w:r>
            <w:r>
              <w:t xml:space="preserve">,</w:t>
            </w:r>
            <w:r>
              <w:t xml:space="preserve"> </w:t>
            </w:r>
            <w:r>
              <w:rPr>
                <w:iCs/>
                <w:i/>
              </w:rPr>
              <w:t xml:space="preserve">Medical Education</w:t>
            </w:r>
          </w:p>
        </w:tc>
        <w:tc>
          <w:tcPr/>
          <w:p>
            <w:pPr>
              <w:pStyle w:val="Compact"/>
              <w:jc w:val="left"/>
            </w:pPr>
            <w:r>
              <w:t xml:space="preserve">Taksonomi PBL; kriteria masalah autentik dan</w:t>
            </w:r>
            <w:r>
              <w:t xml:space="preserve"> </w:t>
            </w:r>
            <w:r>
              <w:rPr>
                <w:iCs/>
                <w:i/>
              </w:rPr>
              <w:t xml:space="preserve">ill-structured</w:t>
            </w:r>
          </w:p>
        </w:tc>
        <w:tc>
          <w:tcPr/>
          <w:p>
            <w:pPr>
              <w:pStyle w:val="Compact"/>
              <w:jc w:val="left"/>
            </w:pPr>
            <w:r>
              <w:t xml:space="preserve">📚</w:t>
            </w:r>
          </w:p>
        </w:tc>
      </w:tr>
      <w:tr>
        <w:tc>
          <w:tcPr/>
          <w:p>
            <w:pPr>
              <w:pStyle w:val="Compact"/>
              <w:jc w:val="left"/>
            </w:pPr>
            <w:r>
              <w:t xml:space="preserve">Schmidt (1983),</w:t>
            </w:r>
            <w:r>
              <w:t xml:space="preserve"> </w:t>
            </w:r>
            <w:r>
              <w:t xml:space="preserve">“</w:t>
            </w:r>
            <w:r>
              <w:t xml:space="preserve">Problem-based learning: Rationale and description</w:t>
            </w:r>
            <w:r>
              <w:t xml:space="preserve">”</w:t>
            </w:r>
            <w:r>
              <w:t xml:space="preserve">,</w:t>
            </w:r>
            <w:r>
              <w:t xml:space="preserve"> </w:t>
            </w:r>
            <w:r>
              <w:rPr>
                <w:iCs/>
                <w:i/>
              </w:rPr>
              <w:t xml:space="preserve">Medical Education</w:t>
            </w:r>
          </w:p>
        </w:tc>
        <w:tc>
          <w:tcPr/>
          <w:p>
            <w:pPr>
              <w:pStyle w:val="Compact"/>
              <w:jc w:val="left"/>
            </w:pPr>
            <w:r>
              <w:t xml:space="preserve">Rasional kognitif: aktivasi pengetahuan awal dan elaborasi</w:t>
            </w:r>
          </w:p>
        </w:tc>
        <w:tc>
          <w:tcPr/>
          <w:p>
            <w:pPr>
              <w:pStyle w:val="Compact"/>
              <w:jc w:val="left"/>
            </w:pPr>
            <w:r>
              <w:t xml:space="preserve">📚</w:t>
            </w:r>
          </w:p>
        </w:tc>
      </w:tr>
      <w:tr>
        <w:tc>
          <w:tcPr/>
          <w:p>
            <w:pPr>
              <w:pStyle w:val="Compact"/>
              <w:jc w:val="left"/>
            </w:pPr>
            <w:r>
              <w:t xml:space="preserve">Jonassen (2000),</w:t>
            </w:r>
            <w:r>
              <w:t xml:space="preserve"> </w:t>
            </w:r>
            <w:r>
              <w:t xml:space="preserve">“</w:t>
            </w:r>
            <w:r>
              <w:t xml:space="preserve">Toward a design theory of problem solving</w:t>
            </w:r>
            <w:r>
              <w:t xml:space="preserve">”</w:t>
            </w:r>
            <w:r>
              <w:t xml:space="preserve">,</w:t>
            </w:r>
            <w:r>
              <w:t xml:space="preserve"> </w:t>
            </w:r>
            <w:r>
              <w:rPr>
                <w:iCs/>
                <w:i/>
              </w:rPr>
              <w:t xml:space="preserve">ETR&amp;D</w:t>
            </w:r>
          </w:p>
        </w:tc>
        <w:tc>
          <w:tcPr/>
          <w:p>
            <w:pPr>
              <w:pStyle w:val="Compact"/>
              <w:jc w:val="left"/>
            </w:pPr>
            <w:r>
              <w:t xml:space="preserve">Tipologi masalah:</w:t>
            </w:r>
            <w:r>
              <w:t xml:space="preserve"> </w:t>
            </w:r>
            <w:r>
              <w:rPr>
                <w:iCs/>
                <w:i/>
              </w:rPr>
              <w:t xml:space="preserve">well-structured</w:t>
            </w:r>
            <w:r>
              <w:t xml:space="preserve"> </w:t>
            </w:r>
            <w:r>
              <w:t xml:space="preserve">vs</w:t>
            </w:r>
            <w:r>
              <w:t xml:space="preserve"> </w:t>
            </w:r>
            <w:r>
              <w:rPr>
                <w:iCs/>
                <w:i/>
              </w:rPr>
              <w:t xml:space="preserve">ill-structured</w:t>
            </w:r>
            <w:r>
              <w:t xml:space="preserve">;</w:t>
            </w:r>
            <w:r>
              <w:t xml:space="preserve"> </w:t>
            </w:r>
            <w:r>
              <w:rPr>
                <w:bCs/>
                <w:b/>
              </w:rPr>
              <w:t xml:space="preserve">masalah desain</w:t>
            </w:r>
            <w:r>
              <w:t xml:space="preserve"> </w:t>
            </w:r>
            <w:r>
              <w:t xml:space="preserve">paling</w:t>
            </w:r>
            <w:r>
              <w:t xml:space="preserve"> </w:t>
            </w:r>
            <w:r>
              <w:rPr>
                <w:iCs/>
                <w:i/>
              </w:rPr>
              <w:t xml:space="preserve">ill-structured</w:t>
            </w:r>
          </w:p>
        </w:tc>
        <w:tc>
          <w:tcPr/>
          <w:p>
            <w:pPr>
              <w:pStyle w:val="Compact"/>
              <w:jc w:val="left"/>
            </w:pPr>
            <w:r>
              <w:t xml:space="preserve">📚</w:t>
            </w:r>
          </w:p>
        </w:tc>
      </w:tr>
      <w:tr>
        <w:tc>
          <w:tcPr/>
          <w:p>
            <w:pPr>
              <w:pStyle w:val="Compact"/>
              <w:jc w:val="left"/>
            </w:pPr>
            <w:r>
              <w:t xml:space="preserve">Hmelo-Silver (2004),</w:t>
            </w:r>
            <w:r>
              <w:t xml:space="preserve"> </w:t>
            </w:r>
            <w:r>
              <w:rPr>
                <w:iCs/>
                <w:i/>
              </w:rPr>
              <w:t xml:space="preserve">Educational Psychology Review</w:t>
            </w:r>
          </w:p>
        </w:tc>
        <w:tc>
          <w:tcPr/>
          <w:p>
            <w:pPr>
              <w:pStyle w:val="Compact"/>
              <w:jc w:val="left"/>
            </w:pPr>
            <w:r>
              <w:t xml:space="preserve">Tujuan PBL: pengetahuan fleksibel, pemecahan masalah, belajar mandiri, kolaborasi</w:t>
            </w:r>
          </w:p>
        </w:tc>
        <w:tc>
          <w:tcPr/>
          <w:p>
            <w:pPr>
              <w:pStyle w:val="Compact"/>
              <w:jc w:val="left"/>
            </w:pPr>
            <w:r>
              <w:t xml:space="preserve">✅</w:t>
            </w:r>
          </w:p>
        </w:tc>
      </w:tr>
      <w:tr>
        <w:tc>
          <w:tcPr/>
          <w:p>
            <w:pPr>
              <w:pStyle w:val="Compact"/>
              <w:jc w:val="left"/>
            </w:pPr>
            <w:r>
              <w:t xml:space="preserve">Savery (2006),</w:t>
            </w:r>
            <w:r>
              <w:t xml:space="preserve"> </w:t>
            </w:r>
            <w:r>
              <w:rPr>
                <w:iCs/>
                <w:i/>
              </w:rPr>
              <w:t xml:space="preserve">Interdisciplinary Journal of PBL</w:t>
            </w:r>
          </w:p>
        </w:tc>
        <w:tc>
          <w:tcPr/>
          <w:p>
            <w:pPr>
              <w:pStyle w:val="Compact"/>
              <w:jc w:val="left"/>
            </w:pPr>
            <w:r>
              <w:t xml:space="preserve">Karakteristik esensial PBL; pembeda dari</w:t>
            </w:r>
            <w:r>
              <w:t xml:space="preserve"> </w:t>
            </w:r>
            <w:r>
              <w:rPr>
                <w:iCs/>
                <w:i/>
              </w:rPr>
              <w:t xml:space="preserve">case-based</w:t>
            </w:r>
            <w:r>
              <w:t xml:space="preserve"> </w:t>
            </w:r>
            <w:r>
              <w:t xml:space="preserve">dan</w:t>
            </w:r>
            <w:r>
              <w:t xml:space="preserve"> </w:t>
            </w:r>
            <w:r>
              <w:rPr>
                <w:iCs/>
                <w:i/>
              </w:rPr>
              <w:t xml:space="preserve">project-based</w:t>
            </w:r>
          </w:p>
        </w:tc>
        <w:tc>
          <w:tcPr/>
          <w:p>
            <w:pPr>
              <w:pStyle w:val="Compact"/>
              <w:jc w:val="left"/>
            </w:pPr>
            <w:r>
              <w:t xml:space="preserve">✅</w:t>
            </w:r>
          </w:p>
        </w:tc>
      </w:tr>
      <w:tr>
        <w:tc>
          <w:tcPr/>
          <w:p>
            <w:pPr>
              <w:pStyle w:val="Compact"/>
              <w:jc w:val="left"/>
            </w:pPr>
            <w:r>
              <w:t xml:space="preserve">Arends (2012),</w:t>
            </w:r>
            <w:r>
              <w:t xml:space="preserve"> </w:t>
            </w:r>
            <w:r>
              <w:rPr>
                <w:iCs/>
                <w:i/>
              </w:rPr>
              <w:t xml:space="preserve">Learning to Teach</w:t>
            </w:r>
          </w:p>
        </w:tc>
        <w:tc>
          <w:tcPr/>
          <w:p>
            <w:pPr>
              <w:pStyle w:val="Compact"/>
              <w:jc w:val="left"/>
            </w:pPr>
            <w:r>
              <w:rPr>
                <w:bCs/>
                <w:b/>
              </w:rPr>
              <w:t xml:space="preserve">Sintaks 5 fase</w:t>
            </w:r>
            <w:r>
              <w:t xml:space="preserve"> </w:t>
            </w:r>
            <w:r>
              <w:t xml:space="preserve">yang paling banyak dipakai di Indonesia: orientasi masalah → organisasi belajar → investigasi → mengembangkan dan menyajikan karya → analisis dan evaluasi</w:t>
            </w:r>
          </w:p>
        </w:tc>
        <w:tc>
          <w:tcPr/>
          <w:p>
            <w:pPr>
              <w:pStyle w:val="Compact"/>
              <w:jc w:val="left"/>
            </w:pPr>
            <w:r>
              <w:t xml:space="preserve">📚</w:t>
            </w:r>
          </w:p>
        </w:tc>
      </w:tr>
      <w:tr>
        <w:tc>
          <w:tcPr/>
          <w:p>
            <w:pPr>
              <w:pStyle w:val="Compact"/>
              <w:jc w:val="left"/>
            </w:pPr>
            <w:r>
              <w:t xml:space="preserve">Dochy dkk. (2003), meta-analisis,</w:t>
            </w:r>
            <w:r>
              <w:t xml:space="preserve"> </w:t>
            </w:r>
            <w:r>
              <w:rPr>
                <w:iCs/>
                <w:i/>
              </w:rPr>
              <w:t xml:space="preserve">Learning and Instruction</w:t>
            </w:r>
            <w:r>
              <w:t xml:space="preserve">; Strobel &amp; van Barneveld (2009),</w:t>
            </w:r>
            <w:r>
              <w:t xml:space="preserve"> </w:t>
            </w:r>
            <w:r>
              <w:rPr>
                <w:iCs/>
                <w:i/>
              </w:rPr>
              <w:t xml:space="preserve">IJPBL</w:t>
            </w:r>
          </w:p>
        </w:tc>
        <w:tc>
          <w:tcPr/>
          <w:p>
            <w:pPr>
              <w:pStyle w:val="Compact"/>
              <w:jc w:val="left"/>
            </w:pPr>
            <w:r>
              <w:t xml:space="preserve">Bukti efektivitas, terutama pada keterampilan dan retensi jangka panjang</w:t>
            </w:r>
          </w:p>
        </w:tc>
        <w:tc>
          <w:tcPr/>
          <w:p>
            <w:pPr>
              <w:pStyle w:val="Compact"/>
              <w:jc w:val="left"/>
            </w:pPr>
            <w:r>
              <w:t xml:space="preserve">📚</w:t>
            </w:r>
          </w:p>
        </w:tc>
      </w:tr>
    </w:tbl>
    <w:p>
      <w:pPr>
        <w:pStyle w:val="BodyText"/>
      </w:pPr>
      <w:r>
        <w:rPr>
          <w:bCs/>
          <w:b/>
        </w:rPr>
        <w:t xml:space="preserve">Kedudukan dalam model:</w:t>
      </w:r>
      <w:r>
        <w:t xml:space="preserve"> </w:t>
      </w:r>
      <w:r>
        <w:rPr>
          <w:iCs/>
          <w:i/>
        </w:rPr>
        <w:t xml:space="preserve">pedagogical backbone</w:t>
      </w:r>
      <w:r>
        <w:t xml:space="preserve"> </w:t>
      </w:r>
      <w:r>
        <w:t xml:space="preserve">yang menjawab</w:t>
      </w:r>
      <w:r>
        <w:t xml:space="preserve"> </w:t>
      </w:r>
      <w:r>
        <w:rPr>
          <w:bCs/>
          <w:b/>
        </w:rPr>
        <w:t xml:space="preserve">“</w:t>
      </w:r>
      <w:r>
        <w:rPr>
          <w:bCs/>
          <w:b/>
        </w:rPr>
        <w:t xml:space="preserve">masalah apa yang harus diselesaikan?</w:t>
      </w:r>
      <w:r>
        <w:rPr>
          <w:bCs/>
          <w:b/>
        </w:rPr>
        <w:t xml:space="preserve">”</w:t>
      </w:r>
      <w:r>
        <w:t xml:space="preserve"> </w:t>
      </w:r>
      <w:r>
        <w:t xml:space="preserve">Sintaks Arends menjadi kerangka urutan model.</w:t>
      </w:r>
    </w:p>
    <w:bookmarkEnd w:id="37"/>
    <w:bookmarkStart w:id="38" w:name="integrated-stem-dan-engineering-design"/>
    <w:p>
      <w:pPr>
        <w:pStyle w:val="Heading3"/>
      </w:pPr>
      <w:r>
        <w:t xml:space="preserve">3.2 Integrated STEM dan Engineering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 dasar</w:t>
            </w:r>
          </w:p>
        </w:tc>
        <w:tc>
          <w:tcPr/>
          <w:p>
            <w:pPr>
              <w:pStyle w:val="Compact"/>
              <w:jc w:val="left"/>
            </w:pPr>
            <w:r>
              <w:t xml:space="preserve">Isi pokok</w:t>
            </w:r>
          </w:p>
        </w:tc>
        <w:tc>
          <w:tcPr/>
          <w:p>
            <w:pPr>
              <w:pStyle w:val="Compact"/>
              <w:jc w:val="left"/>
            </w:pPr>
            <w:r>
              <w:t xml:space="preserve">Status</w:t>
            </w:r>
          </w:p>
        </w:tc>
      </w:tr>
      <w:tr>
        <w:tc>
          <w:tcPr/>
          <w:p>
            <w:pPr>
              <w:pStyle w:val="Compact"/>
              <w:jc w:val="left"/>
            </w:pPr>
            <w:r>
              <w:t xml:space="preserve">NAE &amp; NRC (2014),</w:t>
            </w:r>
            <w:r>
              <w:t xml:space="preserve"> </w:t>
            </w:r>
            <w:r>
              <w:rPr>
                <w:iCs/>
                <w:i/>
              </w:rPr>
              <w:t xml:space="preserve">STEM Integration in K-12 Education</w:t>
            </w:r>
            <w:r>
              <w:t xml:space="preserve"> </w:t>
            </w:r>
            <w:r>
              <w:t xml:space="preserve">(Honey, Pearson, &amp; Schweingruber, Eds.)</w:t>
            </w:r>
          </w:p>
        </w:tc>
        <w:tc>
          <w:tcPr/>
          <w:p>
            <w:pPr>
              <w:pStyle w:val="Compact"/>
              <w:jc w:val="left"/>
            </w:pPr>
            <w:r>
              <w:t xml:space="preserve">Rujukan resmi paling otoritatif tentang integrasi STEM: tujuan, hasil, dan sifat integrasi</w:t>
            </w:r>
          </w:p>
        </w:tc>
        <w:tc>
          <w:tcPr/>
          <w:p>
            <w:pPr>
              <w:pStyle w:val="Compact"/>
              <w:jc w:val="left"/>
            </w:pPr>
            <w:r>
              <w:t xml:space="preserve">📚</w:t>
            </w:r>
          </w:p>
        </w:tc>
      </w:tr>
      <w:tr>
        <w:tc>
          <w:tcPr/>
          <w:p>
            <w:pPr>
              <w:pStyle w:val="Compact"/>
              <w:jc w:val="left"/>
            </w:pPr>
            <w:r>
              <w:t xml:space="preserve">Bybee (2013),</w:t>
            </w:r>
            <w:r>
              <w:t xml:space="preserve"> </w:t>
            </w:r>
            <w:r>
              <w:rPr>
                <w:iCs/>
                <w:i/>
              </w:rPr>
              <w:t xml:space="preserve">The Case for STEM Education</w:t>
            </w:r>
          </w:p>
        </w:tc>
        <w:tc>
          <w:tcPr/>
          <w:p>
            <w:pPr>
              <w:pStyle w:val="Compact"/>
              <w:jc w:val="left"/>
            </w:pPr>
            <w:r>
              <w:t xml:space="preserve">Rasional dan bentuk-bentuk integrasi STEM</w:t>
            </w:r>
          </w:p>
        </w:tc>
        <w:tc>
          <w:tcPr/>
          <w:p>
            <w:pPr>
              <w:pStyle w:val="Compact"/>
              <w:jc w:val="left"/>
            </w:pPr>
            <w:r>
              <w:t xml:space="preserve">📚</w:t>
            </w:r>
          </w:p>
        </w:tc>
      </w:tr>
      <w:tr>
        <w:tc>
          <w:tcPr/>
          <w:p>
            <w:pPr>
              <w:pStyle w:val="Compact"/>
              <w:jc w:val="left"/>
            </w:pPr>
            <w:r>
              <w:t xml:space="preserve">Vasquez, Sneider, &amp; Comer (2013),</w:t>
            </w:r>
            <w:r>
              <w:t xml:space="preserve"> </w:t>
            </w:r>
            <w:r>
              <w:rPr>
                <w:iCs/>
                <w:i/>
              </w:rPr>
              <w:t xml:space="preserve">STEM Lesson Essentials</w:t>
            </w:r>
          </w:p>
        </w:tc>
        <w:tc>
          <w:tcPr/>
          <w:p>
            <w:pPr>
              <w:pStyle w:val="Compact"/>
              <w:jc w:val="left"/>
            </w:pPr>
            <w:r>
              <w:rPr>
                <w:bCs/>
                <w:b/>
              </w:rPr>
              <w:t xml:space="preserve">Tingkat integrasi</w:t>
            </w:r>
            <w:r>
              <w:t xml:space="preserve">: disipliner → multidisipliner →</w:t>
            </w:r>
            <w:r>
              <w:t xml:space="preserve"> </w:t>
            </w:r>
            <w:r>
              <w:rPr>
                <w:bCs/>
                <w:b/>
              </w:rPr>
              <w:t xml:space="preserve">interdisipliner</w:t>
            </w:r>
            <w:r>
              <w:t xml:space="preserve"> </w:t>
            </w:r>
            <w:r>
              <w:t xml:space="preserve">→ transdisipliner. Model kita menargetkan level interdisipliner.</w:t>
            </w:r>
          </w:p>
        </w:tc>
        <w:tc>
          <w:tcPr/>
          <w:p>
            <w:pPr>
              <w:pStyle w:val="Compact"/>
              <w:jc w:val="left"/>
            </w:pPr>
            <w:r>
              <w:t xml:space="preserve">📚</w:t>
            </w:r>
          </w:p>
        </w:tc>
      </w:tr>
      <w:tr>
        <w:tc>
          <w:tcPr/>
          <w:p>
            <w:pPr>
              <w:pStyle w:val="Compact"/>
              <w:jc w:val="left"/>
            </w:pPr>
            <w:r>
              <w:t xml:space="preserve">Moore dkk. (2014),</w:t>
            </w:r>
            <w:r>
              <w:t xml:space="preserve"> </w:t>
            </w:r>
            <w:r>
              <w:rPr>
                <w:iCs/>
                <w:i/>
              </w:rPr>
              <w:t xml:space="preserve">Journal of Pre-College Engineering Education Research</w:t>
            </w:r>
          </w:p>
        </w:tc>
        <w:tc>
          <w:tcPr/>
          <w:p>
            <w:pPr>
              <w:pStyle w:val="Compact"/>
              <w:jc w:val="left"/>
            </w:pPr>
            <w:r>
              <w:t xml:space="preserve">Kerangka kualitas pendidikan rekayasa</w:t>
            </w:r>
          </w:p>
        </w:tc>
        <w:tc>
          <w:tcPr/>
          <w:p>
            <w:pPr>
              <w:pStyle w:val="Compact"/>
              <w:jc w:val="left"/>
            </w:pPr>
            <w:r>
              <w:t xml:space="preserve">📚</w:t>
            </w:r>
          </w:p>
        </w:tc>
      </w:tr>
      <w:tr>
        <w:tc>
          <w:tcPr/>
          <w:p>
            <w:pPr>
              <w:pStyle w:val="Compact"/>
              <w:jc w:val="left"/>
            </w:pPr>
            <w:r>
              <w:t xml:space="preserve">Kelley &amp; Knowles (2016),</w:t>
            </w:r>
            <w:r>
              <w:t xml:space="preserve"> </w:t>
            </w:r>
            <w:r>
              <w:rPr>
                <w:iCs/>
                <w:i/>
              </w:rPr>
              <w:t xml:space="preserve">IJ STEM Education</w:t>
            </w:r>
          </w:p>
        </w:tc>
        <w:tc>
          <w:tcPr/>
          <w:p>
            <w:pPr>
              <w:pStyle w:val="Compact"/>
              <w:jc w:val="left"/>
            </w:pPr>
            <w:r>
              <w:t xml:space="preserve">Kerangka konseptual integrated STEM;</w:t>
            </w:r>
            <w:r>
              <w:t xml:space="preserve"> </w:t>
            </w:r>
            <w:r>
              <w:rPr>
                <w:iCs/>
                <w:i/>
              </w:rPr>
              <w:t xml:space="preserve">engineering design</w:t>
            </w:r>
            <w:r>
              <w:t xml:space="preserve"> </w:t>
            </w:r>
            <w:r>
              <w:t xml:space="preserve">sebagai perekat</w:t>
            </w:r>
          </w:p>
        </w:tc>
        <w:tc>
          <w:tcPr/>
          <w:p>
            <w:pPr>
              <w:pStyle w:val="Compact"/>
              <w:jc w:val="left"/>
            </w:pPr>
            <w:r>
              <w:t xml:space="preserve">✅</w:t>
            </w:r>
          </w:p>
        </w:tc>
      </w:tr>
      <w:tr>
        <w:tc>
          <w:tcPr/>
          <w:p>
            <w:pPr>
              <w:pStyle w:val="Compact"/>
              <w:jc w:val="left"/>
            </w:pPr>
            <w:r>
              <w:t xml:space="preserve">English (2016),</w:t>
            </w:r>
            <w:r>
              <w:t xml:space="preserve"> </w:t>
            </w:r>
            <w:r>
              <w:rPr>
                <w:iCs/>
                <w:i/>
              </w:rPr>
              <w:t xml:space="preserve">IJ STEM Education</w:t>
            </w:r>
          </w:p>
        </w:tc>
        <w:tc>
          <w:tcPr/>
          <w:p>
            <w:pPr>
              <w:pStyle w:val="Compact"/>
              <w:jc w:val="left"/>
            </w:pPr>
            <w:r>
              <w:t xml:space="preserve">Perspektif tentang integrasi STEM</w:t>
            </w:r>
          </w:p>
        </w:tc>
        <w:tc>
          <w:tcPr/>
          <w:p>
            <w:pPr>
              <w:pStyle w:val="Compact"/>
              <w:jc w:val="left"/>
            </w:pPr>
            <w:r>
              <w:t xml:space="preserve">📚</w:t>
            </w:r>
          </w:p>
        </w:tc>
      </w:tr>
      <w:tr>
        <w:tc>
          <w:tcPr/>
          <w:p>
            <w:pPr>
              <w:pStyle w:val="Compact"/>
              <w:jc w:val="left"/>
            </w:pPr>
            <w:r>
              <w:t xml:space="preserve">Roehrig dkk. (2021),</w:t>
            </w:r>
            <w:r>
              <w:t xml:space="preserve"> </w:t>
            </w:r>
            <w:r>
              <w:rPr>
                <w:iCs/>
                <w:i/>
              </w:rPr>
              <w:t xml:space="preserve">DISER</w:t>
            </w:r>
          </w:p>
        </w:tc>
        <w:tc>
          <w:tcPr/>
          <w:p>
            <w:pPr>
              <w:pStyle w:val="Compact"/>
              <w:jc w:val="left"/>
            </w:pPr>
            <w:r>
              <w:t xml:space="preserve">Tujuh karakteristik integrated STEM:</w:t>
            </w:r>
            <w:r>
              <w:t xml:space="preserve"> </w:t>
            </w:r>
            <w:r>
              <w:rPr>
                <w:bCs/>
                <w:b/>
              </w:rPr>
              <w:t xml:space="preserve">masalah autentik</w:t>
            </w:r>
            <w:r>
              <w:t xml:space="preserve">,</w:t>
            </w:r>
            <w:r>
              <w:t xml:space="preserve"> </w:t>
            </w:r>
            <w:r>
              <w:rPr>
                <w:bCs/>
                <w:b/>
              </w:rPr>
              <w:t xml:space="preserve">sentralitas engineering design</w:t>
            </w:r>
            <w:r>
              <w:t xml:space="preserve">, dan lain-lain</w:t>
            </w:r>
          </w:p>
        </w:tc>
        <w:tc>
          <w:tcPr/>
          <w:p>
            <w:pPr>
              <w:pStyle w:val="Compact"/>
              <w:jc w:val="left"/>
            </w:pPr>
            <w:r>
              <w:t xml:space="preserve">✅</w:t>
            </w:r>
          </w:p>
        </w:tc>
      </w:tr>
      <w:tr>
        <w:tc>
          <w:tcPr/>
          <w:p>
            <w:pPr>
              <w:pStyle w:val="Compact"/>
              <w:jc w:val="left"/>
            </w:pPr>
            <w:r>
              <w:t xml:space="preserve">Dym dkk. (2005),</w:t>
            </w:r>
            <w:r>
              <w:t xml:space="preserve"> </w:t>
            </w:r>
            <w:r>
              <w:rPr>
                <w:iCs/>
                <w:i/>
              </w:rPr>
              <w:t xml:space="preserve">Journal of Engineering Education</w:t>
            </w:r>
            <w:r>
              <w:t xml:space="preserve">; Crismond &amp; Adams (2012),</w:t>
            </w:r>
            <w:r>
              <w:t xml:space="preserve"> </w:t>
            </w:r>
            <w:r>
              <w:rPr>
                <w:iCs/>
                <w:i/>
              </w:rPr>
              <w:t xml:space="preserve">JEE</w:t>
            </w:r>
          </w:p>
        </w:tc>
        <w:tc>
          <w:tcPr/>
          <w:p>
            <w:pPr>
              <w:pStyle w:val="Compact"/>
              <w:jc w:val="left"/>
            </w:pPr>
            <w:r>
              <w:t xml:space="preserve">Teori</w:t>
            </w:r>
            <w:r>
              <w:t xml:space="preserve"> </w:t>
            </w:r>
            <w:r>
              <w:rPr>
                <w:iCs/>
                <w:i/>
              </w:rPr>
              <w:t xml:space="preserve">engineering design thinking</w:t>
            </w:r>
            <w:r>
              <w:t xml:space="preserve">;</w:t>
            </w:r>
            <w:r>
              <w:t xml:space="preserve"> </w:t>
            </w:r>
            <w:r>
              <w:rPr>
                <w:iCs/>
                <w:i/>
              </w:rPr>
              <w:t xml:space="preserve">Informed Design Teaching and Learning Matrix</w:t>
            </w:r>
          </w:p>
        </w:tc>
        <w:tc>
          <w:tcPr/>
          <w:p>
            <w:pPr>
              <w:pStyle w:val="Compact"/>
              <w:jc w:val="left"/>
            </w:pPr>
            <w:r>
              <w:t xml:space="preserve">📚</w:t>
            </w:r>
          </w:p>
        </w:tc>
      </w:tr>
    </w:tbl>
    <w:p>
      <w:pPr>
        <w:pStyle w:val="BodyText"/>
      </w:pPr>
      <w:r>
        <w:rPr>
          <w:bCs/>
          <w:b/>
        </w:rPr>
        <w:t xml:space="preserve">Kedudukan dalam model:</w:t>
      </w:r>
      <w:r>
        <w:t xml:space="preserve"> </w:t>
      </w:r>
      <w:r>
        <w:t xml:space="preserve">kerangka integrasi yang menjawab</w:t>
      </w:r>
      <w:r>
        <w:t xml:space="preserve"> </w:t>
      </w:r>
      <w:r>
        <w:rPr>
          <w:bCs/>
          <w:b/>
        </w:rPr>
        <w:t xml:space="preserve">“</w:t>
      </w:r>
      <w:r>
        <w:rPr>
          <w:bCs/>
          <w:b/>
        </w:rPr>
        <w:t xml:space="preserve">disiplin apa yang harus diintegrasikan, dan bagaimana solusi dirancang?</w:t>
      </w:r>
      <w:r>
        <w:rPr>
          <w:bCs/>
          <w:b/>
        </w:rPr>
        <w:t xml:space="preserve">”</w:t>
      </w:r>
      <w:r>
        <w:t xml:space="preserve"> </w:t>
      </w:r>
      <w:r>
        <w:t xml:space="preserve">Siklus</w:t>
      </w:r>
      <w:r>
        <w:t xml:space="preserve"> </w:t>
      </w:r>
      <w:r>
        <w:rPr>
          <w:iCs/>
          <w:i/>
        </w:rPr>
        <w:t xml:space="preserve">define → develop → test → evaluate → redesign</w:t>
      </w:r>
      <w:r>
        <w:t xml:space="preserve"> </w:t>
      </w:r>
      <w:r>
        <w:t xml:space="preserve">bertemu langsung dengan siklus pemodelan.</w:t>
      </w:r>
    </w:p>
    <w:bookmarkEnd w:id="38"/>
    <w:bookmarkStart w:id="39" w:name="computational-modeling-cm"/>
    <w:p>
      <w:pPr>
        <w:pStyle w:val="Heading3"/>
      </w:pPr>
      <w:r>
        <w:t xml:space="preserve">3.3 Computational Modeling (CM)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 dasar</w:t>
            </w:r>
          </w:p>
        </w:tc>
        <w:tc>
          <w:tcPr/>
          <w:p>
            <w:pPr>
              <w:pStyle w:val="Compact"/>
              <w:jc w:val="left"/>
            </w:pPr>
            <w:r>
              <w:t xml:space="preserve">Isi pokok</w:t>
            </w:r>
          </w:p>
        </w:tc>
        <w:tc>
          <w:tcPr/>
          <w:p>
            <w:pPr>
              <w:pStyle w:val="Compact"/>
              <w:jc w:val="left"/>
            </w:pPr>
            <w:r>
              <w:t xml:space="preserve">Status</w:t>
            </w:r>
          </w:p>
        </w:tc>
      </w:tr>
      <w:tr>
        <w:tc>
          <w:tcPr/>
          <w:p>
            <w:pPr>
              <w:pStyle w:val="Compact"/>
              <w:jc w:val="left"/>
            </w:pPr>
            <w:r>
              <w:rPr>
                <w:bCs/>
                <w:b/>
              </w:rPr>
              <w:t xml:space="preserve">Hestenes (1987)</w:t>
            </w:r>
            <w:r>
              <w:t xml:space="preserve">,</w:t>
            </w:r>
            <w:r>
              <w:t xml:space="preserve"> </w:t>
            </w:r>
            <w:r>
              <w:t xml:space="preserve">“</w:t>
            </w:r>
            <w:r>
              <w:t xml:space="preserve">Toward a modeling theory of physics instruction</w:t>
            </w:r>
            <w:r>
              <w:t xml:space="preserve">”</w:t>
            </w:r>
            <w:r>
              <w:t xml:space="preserve">,</w:t>
            </w:r>
            <w:r>
              <w:t xml:space="preserve"> </w:t>
            </w:r>
            <w:r>
              <w:rPr>
                <w:iCs/>
                <w:i/>
              </w:rPr>
              <w:t xml:space="preserve">AJP</w:t>
            </w:r>
            <w:r>
              <w:t xml:space="preserve">, 55(5), 440–454</w:t>
            </w:r>
          </w:p>
        </w:tc>
        <w:tc>
          <w:tcPr/>
          <w:p>
            <w:pPr>
              <w:pStyle w:val="Compact"/>
              <w:jc w:val="left"/>
            </w:pPr>
            <w:r>
              <w:rPr>
                <w:bCs/>
                <w:b/>
              </w:rPr>
              <w:t xml:space="preserve">Teori fondasi pemodelan dalam pendidikan fisika</w:t>
            </w:r>
            <w:r>
              <w:t xml:space="preserve">: pemodelan matematis dunia fisik harus menjadi tema sentral pengajaran fisika</w:t>
            </w:r>
          </w:p>
        </w:tc>
        <w:tc>
          <w:tcPr/>
          <w:p>
            <w:pPr>
              <w:pStyle w:val="Compact"/>
              <w:jc w:val="left"/>
            </w:pPr>
            <w:r>
              <w:t xml:space="preserve">✅</w:t>
            </w:r>
          </w:p>
        </w:tc>
      </w:tr>
      <w:tr>
        <w:tc>
          <w:tcPr/>
          <w:p>
            <w:pPr>
              <w:pStyle w:val="Compact"/>
              <w:jc w:val="left"/>
            </w:pPr>
            <w:r>
              <w:t xml:space="preserve">Halloun &amp; Hestenes (1987); Wells, Hestenes, &amp; Swackhamer (1995),</w:t>
            </w:r>
            <w:r>
              <w:t xml:space="preserve"> </w:t>
            </w:r>
            <w:r>
              <w:rPr>
                <w:iCs/>
                <w:i/>
              </w:rPr>
              <w:t xml:space="preserve">AJP</w:t>
            </w:r>
          </w:p>
        </w:tc>
        <w:tc>
          <w:tcPr/>
          <w:p>
            <w:pPr>
              <w:pStyle w:val="Compact"/>
              <w:jc w:val="left"/>
            </w:pPr>
            <w:r>
              <w:rPr>
                <w:iCs/>
                <w:i/>
              </w:rPr>
              <w:t xml:space="preserve">Modeling Instruction</w:t>
            </w:r>
            <w:r>
              <w:t xml:space="preserve">: siklus</w:t>
            </w:r>
            <w:r>
              <w:t xml:space="preserve"> </w:t>
            </w:r>
            <w:r>
              <w:rPr>
                <w:bCs/>
                <w:b/>
              </w:rPr>
              <w:t xml:space="preserve">pengembangan model → penerapan (</w:t>
            </w:r>
            <w:r>
              <w:rPr>
                <w:iCs/>
                <w:i/>
                <w:bCs/>
                <w:b/>
              </w:rPr>
              <w:t xml:space="preserve">deployment</w:t>
            </w:r>
            <w:r>
              <w:rPr>
                <w:bCs/>
                <w:b/>
              </w:rPr>
              <w:t xml:space="preserve">) model</w:t>
            </w:r>
          </w:p>
        </w:tc>
        <w:tc>
          <w:tcPr/>
          <w:p>
            <w:pPr>
              <w:pStyle w:val="Compact"/>
              <w:jc w:val="left"/>
            </w:pPr>
            <w:r>
              <w:t xml:space="preserve">✅ / 📚</w:t>
            </w:r>
          </w:p>
        </w:tc>
      </w:tr>
      <w:tr>
        <w:tc>
          <w:tcPr/>
          <w:p>
            <w:pPr>
              <w:pStyle w:val="Compact"/>
              <w:jc w:val="left"/>
            </w:pPr>
            <w:r>
              <w:t xml:space="preserve">Gilbert (2004),</w:t>
            </w:r>
            <w:r>
              <w:t xml:space="preserve"> </w:t>
            </w:r>
            <w:r>
              <w:rPr>
                <w:iCs/>
                <w:i/>
              </w:rPr>
              <w:t xml:space="preserve">IJSME</w:t>
            </w:r>
            <w:r>
              <w:t xml:space="preserve">; Gilbert &amp; Justi (2016),</w:t>
            </w:r>
            <w:r>
              <w:t xml:space="preserve"> </w:t>
            </w:r>
            <w:r>
              <w:rPr>
                <w:iCs/>
                <w:i/>
              </w:rPr>
              <w:t xml:space="preserve">Modelling-based Teaching in Science Education</w:t>
            </w:r>
          </w:p>
        </w:tc>
        <w:tc>
          <w:tcPr/>
          <w:p>
            <w:pPr>
              <w:pStyle w:val="Compact"/>
              <w:jc w:val="left"/>
            </w:pPr>
            <w:r>
              <w:t xml:space="preserve">Pemodelan sebagai jalan menuju sains yang lebih autentik; diagram</w:t>
            </w:r>
            <w:r>
              <w:t xml:space="preserve"> </w:t>
            </w:r>
            <w:r>
              <w:rPr>
                <w:iCs/>
                <w:i/>
              </w:rPr>
              <w:t xml:space="preserve">Model of Modelling</w:t>
            </w:r>
          </w:p>
        </w:tc>
        <w:tc>
          <w:tcPr/>
          <w:p>
            <w:pPr>
              <w:pStyle w:val="Compact"/>
              <w:jc w:val="left"/>
            </w:pPr>
            <w:r>
              <w:t xml:space="preserve">📚</w:t>
            </w:r>
          </w:p>
        </w:tc>
      </w:tr>
      <w:tr>
        <w:tc>
          <w:tcPr/>
          <w:p>
            <w:pPr>
              <w:pStyle w:val="Compact"/>
              <w:jc w:val="left"/>
            </w:pPr>
            <w:r>
              <w:t xml:space="preserve">Schwarz dkk. (2009),</w:t>
            </w:r>
            <w:r>
              <w:t xml:space="preserve"> </w:t>
            </w:r>
            <w:r>
              <w:rPr>
                <w:iCs/>
                <w:i/>
              </w:rPr>
              <w:t xml:space="preserve">JRST</w:t>
            </w:r>
          </w:p>
        </w:tc>
        <w:tc>
          <w:tcPr/>
          <w:p>
            <w:pPr>
              <w:pStyle w:val="Compact"/>
              <w:jc w:val="left"/>
            </w:pPr>
            <w:r>
              <w:rPr>
                <w:iCs/>
                <w:i/>
              </w:rPr>
              <w:t xml:space="preserve">Learning progression</w:t>
            </w:r>
            <w:r>
              <w:t xml:space="preserve"> </w:t>
            </w:r>
            <w:r>
              <w:t xml:space="preserve">pemodelan:</w:t>
            </w:r>
            <w:r>
              <w:t xml:space="preserve"> </w:t>
            </w:r>
            <w:r>
              <w:rPr>
                <w:bCs/>
                <w:b/>
              </w:rPr>
              <w:t xml:space="preserve">membangun → menggunakan → mengevaluasi → merevisi</w:t>
            </w:r>
            <w:r>
              <w:t xml:space="preserve"> </w:t>
            </w:r>
            <w:r>
              <w:t xml:space="preserve">model</w:t>
            </w:r>
          </w:p>
        </w:tc>
        <w:tc>
          <w:tcPr/>
          <w:p>
            <w:pPr>
              <w:pStyle w:val="Compact"/>
              <w:jc w:val="left"/>
            </w:pPr>
            <w:r>
              <w:t xml:space="preserve">📚</w:t>
            </w:r>
          </w:p>
        </w:tc>
      </w:tr>
      <w:tr>
        <w:tc>
          <w:tcPr/>
          <w:p>
            <w:pPr>
              <w:pStyle w:val="Compact"/>
              <w:jc w:val="left"/>
            </w:pPr>
            <w:r>
              <w:t xml:space="preserve">Louca &amp; Zacharia (2012),</w:t>
            </w:r>
            <w:r>
              <w:t xml:space="preserve"> </w:t>
            </w:r>
            <w:r>
              <w:rPr>
                <w:iCs/>
                <w:i/>
              </w:rPr>
              <w:t xml:space="preserve">Educational Review</w:t>
            </w:r>
          </w:p>
        </w:tc>
        <w:tc>
          <w:tcPr/>
          <w:p>
            <w:pPr>
              <w:pStyle w:val="Compact"/>
              <w:jc w:val="left"/>
            </w:pPr>
            <w:r>
              <w:t xml:space="preserve">Kontribusi</w:t>
            </w:r>
            <w:r>
              <w:t xml:space="preserve"> </w:t>
            </w:r>
            <w:r>
              <w:rPr>
                <w:iCs/>
                <w:i/>
              </w:rPr>
              <w:t xml:space="preserve">modeling-based learning</w:t>
            </w:r>
            <w:r>
              <w:t xml:space="preserve"> </w:t>
            </w:r>
            <w:r>
              <w:t xml:space="preserve">pada aspek kognitif, metakognitif, sosial, material, dan epistemologis</w:t>
            </w:r>
          </w:p>
        </w:tc>
        <w:tc>
          <w:tcPr/>
          <w:p>
            <w:pPr>
              <w:pStyle w:val="Compact"/>
              <w:jc w:val="left"/>
            </w:pPr>
            <w:r>
              <w:t xml:space="preserve">✅</w:t>
            </w:r>
          </w:p>
        </w:tc>
      </w:tr>
      <w:tr>
        <w:tc>
          <w:tcPr/>
          <w:p>
            <w:pPr>
              <w:pStyle w:val="Compact"/>
              <w:jc w:val="left"/>
            </w:pPr>
            <w:r>
              <w:rPr>
                <w:bCs/>
                <w:b/>
              </w:rPr>
              <w:t xml:space="preserve">Upmeier zu Belzen, Krüger, &amp; van Driel (Eds.) (2019)</w:t>
            </w:r>
            <w:r>
              <w:t xml:space="preserve">, Springer</w:t>
            </w:r>
          </w:p>
        </w:tc>
        <w:tc>
          <w:tcPr/>
          <w:p>
            <w:pPr>
              <w:pStyle w:val="Compact"/>
              <w:jc w:val="left"/>
            </w:pPr>
            <w:r>
              <w:t xml:space="preserve">Kerangka kompetensi model:</w:t>
            </w:r>
            <w:r>
              <w:t xml:space="preserve"> </w:t>
            </w:r>
            <w:r>
              <w:rPr>
                <w:iCs/>
                <w:i/>
                <w:bCs/>
                <w:b/>
              </w:rPr>
              <w:t xml:space="preserve">nature, multiple, purpose, testing, changing</w:t>
            </w:r>
            <w:r>
              <w:t xml:space="preserve"> </w:t>
            </w:r>
            <w:r>
              <w:t xml:space="preserve">(asal-usul FCMC yang muncul di chat sebelumnya)</w:t>
            </w:r>
          </w:p>
        </w:tc>
        <w:tc>
          <w:tcPr/>
          <w:p>
            <w:pPr>
              <w:pStyle w:val="Compact"/>
              <w:jc w:val="left"/>
            </w:pPr>
            <w:r>
              <w:t xml:space="preserve">✅</w:t>
            </w:r>
          </w:p>
        </w:tc>
      </w:tr>
      <w:tr>
        <w:tc>
          <w:tcPr/>
          <w:p>
            <w:pPr>
              <w:pStyle w:val="Compact"/>
              <w:jc w:val="left"/>
            </w:pPr>
            <w:r>
              <w:t xml:space="preserve">Wilensky &amp; Resnick (1999),</w:t>
            </w:r>
            <w:r>
              <w:t xml:space="preserve"> </w:t>
            </w:r>
            <w:r>
              <w:rPr>
                <w:iCs/>
                <w:i/>
              </w:rPr>
              <w:t xml:space="preserve">JSET</w:t>
            </w:r>
          </w:p>
        </w:tc>
        <w:tc>
          <w:tcPr/>
          <w:p>
            <w:pPr>
              <w:pStyle w:val="Compact"/>
              <w:jc w:val="left"/>
            </w:pPr>
            <w:r>
              <w:t xml:space="preserve">Berpikir sistem kompleks melalui model berbasis agen (</w:t>
            </w:r>
            <w:r>
              <w:rPr>
                <w:iCs/>
                <w:i/>
              </w:rPr>
              <w:t xml:space="preserve">thinking in levels</w:t>
            </w:r>
            <w:r>
              <w:t xml:space="preserve">)</w:t>
            </w:r>
          </w:p>
        </w:tc>
        <w:tc>
          <w:tcPr/>
          <w:p>
            <w:pPr>
              <w:pStyle w:val="Compact"/>
              <w:jc w:val="left"/>
            </w:pPr>
            <w:r>
              <w:t xml:space="preserve">📚</w:t>
            </w:r>
          </w:p>
        </w:tc>
      </w:tr>
      <w:tr>
        <w:tc>
          <w:tcPr/>
          <w:p>
            <w:pPr>
              <w:pStyle w:val="Compact"/>
              <w:jc w:val="left"/>
            </w:pPr>
            <w:r>
              <w:t xml:space="preserve">Chabay &amp; Sherwood (2008),</w:t>
            </w:r>
            <w:r>
              <w:t xml:space="preserve"> </w:t>
            </w:r>
            <w:r>
              <w:rPr>
                <w:iCs/>
                <w:i/>
              </w:rPr>
              <w:t xml:space="preserve">AJP</w:t>
            </w:r>
            <w:r>
              <w:t xml:space="preserve">; Caballero, Kohlmyer, &amp; Schatz (2012),</w:t>
            </w:r>
            <w:r>
              <w:t xml:space="preserve"> </w:t>
            </w:r>
            <w:r>
              <w:rPr>
                <w:iCs/>
                <w:i/>
              </w:rPr>
              <w:t xml:space="preserve">PRST-PER</w:t>
            </w:r>
            <w:r>
              <w:t xml:space="preserve">, 8, 020106</w:t>
            </w:r>
          </w:p>
        </w:tc>
        <w:tc>
          <w:tcPr/>
          <w:p>
            <w:pPr>
              <w:pStyle w:val="Compact"/>
              <w:jc w:val="left"/>
            </w:pPr>
            <w:r>
              <w:t xml:space="preserve">CM dalam perkuliahan fisika (VPython): 1.357 mahasiswa; 60,4% berhasil pada evaluasi; kesalahan terkonsentrasi pada pola tertentu</w:t>
            </w:r>
          </w:p>
        </w:tc>
        <w:tc>
          <w:tcPr/>
          <w:p>
            <w:pPr>
              <w:pStyle w:val="Compact"/>
              <w:jc w:val="left"/>
            </w:pPr>
            <w:r>
              <w:t xml:space="preserve">📚 / ✅</w:t>
            </w:r>
          </w:p>
        </w:tc>
      </w:tr>
      <w:tr>
        <w:tc>
          <w:tcPr/>
          <w:p>
            <w:pPr>
              <w:pStyle w:val="Compact"/>
              <w:jc w:val="left"/>
            </w:pPr>
            <w:r>
              <w:t xml:space="preserve">Sengupta dkk. (2013); Weintrop dkk. (2016); Hutchins dkk. (2020)</w:t>
            </w:r>
          </w:p>
        </w:tc>
        <w:tc>
          <w:tcPr/>
          <w:p>
            <w:pPr>
              <w:pStyle w:val="Compact"/>
              <w:jc w:val="left"/>
            </w:pPr>
            <w:r>
              <w:t xml:space="preserve">Integrasi CT dan sains melalui pemodelan</w:t>
            </w:r>
          </w:p>
        </w:tc>
        <w:tc>
          <w:tcPr/>
          <w:p>
            <w:pPr>
              <w:pStyle w:val="Compact"/>
              <w:jc w:val="left"/>
            </w:pPr>
            <w:r>
              <w:t xml:space="preserve">✅</w:t>
            </w:r>
          </w:p>
        </w:tc>
      </w:tr>
    </w:tbl>
    <w:p>
      <w:pPr>
        <w:pStyle w:val="BodyText"/>
      </w:pPr>
      <w:r>
        <w:rPr>
          <w:bCs/>
          <w:b/>
        </w:rPr>
        <w:t xml:space="preserve">Kedudukan dalam model:</w:t>
      </w:r>
      <w:r>
        <w:t xml:space="preserve"> </w:t>
      </w:r>
      <w:r>
        <w:t xml:space="preserve">praktik ilmiah-komputasional yang menjawab</w:t>
      </w:r>
      <w:r>
        <w:t xml:space="preserve"> </w:t>
      </w:r>
      <w:r>
        <w:rPr>
          <w:bCs/>
          <w:b/>
        </w:rPr>
        <w:t xml:space="preserve">“</w:t>
      </w:r>
      <w:r>
        <w:rPr>
          <w:bCs/>
          <w:b/>
        </w:rPr>
        <w:t xml:space="preserve">bagaimana sistem kompleks direpresentasikan, disimulasikan, diuji, dan direvisi?</w:t>
      </w:r>
      <w:r>
        <w:rPr>
          <w:bCs/>
          <w:b/>
        </w:rPr>
        <w:t xml:space="preserve">”</w:t>
      </w:r>
      <w:r>
        <w:t xml:space="preserve"> </w:t>
      </w:r>
      <w:r>
        <w:t xml:space="preserve">Siklus Schwarz dkk. (2009) dan Hestenes menjadi sumber fase konstruksi–simulasi–revisi.</w:t>
      </w:r>
    </w:p>
    <w:bookmarkEnd w:id="39"/>
    <w:bookmarkStart w:id="40" w:name="scientific-argumentation-scaffolding-sas"/>
    <w:p>
      <w:pPr>
        <w:pStyle w:val="Heading3"/>
      </w:pPr>
      <w:r>
        <w:t xml:space="preserve">3.4 Scientific Argumentation Scaffolding (SAS)</w:t>
      </w:r>
    </w:p>
    <w:p>
      <w:pPr>
        <w:pStyle w:val="FirstParagraph"/>
      </w:pPr>
      <w:r>
        <w:rPr>
          <w:bCs/>
          <w:b/>
        </w:rPr>
        <w:t xml:space="preserve">a. Teori argumentasi ilmiah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 dasar</w:t>
            </w:r>
          </w:p>
        </w:tc>
        <w:tc>
          <w:tcPr/>
          <w:p>
            <w:pPr>
              <w:pStyle w:val="Compact"/>
              <w:jc w:val="left"/>
            </w:pPr>
            <w:r>
              <w:t xml:space="preserve">Isi pokok</w:t>
            </w:r>
          </w:p>
        </w:tc>
        <w:tc>
          <w:tcPr/>
          <w:p>
            <w:pPr>
              <w:pStyle w:val="Compact"/>
              <w:jc w:val="left"/>
            </w:pPr>
            <w:r>
              <w:t xml:space="preserve">Status</w:t>
            </w:r>
          </w:p>
        </w:tc>
      </w:tr>
      <w:tr>
        <w:tc>
          <w:tcPr/>
          <w:p>
            <w:pPr>
              <w:pStyle w:val="Compact"/>
              <w:jc w:val="left"/>
            </w:pPr>
            <w:r>
              <w:t xml:space="preserve">Toulmin (1958/2003),</w:t>
            </w:r>
            <w:r>
              <w:t xml:space="preserve"> </w:t>
            </w:r>
            <w:r>
              <w:rPr>
                <w:iCs/>
                <w:i/>
              </w:rPr>
              <w:t xml:space="preserve">The Uses of Argument</w:t>
            </w:r>
          </w:p>
        </w:tc>
        <w:tc>
          <w:tcPr/>
          <w:p>
            <w:pPr>
              <w:pStyle w:val="Compact"/>
              <w:jc w:val="left"/>
            </w:pPr>
            <w:r>
              <w:rPr>
                <w:iCs/>
                <w:i/>
              </w:rPr>
              <w:t xml:space="preserve">Toulmin Argument Pattern</w:t>
            </w:r>
            <w:r>
              <w:t xml:space="preserve"> </w:t>
            </w:r>
            <w:r>
              <w:t xml:space="preserve">(TAP): claim, data, warrant, backing, qualifier, rebuttal</w:t>
            </w:r>
          </w:p>
        </w:tc>
        <w:tc>
          <w:tcPr/>
          <w:p>
            <w:pPr>
              <w:pStyle w:val="Compact"/>
              <w:jc w:val="left"/>
            </w:pPr>
            <w:r>
              <w:t xml:space="preserve">📚</w:t>
            </w:r>
          </w:p>
        </w:tc>
      </w:tr>
      <w:tr>
        <w:tc>
          <w:tcPr/>
          <w:p>
            <w:pPr>
              <w:pStyle w:val="Compact"/>
              <w:jc w:val="left"/>
            </w:pPr>
            <w:r>
              <w:t xml:space="preserve">Kuhn (1993),</w:t>
            </w:r>
            <w:r>
              <w:t xml:space="preserve"> </w:t>
            </w:r>
            <w:r>
              <w:t xml:space="preserve">“</w:t>
            </w:r>
            <w:r>
              <w:t xml:space="preserve">Science as argument</w:t>
            </w:r>
            <w:r>
              <w:t xml:space="preserve">”</w:t>
            </w:r>
            <w:r>
              <w:t xml:space="preserve">,</w:t>
            </w:r>
            <w:r>
              <w:t xml:space="preserve"> </w:t>
            </w:r>
            <w:r>
              <w:rPr>
                <w:iCs/>
                <w:i/>
              </w:rPr>
              <w:t xml:space="preserve">Science Education</w:t>
            </w:r>
          </w:p>
        </w:tc>
        <w:tc>
          <w:tcPr/>
          <w:p>
            <w:pPr>
              <w:pStyle w:val="Compact"/>
              <w:jc w:val="left"/>
            </w:pPr>
            <w:r>
              <w:t xml:space="preserve">Berpikir ilmiah sebagai argumentasi</w:t>
            </w:r>
          </w:p>
        </w:tc>
        <w:tc>
          <w:tcPr/>
          <w:p>
            <w:pPr>
              <w:pStyle w:val="Compact"/>
              <w:jc w:val="left"/>
            </w:pPr>
            <w:r>
              <w:t xml:space="preserve">📚</w:t>
            </w:r>
          </w:p>
        </w:tc>
      </w:tr>
      <w:tr>
        <w:tc>
          <w:tcPr/>
          <w:p>
            <w:pPr>
              <w:pStyle w:val="Compact"/>
              <w:jc w:val="left"/>
            </w:pPr>
            <w:r>
              <w:t xml:space="preserve">Driver, Newton, &amp; Osborne (2000),</w:t>
            </w:r>
            <w:r>
              <w:t xml:space="preserve"> </w:t>
            </w:r>
            <w:r>
              <w:rPr>
                <w:iCs/>
                <w:i/>
              </w:rPr>
              <w:t xml:space="preserve">Science Education</w:t>
            </w:r>
          </w:p>
        </w:tc>
        <w:tc>
          <w:tcPr/>
          <w:p>
            <w:pPr>
              <w:pStyle w:val="Compact"/>
              <w:jc w:val="left"/>
            </w:pPr>
            <w:r>
              <w:t xml:space="preserve">Norma argumentasi ilmiah di kelas</w:t>
            </w:r>
          </w:p>
        </w:tc>
        <w:tc>
          <w:tcPr/>
          <w:p>
            <w:pPr>
              <w:pStyle w:val="Compact"/>
              <w:jc w:val="left"/>
            </w:pPr>
            <w:r>
              <w:t xml:space="preserve">📚</w:t>
            </w:r>
          </w:p>
        </w:tc>
      </w:tr>
      <w:tr>
        <w:tc>
          <w:tcPr/>
          <w:p>
            <w:pPr>
              <w:pStyle w:val="Compact"/>
              <w:jc w:val="left"/>
            </w:pPr>
            <w:r>
              <w:t xml:space="preserve">Osborne, Erduran, &amp; Simon (2004),</w:t>
            </w:r>
            <w:r>
              <w:t xml:space="preserve"> </w:t>
            </w:r>
            <w:r>
              <w:rPr>
                <w:iCs/>
                <w:i/>
              </w:rPr>
              <w:t xml:space="preserve">JRST</w:t>
            </w:r>
            <w:r>
              <w:t xml:space="preserve">; Erduran, Simon, &amp; Osborne (2004),</w:t>
            </w:r>
            <w:r>
              <w:t xml:space="preserve"> </w:t>
            </w:r>
            <w:r>
              <w:rPr>
                <w:iCs/>
                <w:i/>
              </w:rPr>
              <w:t xml:space="preserve">Science Education</w:t>
            </w:r>
          </w:p>
        </w:tc>
        <w:tc>
          <w:tcPr/>
          <w:p>
            <w:pPr>
              <w:pStyle w:val="Compact"/>
              <w:jc w:val="left"/>
            </w:pPr>
            <w:r>
              <w:t xml:space="preserve">Level kualitas argumen berdasarkan kehadiran</w:t>
            </w:r>
            <w:r>
              <w:t xml:space="preserve"> </w:t>
            </w:r>
            <w:r>
              <w:rPr>
                <w:bCs/>
                <w:b/>
              </w:rPr>
              <w:t xml:space="preserve">rebuttal</w:t>
            </w:r>
            <w:r>
              <w:t xml:space="preserve">; metode analisis TAP</w:t>
            </w:r>
          </w:p>
        </w:tc>
        <w:tc>
          <w:tcPr/>
          <w:p>
            <w:pPr>
              <w:pStyle w:val="Compact"/>
              <w:jc w:val="left"/>
            </w:pPr>
            <w:r>
              <w:t xml:space="preserve">✅ / 📚</w:t>
            </w:r>
          </w:p>
        </w:tc>
      </w:tr>
      <w:tr>
        <w:tc>
          <w:tcPr/>
          <w:p>
            <w:pPr>
              <w:pStyle w:val="Compact"/>
              <w:jc w:val="left"/>
            </w:pPr>
            <w:r>
              <w:t xml:space="preserve">McNeill dkk. (2006),</w:t>
            </w:r>
            <w:r>
              <w:t xml:space="preserve"> </w:t>
            </w:r>
            <w:r>
              <w:rPr>
                <w:iCs/>
                <w:i/>
              </w:rPr>
              <w:t xml:space="preserve">JLS</w:t>
            </w:r>
            <w:r>
              <w:t xml:space="preserve">; McNeill &amp; Krajcik (2012)</w:t>
            </w:r>
          </w:p>
        </w:tc>
        <w:tc>
          <w:tcPr/>
          <w:p>
            <w:pPr>
              <w:pStyle w:val="Compact"/>
              <w:jc w:val="left"/>
            </w:pPr>
            <w:r>
              <w:t xml:space="preserve">Kerangka</w:t>
            </w:r>
            <w:r>
              <w:t xml:space="preserve"> </w:t>
            </w:r>
            <w:r>
              <w:rPr>
                <w:bCs/>
                <w:b/>
              </w:rPr>
              <w:t xml:space="preserve">CER</w:t>
            </w:r>
            <w:r>
              <w:t xml:space="preserve"> </w:t>
            </w:r>
            <w:r>
              <w:t xml:space="preserve">dan scaffold yang dipudarkan</w:t>
            </w:r>
          </w:p>
        </w:tc>
        <w:tc>
          <w:tcPr/>
          <w:p>
            <w:pPr>
              <w:pStyle w:val="Compact"/>
              <w:jc w:val="left"/>
            </w:pPr>
            <w:r>
              <w:t xml:space="preserve">✅ / 📚</w:t>
            </w:r>
          </w:p>
        </w:tc>
      </w:tr>
      <w:tr>
        <w:tc>
          <w:tcPr/>
          <w:p>
            <w:pPr>
              <w:pStyle w:val="Compact"/>
              <w:jc w:val="left"/>
            </w:pPr>
            <w:r>
              <w:t xml:space="preserve">Berland &amp; Reiser (2009),</w:t>
            </w:r>
            <w:r>
              <w:t xml:space="preserve"> </w:t>
            </w:r>
            <w:r>
              <w:rPr>
                <w:iCs/>
                <w:i/>
              </w:rPr>
              <w:t xml:space="preserve">Science Education</w:t>
            </w:r>
          </w:p>
        </w:tc>
        <w:tc>
          <w:tcPr/>
          <w:p>
            <w:pPr>
              <w:pStyle w:val="Compact"/>
              <w:jc w:val="left"/>
            </w:pPr>
            <w:r>
              <w:t xml:space="preserve">Tiga tujuan argumentasi:</w:t>
            </w:r>
            <w:r>
              <w:t xml:space="preserve"> </w:t>
            </w:r>
            <w:r>
              <w:rPr>
                <w:iCs/>
                <w:i/>
              </w:rPr>
              <w:t xml:space="preserve">sense-making</w:t>
            </w:r>
            <w:r>
              <w:t xml:space="preserve">,</w:t>
            </w:r>
            <w:r>
              <w:t xml:space="preserve"> </w:t>
            </w:r>
            <w:r>
              <w:rPr>
                <w:iCs/>
                <w:i/>
              </w:rPr>
              <w:t xml:space="preserve">articulating</w:t>
            </w:r>
            <w:r>
              <w:t xml:space="preserve">,</w:t>
            </w:r>
            <w:r>
              <w:t xml:space="preserve"> </w:t>
            </w:r>
            <w:r>
              <w:rPr>
                <w:iCs/>
                <w:i/>
              </w:rPr>
              <w:t xml:space="preserve">persuading</w:t>
            </w:r>
          </w:p>
        </w:tc>
        <w:tc>
          <w:tcPr/>
          <w:p>
            <w:pPr>
              <w:pStyle w:val="Compact"/>
              <w:jc w:val="left"/>
            </w:pPr>
            <w:r>
              <w:t xml:space="preserve">📚</w:t>
            </w:r>
          </w:p>
        </w:tc>
      </w:tr>
      <w:tr>
        <w:tc>
          <w:tcPr/>
          <w:p>
            <w:pPr>
              <w:pStyle w:val="Compact"/>
              <w:jc w:val="left"/>
            </w:pPr>
            <w:r>
              <w:t xml:space="preserve">Sampson, Grooms, &amp; Walker (2011),</w:t>
            </w:r>
            <w:r>
              <w:t xml:space="preserve"> </w:t>
            </w:r>
            <w:r>
              <w:rPr>
                <w:iCs/>
                <w:i/>
              </w:rPr>
              <w:t xml:space="preserve">Science Education</w:t>
            </w:r>
          </w:p>
        </w:tc>
        <w:tc>
          <w:tcPr/>
          <w:p>
            <w:pPr>
              <w:pStyle w:val="Compact"/>
              <w:jc w:val="left"/>
            </w:pPr>
            <w:r>
              <w:rPr>
                <w:iCs/>
                <w:i/>
              </w:rPr>
              <w:t xml:space="preserve">Argument-Driven Inquiry</w:t>
            </w:r>
            <w:r>
              <w:t xml:space="preserve"> </w:t>
            </w:r>
            <w:r>
              <w:t xml:space="preserve">(ADI), 8 tahap; contoh model pembelajaran berbasis argumentasi</w:t>
            </w:r>
          </w:p>
        </w:tc>
        <w:tc>
          <w:tcPr/>
          <w:p>
            <w:pPr>
              <w:pStyle w:val="Compact"/>
              <w:jc w:val="left"/>
            </w:pPr>
            <w:r>
              <w:t xml:space="preserve">📚 (cek detail)</w:t>
            </w:r>
          </w:p>
        </w:tc>
      </w:tr>
    </w:tbl>
    <w:p>
      <w:pPr>
        <w:pStyle w:val="BodyText"/>
      </w:pPr>
      <w:r>
        <w:rPr>
          <w:bCs/>
          <w:b/>
        </w:rPr>
        <w:t xml:space="preserve">b. Teori scaffolding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 dasar</w:t>
            </w:r>
          </w:p>
        </w:tc>
        <w:tc>
          <w:tcPr/>
          <w:p>
            <w:pPr>
              <w:pStyle w:val="Compact"/>
              <w:jc w:val="left"/>
            </w:pPr>
            <w:r>
              <w:t xml:space="preserve">Isi pokok</w:t>
            </w:r>
          </w:p>
        </w:tc>
        <w:tc>
          <w:tcPr/>
          <w:p>
            <w:pPr>
              <w:pStyle w:val="Compact"/>
              <w:jc w:val="left"/>
            </w:pPr>
            <w:r>
              <w:t xml:space="preserve">Status</w:t>
            </w:r>
          </w:p>
        </w:tc>
      </w:tr>
      <w:tr>
        <w:tc>
          <w:tcPr/>
          <w:p>
            <w:pPr>
              <w:pStyle w:val="Compact"/>
              <w:jc w:val="left"/>
            </w:pPr>
            <w:r>
              <w:t xml:space="preserve">Wood, Bruner, &amp; Ross (1976)</w:t>
            </w:r>
          </w:p>
        </w:tc>
        <w:tc>
          <w:tcPr/>
          <w:p>
            <w:pPr>
              <w:pStyle w:val="Compact"/>
              <w:jc w:val="left"/>
            </w:pPr>
            <w:r>
              <w:t xml:space="preserve">Konsep dan fungsi scaffolding</w:t>
            </w:r>
          </w:p>
        </w:tc>
        <w:tc>
          <w:tcPr/>
          <w:p>
            <w:pPr>
              <w:pStyle w:val="Compact"/>
              <w:jc w:val="left"/>
            </w:pPr>
            <w:r>
              <w:t xml:space="preserve">📚</w:t>
            </w:r>
          </w:p>
        </w:tc>
      </w:tr>
      <w:tr>
        <w:tc>
          <w:tcPr/>
          <w:p>
            <w:pPr>
              <w:pStyle w:val="Compact"/>
              <w:jc w:val="left"/>
            </w:pPr>
            <w:r>
              <w:t xml:space="preserve">Reiser (2004),</w:t>
            </w:r>
            <w:r>
              <w:t xml:space="preserve"> </w:t>
            </w:r>
            <w:r>
              <w:rPr>
                <w:iCs/>
                <w:i/>
              </w:rPr>
              <w:t xml:space="preserve">JLS</w:t>
            </w:r>
          </w:p>
        </w:tc>
        <w:tc>
          <w:tcPr/>
          <w:p>
            <w:pPr>
              <w:pStyle w:val="Compact"/>
              <w:jc w:val="left"/>
            </w:pPr>
            <w:r>
              <w:t xml:space="preserve">Dua mekanisme scaffold:</w:t>
            </w:r>
            <w:r>
              <w:t xml:space="preserve"> </w:t>
            </w:r>
            <w:r>
              <w:rPr>
                <w:iCs/>
                <w:i/>
                <w:bCs/>
                <w:b/>
              </w:rPr>
              <w:t xml:space="preserve">structuring</w:t>
            </w:r>
            <w:r>
              <w:t xml:space="preserve"> </w:t>
            </w:r>
            <w:r>
              <w:t xml:space="preserve">(menyederhanakan tugas) dan</w:t>
            </w:r>
            <w:r>
              <w:t xml:space="preserve"> </w:t>
            </w:r>
            <w:r>
              <w:rPr>
                <w:iCs/>
                <w:i/>
                <w:bCs/>
                <w:b/>
              </w:rPr>
              <w:t xml:space="preserve">problematizing</w:t>
            </w:r>
            <w:r>
              <w:t xml:space="preserve"> </w:t>
            </w:r>
            <w:r>
              <w:t xml:space="preserve">(memaksa memikirkan hal penting)</w:t>
            </w:r>
          </w:p>
        </w:tc>
        <w:tc>
          <w:tcPr/>
          <w:p>
            <w:pPr>
              <w:pStyle w:val="Compact"/>
              <w:jc w:val="left"/>
            </w:pPr>
            <w:r>
              <w:t xml:space="preserve">📚</w:t>
            </w:r>
          </w:p>
        </w:tc>
      </w:tr>
      <w:tr>
        <w:tc>
          <w:tcPr/>
          <w:p>
            <w:pPr>
              <w:pStyle w:val="Compact"/>
              <w:jc w:val="left"/>
            </w:pPr>
            <w:r>
              <w:t xml:space="preserve">Quintana dkk. (2004),</w:t>
            </w:r>
            <w:r>
              <w:t xml:space="preserve"> </w:t>
            </w:r>
            <w:r>
              <w:rPr>
                <w:iCs/>
                <w:i/>
              </w:rPr>
              <w:t xml:space="preserve">JLS</w:t>
            </w:r>
          </w:p>
        </w:tc>
        <w:tc>
          <w:tcPr/>
          <w:p>
            <w:pPr>
              <w:pStyle w:val="Compact"/>
              <w:jc w:val="left"/>
            </w:pPr>
            <w:r>
              <w:t xml:space="preserve">Kerangka desain scaffold untuk inkuiri sains berbasis perangkat lunak</w:t>
            </w:r>
          </w:p>
        </w:tc>
        <w:tc>
          <w:tcPr/>
          <w:p>
            <w:pPr>
              <w:pStyle w:val="Compact"/>
              <w:jc w:val="left"/>
            </w:pPr>
            <w:r>
              <w:t xml:space="preserve">📚</w:t>
            </w:r>
          </w:p>
        </w:tc>
      </w:tr>
      <w:tr>
        <w:tc>
          <w:tcPr/>
          <w:p>
            <w:pPr>
              <w:pStyle w:val="Compact"/>
              <w:jc w:val="left"/>
            </w:pPr>
            <w:r>
              <w:t xml:space="preserve">Belland (2017),</w:t>
            </w:r>
            <w:r>
              <w:t xml:space="preserve"> </w:t>
            </w:r>
            <w:r>
              <w:rPr>
                <w:iCs/>
                <w:i/>
              </w:rPr>
              <w:t xml:space="preserve">Instructional Scaffolding in STEM Education</w:t>
            </w:r>
            <w:r>
              <w:t xml:space="preserve"> </w:t>
            </w:r>
            <w:r>
              <w:t xml:space="preserve">(Springer); Belland dkk. (2017), meta-analisis,</w:t>
            </w:r>
            <w:r>
              <w:t xml:space="preserve"> </w:t>
            </w:r>
            <w:r>
              <w:rPr>
                <w:iCs/>
                <w:i/>
              </w:rPr>
              <w:t xml:space="preserve">RER</w:t>
            </w:r>
          </w:p>
        </w:tc>
        <w:tc>
          <w:tcPr/>
          <w:p>
            <w:pPr>
              <w:pStyle w:val="Compact"/>
              <w:jc w:val="left"/>
            </w:pPr>
            <w:r>
              <w:t xml:space="preserve">Sintesis empiris scaffolding di STEM</w:t>
            </w:r>
          </w:p>
        </w:tc>
        <w:tc>
          <w:tcPr/>
          <w:p>
            <w:pPr>
              <w:pStyle w:val="Compact"/>
              <w:jc w:val="left"/>
            </w:pPr>
            <w:r>
              <w:t xml:space="preserve">✅</w:t>
            </w:r>
          </w:p>
        </w:tc>
      </w:tr>
      <w:tr>
        <w:tc>
          <w:tcPr/>
          <w:p>
            <w:pPr>
              <w:pStyle w:val="Compact"/>
              <w:jc w:val="left"/>
            </w:pPr>
            <w:r>
              <w:rPr>
                <w:bCs/>
                <w:b/>
              </w:rPr>
              <w:t xml:space="preserve">Cho &amp; Jonassen (2002)</w:t>
            </w:r>
            <w:r>
              <w:t xml:space="preserve">,</w:t>
            </w:r>
            <w:r>
              <w:t xml:space="preserve"> </w:t>
            </w:r>
            <w:r>
              <w:rPr>
                <w:iCs/>
                <w:i/>
              </w:rPr>
              <w:t xml:space="preserve">ETR&amp;D</w:t>
            </w:r>
            <w:r>
              <w:t xml:space="preserve">, 50(3), 5–22</w:t>
            </w:r>
          </w:p>
        </w:tc>
        <w:tc>
          <w:tcPr/>
          <w:p>
            <w:pPr>
              <w:pStyle w:val="Compact"/>
              <w:jc w:val="left"/>
            </w:pPr>
            <w:r>
              <w:rPr>
                <w:bCs/>
                <w:b/>
              </w:rPr>
              <w:t xml:space="preserve">Scaffold argumentasi meningkatkan koherensi argumen DAN aksi pemecahan masalah</w:t>
            </w:r>
            <w:r>
              <w:t xml:space="preserve"> </w:t>
            </w:r>
            <w:r>
              <w:t xml:space="preserve">dalam kelompok</w:t>
            </w:r>
          </w:p>
        </w:tc>
        <w:tc>
          <w:tcPr/>
          <w:p>
            <w:pPr>
              <w:pStyle w:val="Compact"/>
              <w:jc w:val="left"/>
            </w:pPr>
            <w:r>
              <w:t xml:space="preserve">✅</w:t>
            </w:r>
          </w:p>
        </w:tc>
      </w:tr>
    </w:tbl>
    <w:p>
      <w:pPr>
        <w:pStyle w:val="BodyText"/>
      </w:pPr>
      <w:r>
        <w:rPr>
          <w:bCs/>
          <w:b/>
        </w:rPr>
        <w:t xml:space="preserve">Kedudukan dalam model:</w:t>
      </w:r>
      <w:r>
        <w:t xml:space="preserve"> </w:t>
      </w:r>
      <w:r>
        <w:rPr>
          <w:iCs/>
          <w:i/>
        </w:rPr>
        <w:t xml:space="preserve">epistemic scaffold</w:t>
      </w:r>
      <w:r>
        <w:t xml:space="preserve"> </w:t>
      </w:r>
      <w:r>
        <w:t xml:space="preserve">yang menjawab</w:t>
      </w:r>
      <w:r>
        <w:t xml:space="preserve"> </w:t>
      </w:r>
      <w:r>
        <w:rPr>
          <w:bCs/>
          <w:b/>
        </w:rPr>
        <w:t xml:space="preserve">“</w:t>
      </w:r>
      <w:r>
        <w:rPr>
          <w:bCs/>
          <w:b/>
        </w:rPr>
        <w:t xml:space="preserve">apakah output model layak dijadikan bukti, dan apa yang harus diperbaiki?</w:t>
      </w:r>
      <w:r>
        <w:rPr>
          <w:bCs/>
          <w:b/>
        </w:rPr>
        <w:t xml:space="preserve">”</w:t>
      </w:r>
      <w:r>
        <w:t xml:space="preserve"> </w:t>
      </w:r>
      <w:r>
        <w:t xml:space="preserve">Toulmin menjadi landasan teoretis, CER + counterclaim + rebuttal menjadi format instruksional, dan Reiser (2004) menjadi prinsip desain prompt.</w:t>
      </w:r>
    </w:p>
    <w:bookmarkEnd w:id="40"/>
    <w:bookmarkStart w:id="41" w:name="X4faf81c8a0f703bd1be1d1c49677fc5fe4abe7f"/>
    <w:p>
      <w:pPr>
        <w:pStyle w:val="Heading3"/>
      </w:pPr>
      <w:r>
        <w:t xml:space="preserve">3.5 Teori Penghubung: Model-Based Argumentation ⭐</w:t>
      </w:r>
    </w:p>
    <w:p>
      <w:pPr>
        <w:pStyle w:val="FirstParagraph"/>
      </w:pPr>
      <w:r>
        <w:t xml:space="preserve">Inilah lapisan teori yang paling penting untuk kebaruan. Literatur pendidikan sains</w:t>
      </w:r>
      <w:r>
        <w:t xml:space="preserve"> </w:t>
      </w:r>
      <w:r>
        <w:rPr>
          <w:bCs/>
          <w:b/>
        </w:rPr>
        <w:t xml:space="preserve">sudah</w:t>
      </w:r>
      <w:r>
        <w:t xml:space="preserve"> </w:t>
      </w:r>
      <w:r>
        <w:t xml:space="preserve">memiliki teori yang menghubungkan pemodelan dan argumentasi, tetapi umumnya pada model konseptual atau fisik,</w:t>
      </w:r>
      <w:r>
        <w:t xml:space="preserve"> </w:t>
      </w:r>
      <w:r>
        <w:rPr>
          <w:bCs/>
          <w:b/>
        </w:rPr>
        <w:t xml:space="preserve">bukan model komputasional dalam PBL–STEM dengan outcome CT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w:t>
            </w:r>
          </w:p>
        </w:tc>
        <w:tc>
          <w:tcPr/>
          <w:p>
            <w:pPr>
              <w:pStyle w:val="Compact"/>
              <w:jc w:val="left"/>
            </w:pPr>
            <w:r>
              <w:t xml:space="preserve">Gagasan penghubung</w:t>
            </w:r>
          </w:p>
        </w:tc>
        <w:tc>
          <w:tcPr/>
          <w:p>
            <w:pPr>
              <w:pStyle w:val="Compact"/>
              <w:jc w:val="left"/>
            </w:pPr>
            <w:r>
              <w:t xml:space="preserve">Status</w:t>
            </w:r>
          </w:p>
        </w:tc>
      </w:tr>
      <w:tr>
        <w:tc>
          <w:tcPr/>
          <w:p>
            <w:pPr>
              <w:pStyle w:val="Compact"/>
              <w:jc w:val="left"/>
            </w:pPr>
            <w:r>
              <w:rPr>
                <w:bCs/>
                <w:b/>
              </w:rPr>
              <w:t xml:space="preserve">Böttcher &amp; Meisert (2011)</w:t>
            </w:r>
            <w:r>
              <w:t xml:space="preserve">,</w:t>
            </w:r>
            <w:r>
              <w:t xml:space="preserve"> </w:t>
            </w:r>
            <w:r>
              <w:t xml:space="preserve">“</w:t>
            </w:r>
            <w:r>
              <w:t xml:space="preserve">Argumentation in science education: A model-based framework</w:t>
            </w:r>
            <w:r>
              <w:t xml:space="preserve">”</w:t>
            </w:r>
            <w:r>
              <w:t xml:space="preserve">,</w:t>
            </w:r>
            <w:r>
              <w:t xml:space="preserve"> </w:t>
            </w:r>
            <w:r>
              <w:rPr>
                <w:iCs/>
                <w:i/>
              </w:rPr>
              <w:t xml:space="preserve">Science &amp; Education</w:t>
            </w:r>
            <w:r>
              <w:t xml:space="preserve">, 20(2), 103–140</w:t>
            </w:r>
          </w:p>
        </w:tc>
        <w:tc>
          <w:tcPr/>
          <w:p>
            <w:pPr>
              <w:pStyle w:val="Compact"/>
              <w:jc w:val="left"/>
            </w:pPr>
            <w:r>
              <w:t xml:space="preserve">Argumen adalah alasan yang mendukung kelayakan suatu model teoretis untuk menjelaskan fenomena;</w:t>
            </w:r>
            <w:r>
              <w:t xml:space="preserve"> </w:t>
            </w:r>
            <w:r>
              <w:rPr>
                <w:bCs/>
                <w:b/>
              </w:rPr>
              <w:t xml:space="preserve">argumentasi = evaluasi kritis model terhadap model alternatif</w:t>
            </w:r>
          </w:p>
        </w:tc>
        <w:tc>
          <w:tcPr/>
          <w:p>
            <w:pPr>
              <w:pStyle w:val="Compact"/>
              <w:jc w:val="left"/>
            </w:pPr>
            <w:r>
              <w:t xml:space="preserve">✅</w:t>
            </w:r>
          </w:p>
        </w:tc>
      </w:tr>
      <w:tr>
        <w:tc>
          <w:tcPr/>
          <w:p>
            <w:pPr>
              <w:pStyle w:val="Compact"/>
              <w:jc w:val="left"/>
            </w:pPr>
            <w:r>
              <w:rPr>
                <w:bCs/>
                <w:b/>
              </w:rPr>
              <w:t xml:space="preserve">Passmore &amp; Svoboda (2012)</w:t>
            </w:r>
            <w:r>
              <w:t xml:space="preserve">,</w:t>
            </w:r>
            <w:r>
              <w:t xml:space="preserve"> </w:t>
            </w:r>
            <w:r>
              <w:rPr>
                <w:iCs/>
                <w:i/>
              </w:rPr>
              <w:t xml:space="preserve">IJSE</w:t>
            </w:r>
            <w:r>
              <w:t xml:space="preserve">, 34(10), 1535–1554</w:t>
            </w:r>
          </w:p>
        </w:tc>
        <w:tc>
          <w:tcPr/>
          <w:p>
            <w:pPr>
              <w:pStyle w:val="Compact"/>
              <w:jc w:val="left"/>
            </w:pPr>
            <w:r>
              <w:t xml:space="preserve">Dalam kelas pemodelan ada empat titik peluang argumentasi, antara lain</w:t>
            </w:r>
            <w:r>
              <w:t xml:space="preserve"> </w:t>
            </w:r>
            <w:r>
              <w:rPr>
                <w:bCs/>
                <w:b/>
              </w:rPr>
              <w:t xml:space="preserve">saat memakai model untuk menjelaskan</w:t>
            </w:r>
            <w:r>
              <w:t xml:space="preserve"> </w:t>
            </w:r>
            <w:r>
              <w:t xml:space="preserve">dan</w:t>
            </w:r>
            <w:r>
              <w:t xml:space="preserve"> </w:t>
            </w:r>
            <w:r>
              <w:rPr>
                <w:bCs/>
                <w:b/>
              </w:rPr>
              <w:t xml:space="preserve">saat memilih di antara model-model</w:t>
            </w:r>
          </w:p>
        </w:tc>
        <w:tc>
          <w:tcPr/>
          <w:p>
            <w:pPr>
              <w:pStyle w:val="Compact"/>
              <w:jc w:val="left"/>
            </w:pPr>
            <w:r>
              <w:t xml:space="preserve">✅</w:t>
            </w:r>
          </w:p>
        </w:tc>
      </w:tr>
      <w:tr>
        <w:tc>
          <w:tcPr/>
          <w:p>
            <w:pPr>
              <w:pStyle w:val="Compact"/>
              <w:jc w:val="left"/>
            </w:pPr>
            <w:r>
              <w:rPr>
                <w:bCs/>
                <w:b/>
              </w:rPr>
              <w:t xml:space="preserve">Mendonça &amp; Justi (2013)</w:t>
            </w:r>
            <w:r>
              <w:t xml:space="preserve">,</w:t>
            </w:r>
            <w:r>
              <w:t xml:space="preserve"> </w:t>
            </w:r>
            <w:r>
              <w:rPr>
                <w:iCs/>
                <w:i/>
              </w:rPr>
              <w:t xml:space="preserve">IJSE</w:t>
            </w:r>
            <w:r>
              <w:t xml:space="preserve">, 35(14), 2407–2434</w:t>
            </w:r>
          </w:p>
        </w:tc>
        <w:tc>
          <w:tcPr/>
          <w:p>
            <w:pPr>
              <w:pStyle w:val="Compact"/>
              <w:jc w:val="left"/>
            </w:pPr>
            <w:r>
              <w:t xml:space="preserve">Hubungan antara tahap-tahap pemodelan (</w:t>
            </w:r>
            <w:r>
              <w:rPr>
                <w:iCs/>
                <w:i/>
              </w:rPr>
              <w:t xml:space="preserve">Model of Modelling</w:t>
            </w:r>
            <w:r>
              <w:t xml:space="preserve">) dan keterampilan argumentasi</w:t>
            </w:r>
          </w:p>
        </w:tc>
        <w:tc>
          <w:tcPr/>
          <w:p>
            <w:pPr>
              <w:pStyle w:val="Compact"/>
              <w:jc w:val="left"/>
            </w:pPr>
            <w:r>
              <w:t xml:space="preserve">✅</w:t>
            </w:r>
          </w:p>
        </w:tc>
      </w:tr>
      <w:tr>
        <w:tc>
          <w:tcPr/>
          <w:p>
            <w:pPr>
              <w:pStyle w:val="Compact"/>
              <w:jc w:val="left"/>
            </w:pPr>
            <w:r>
              <w:t xml:space="preserve">Lee dkk. (2014),</w:t>
            </w:r>
            <w:r>
              <w:t xml:space="preserve"> </w:t>
            </w:r>
            <w:r>
              <w:rPr>
                <w:iCs/>
                <w:i/>
              </w:rPr>
              <w:t xml:space="preserve">JRST</w:t>
            </w:r>
          </w:p>
        </w:tc>
        <w:tc>
          <w:tcPr/>
          <w:p>
            <w:pPr>
              <w:pStyle w:val="Compact"/>
              <w:jc w:val="left"/>
            </w:pPr>
            <w:r>
              <w:t xml:space="preserve">Argumentasi dengan</w:t>
            </w:r>
            <w:r>
              <w:t xml:space="preserve"> </w:t>
            </w:r>
            <w:r>
              <w:rPr>
                <w:bCs/>
                <w:b/>
              </w:rPr>
              <w:t xml:space="preserve">ketidakpastian</w:t>
            </w:r>
            <w:r>
              <w:t xml:space="preserve"> </w:t>
            </w:r>
            <w:r>
              <w:t xml:space="preserve">saat memakai model sistem Bumi dan data nyata</w:t>
            </w:r>
          </w:p>
        </w:tc>
        <w:tc>
          <w:tcPr/>
          <w:p>
            <w:pPr>
              <w:pStyle w:val="Compact"/>
              <w:jc w:val="left"/>
            </w:pPr>
            <w:r>
              <w:t xml:space="preserve">✅</w:t>
            </w:r>
          </w:p>
        </w:tc>
      </w:tr>
      <w:tr>
        <w:tc>
          <w:tcPr/>
          <w:p>
            <w:pPr>
              <w:pStyle w:val="Compact"/>
              <w:jc w:val="left"/>
            </w:pPr>
            <w:r>
              <w:t xml:space="preserve">Lyon, Fennell, &amp; Magana (2020),</w:t>
            </w:r>
            <w:r>
              <w:t xml:space="preserve"> </w:t>
            </w:r>
            <w:r>
              <w:rPr>
                <w:iCs/>
                <w:i/>
              </w:rPr>
              <w:t xml:space="preserve">CAEE</w:t>
            </w:r>
          </w:p>
        </w:tc>
        <w:tc>
          <w:tcPr/>
          <w:p>
            <w:pPr>
              <w:pStyle w:val="Compact"/>
              <w:jc w:val="left"/>
            </w:pPr>
            <w:r>
              <w:t xml:space="preserve">Argumen dan penjelasan mahasiswa atas</w:t>
            </w:r>
            <w:r>
              <w:t xml:space="preserve"> </w:t>
            </w:r>
            <w:r>
              <w:rPr>
                <w:bCs/>
                <w:b/>
              </w:rPr>
              <w:t xml:space="preserve">model komputasional</w:t>
            </w:r>
          </w:p>
        </w:tc>
        <w:tc>
          <w:tcPr/>
          <w:p>
            <w:pPr>
              <w:pStyle w:val="Compact"/>
              <w:jc w:val="left"/>
            </w:pPr>
            <w:r>
              <w:t xml:space="preserve">✅</w:t>
            </w:r>
          </w:p>
        </w:tc>
      </w:tr>
    </w:tbl>
    <w:p>
      <w:pPr>
        <w:pStyle w:val="BodyText"/>
      </w:pPr>
      <w:r>
        <w:rPr>
          <w:bCs/>
          <w:b/>
        </w:rPr>
        <w:t xml:space="preserve">Implikasi:</w:t>
      </w:r>
      <w:r>
        <w:t xml:space="preserve"> </w:t>
      </w:r>
      <w:r>
        <w:t xml:space="preserve">posisi teoretis disertasi dapat dirumuskan sebagai</w:t>
      </w:r>
      <w:r>
        <w:t xml:space="preserve"> </w:t>
      </w:r>
      <w:r>
        <w:rPr>
          <w:bCs/>
          <w:b/>
        </w:rPr>
        <w:t xml:space="preserve">perluasan</w:t>
      </w:r>
      <w:r>
        <w:rPr>
          <w:bCs/>
          <w:b/>
        </w:rPr>
        <w:t xml:space="preserve"> </w:t>
      </w:r>
      <w:r>
        <w:rPr>
          <w:iCs/>
          <w:i/>
          <w:bCs/>
          <w:b/>
        </w:rPr>
        <w:t xml:space="preserve">model-based argumentation</w:t>
      </w:r>
      <w:r>
        <w:rPr>
          <w:bCs/>
          <w:b/>
        </w:rPr>
        <w:t xml:space="preserve"> </w:t>
      </w:r>
      <w:r>
        <w:rPr>
          <w:bCs/>
          <w:b/>
        </w:rPr>
        <w:t xml:space="preserve">ke ranah</w:t>
      </w:r>
      <w:r>
        <w:rPr>
          <w:bCs/>
          <w:b/>
        </w:rPr>
        <w:t xml:space="preserve"> </w:t>
      </w:r>
      <w:r>
        <w:rPr>
          <w:iCs/>
          <w:i/>
          <w:bCs/>
          <w:b/>
        </w:rPr>
        <w:t xml:space="preserve">computational modeling</w:t>
      </w:r>
      <w:r>
        <w:rPr>
          <w:bCs/>
          <w:b/>
        </w:rPr>
        <w:t xml:space="preserve"> </w:t>
      </w:r>
      <w:r>
        <w:rPr>
          <w:bCs/>
          <w:b/>
        </w:rPr>
        <w:t xml:space="preserve">dalam PBL–Integrated STEM</w:t>
      </w:r>
      <w:r>
        <w:t xml:space="preserve">, dengan argumentasi sebagai penggerak revisi model yang diharapkan menumbuhkan CT. Rumusan ini jauh lebih kuat daripada</w:t>
      </w:r>
      <w:r>
        <w:t xml:space="preserve"> </w:t>
      </w:r>
      <w:r>
        <w:t xml:space="preserve">“</w:t>
      </w:r>
      <w:r>
        <w:t xml:space="preserve">menggabungkan empat pendekatan</w:t>
      </w:r>
      <w:r>
        <w:t xml:space="preserve">”</w:t>
      </w:r>
      <w:r>
        <w:t xml:space="preserve">.</w:t>
      </w:r>
    </w:p>
    <w:bookmarkEnd w:id="41"/>
    <w:bookmarkStart w:id="42" w:name="Xaebb6814e56123a53844c1113e056583a3b62e8"/>
    <w:p>
      <w:pPr>
        <w:pStyle w:val="Heading3"/>
      </w:pPr>
      <w:r>
        <w:t xml:space="preserve">3.6 Computational Thinking (variabel terikat) — kerangka dan instrumen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w:t>
            </w:r>
          </w:p>
        </w:tc>
        <w:tc>
          <w:tcPr/>
          <w:p>
            <w:pPr>
              <w:pStyle w:val="Compact"/>
              <w:jc w:val="left"/>
            </w:pPr>
            <w:r>
              <w:t xml:space="preserve">Kegunaan</w:t>
            </w:r>
          </w:p>
        </w:tc>
        <w:tc>
          <w:tcPr/>
          <w:p>
            <w:pPr>
              <w:pStyle w:val="Compact"/>
              <w:jc w:val="left"/>
            </w:pPr>
            <w:r>
              <w:t xml:space="preserve">Status</w:t>
            </w:r>
          </w:p>
        </w:tc>
      </w:tr>
      <w:tr>
        <w:tc>
          <w:tcPr/>
          <w:p>
            <w:pPr>
              <w:pStyle w:val="Compact"/>
              <w:jc w:val="left"/>
            </w:pPr>
            <w:r>
              <w:t xml:space="preserve">Wing (2006); Grover &amp; Pea (2013); Shute dkk. (2017)</w:t>
            </w:r>
          </w:p>
        </w:tc>
        <w:tc>
          <w:tcPr/>
          <w:p>
            <w:pPr>
              <w:pStyle w:val="Compact"/>
              <w:jc w:val="left"/>
            </w:pPr>
            <w:r>
              <w:t xml:space="preserve">Definisi</w:t>
            </w:r>
          </w:p>
        </w:tc>
        <w:tc>
          <w:tcPr/>
          <w:p>
            <w:pPr>
              <w:pStyle w:val="Compact"/>
              <w:jc w:val="left"/>
            </w:pPr>
            <w:r>
              <w:t xml:space="preserve">✅</w:t>
            </w:r>
          </w:p>
        </w:tc>
      </w:tr>
      <w:tr>
        <w:tc>
          <w:tcPr/>
          <w:p>
            <w:pPr>
              <w:pStyle w:val="Compact"/>
              <w:jc w:val="left"/>
            </w:pPr>
            <w:r>
              <w:t xml:space="preserve">Brennan &amp; Resnick (2012)</w:t>
            </w:r>
          </w:p>
        </w:tc>
        <w:tc>
          <w:tcPr/>
          <w:p>
            <w:pPr>
              <w:pStyle w:val="Compact"/>
              <w:jc w:val="left"/>
            </w:pPr>
            <w:r>
              <w:t xml:space="preserve">Tiga dimensi:</w:t>
            </w:r>
            <w:r>
              <w:t xml:space="preserve"> </w:t>
            </w:r>
            <w:r>
              <w:rPr>
                <w:iCs/>
                <w:i/>
              </w:rPr>
              <w:t xml:space="preserve">concepts, practices, perspectives</w:t>
            </w:r>
          </w:p>
        </w:tc>
        <w:tc>
          <w:tcPr/>
          <w:p>
            <w:pPr>
              <w:pStyle w:val="Compact"/>
              <w:jc w:val="left"/>
            </w:pPr>
            <w:r>
              <w:t xml:space="preserve">📚</w:t>
            </w:r>
          </w:p>
        </w:tc>
      </w:tr>
      <w:tr>
        <w:tc>
          <w:tcPr/>
          <w:p>
            <w:pPr>
              <w:pStyle w:val="Compact"/>
              <w:jc w:val="left"/>
            </w:pPr>
            <w:r>
              <w:rPr>
                <w:bCs/>
                <w:b/>
              </w:rPr>
              <w:t xml:space="preserve">Weintrop dkk. (2016)</w:t>
            </w:r>
          </w:p>
        </w:tc>
        <w:tc>
          <w:tcPr/>
          <w:p>
            <w:pPr>
              <w:pStyle w:val="Compact"/>
              <w:jc w:val="left"/>
            </w:pPr>
            <w:r>
              <w:rPr>
                <w:bCs/>
                <w:b/>
              </w:rPr>
              <w:t xml:space="preserve">Kerangka yang direkomendasikan</w:t>
            </w:r>
            <w:r>
              <w:t xml:space="preserve">: data,</w:t>
            </w:r>
            <w:r>
              <w:t xml:space="preserve"> </w:t>
            </w:r>
            <w:r>
              <w:rPr>
                <w:iCs/>
                <w:i/>
              </w:rPr>
              <w:t xml:space="preserve">modeling &amp; simulation</w:t>
            </w:r>
            <w:r>
              <w:t xml:space="preserve">,</w:t>
            </w:r>
            <w:r>
              <w:t xml:space="preserve"> </w:t>
            </w:r>
            <w:r>
              <w:rPr>
                <w:iCs/>
                <w:i/>
              </w:rPr>
              <w:t xml:space="preserve">computational problem solving</w:t>
            </w:r>
            <w:r>
              <w:t xml:space="preserve">,</w:t>
            </w:r>
            <w:r>
              <w:t xml:space="preserve"> </w:t>
            </w:r>
            <w:r>
              <w:rPr>
                <w:iCs/>
                <w:i/>
              </w:rPr>
              <w:t xml:space="preserve">systems thinking</w:t>
            </w:r>
          </w:p>
        </w:tc>
        <w:tc>
          <w:tcPr/>
          <w:p>
            <w:pPr>
              <w:pStyle w:val="Compact"/>
              <w:jc w:val="left"/>
            </w:pPr>
            <w:r>
              <w:t xml:space="preserve">✅</w:t>
            </w:r>
          </w:p>
        </w:tc>
      </w:tr>
      <w:tr>
        <w:tc>
          <w:tcPr/>
          <w:p>
            <w:pPr>
              <w:pStyle w:val="Compact"/>
              <w:jc w:val="left"/>
            </w:pPr>
            <w:r>
              <w:t xml:space="preserve">Román-González dkk. (2017),</w:t>
            </w:r>
            <w:r>
              <w:t xml:space="preserve"> </w:t>
            </w:r>
            <w:r>
              <w:rPr>
                <w:iCs/>
                <w:i/>
              </w:rPr>
              <w:t xml:space="preserve">Computers in Human Behavior</w:t>
            </w:r>
            <w:r>
              <w:t xml:space="preserve"> </w:t>
            </w:r>
            <w:r>
              <w:t xml:space="preserve">(CTt)</w:t>
            </w:r>
          </w:p>
        </w:tc>
        <w:tc>
          <w:tcPr/>
          <w:p>
            <w:pPr>
              <w:pStyle w:val="Compact"/>
              <w:jc w:val="left"/>
            </w:pPr>
            <w:r>
              <w:t xml:space="preserve">Instrumen tes CT (perlu diadaptasi untuk mahasiswa)</w:t>
            </w:r>
          </w:p>
        </w:tc>
        <w:tc>
          <w:tcPr/>
          <w:p>
            <w:pPr>
              <w:pStyle w:val="Compact"/>
              <w:jc w:val="left"/>
            </w:pPr>
            <w:r>
              <w:t xml:space="preserve">📚</w:t>
            </w:r>
          </w:p>
        </w:tc>
      </w:tr>
      <w:tr>
        <w:tc>
          <w:tcPr/>
          <w:p>
            <w:pPr>
              <w:pStyle w:val="Compact"/>
              <w:jc w:val="left"/>
            </w:pPr>
            <w:r>
              <w:t xml:space="preserve">Korkmaz, Çakir, &amp; Özden (2017),</w:t>
            </w:r>
            <w:r>
              <w:t xml:space="preserve"> </w:t>
            </w:r>
            <w:r>
              <w:rPr>
                <w:iCs/>
                <w:i/>
              </w:rPr>
              <w:t xml:space="preserve">Computers in Human Behavior</w:t>
            </w:r>
            <w:r>
              <w:t xml:space="preserve"> </w:t>
            </w:r>
            <w:r>
              <w:t xml:space="preserve">(CTS)</w:t>
            </w:r>
          </w:p>
        </w:tc>
        <w:tc>
          <w:tcPr/>
          <w:p>
            <w:pPr>
              <w:pStyle w:val="Compact"/>
              <w:jc w:val="left"/>
            </w:pPr>
            <w:r>
              <w:t xml:space="preserve">Skala disposisi CT</w:t>
            </w:r>
          </w:p>
        </w:tc>
        <w:tc>
          <w:tcPr/>
          <w:p>
            <w:pPr>
              <w:pStyle w:val="Compact"/>
              <w:jc w:val="left"/>
            </w:pPr>
            <w:r>
              <w:t xml:space="preserve">📚</w:t>
            </w:r>
          </w:p>
        </w:tc>
      </w:tr>
    </w:tbl>
    <w:p>
      <w:pPr>
        <w:pStyle w:val="BlockText"/>
      </w:pPr>
      <w:r>
        <w:rPr>
          <w:bCs/>
          <w:b/>
        </w:rPr>
        <w:t xml:space="preserve">Saran:</w:t>
      </w:r>
      <w:r>
        <w:t xml:space="preserve"> </w:t>
      </w:r>
      <w:r>
        <w:t xml:space="preserve">gunakan Weintrop dkk. (2016) sebagai kerangka konseptual karena memuat praktik pemodelan dan berpikir sistem, sehingga paling selaras dengan Fisika Bumi. Instrumennya perlu dikembangkan atau diadaptasi berbasis tugas (</w:t>
      </w:r>
      <w:r>
        <w:rPr>
          <w:iCs/>
          <w:i/>
        </w:rPr>
        <w:t xml:space="preserve">performance-based</w:t>
      </w:r>
      <w:r>
        <w:t xml:space="preserve">), karena tes CT generik cenderung berbasis pemrograman.</w:t>
      </w:r>
    </w:p>
    <w:p>
      <w:r>
        <w:pict>
          <v:rect style="width:0;height:1.5pt" o:hralign="center" o:hrstd="t" o:hr="t"/>
        </w:pict>
      </w:r>
    </w:p>
    <w:bookmarkEnd w:id="42"/>
    <w:bookmarkEnd w:id="43"/>
    <w:bookmarkEnd w:id="44"/>
    <w:bookmarkStart w:id="47" w:name="X6a06198ea6f9003bd5a1a4ec1f8522c35c8cf0b"/>
    <w:p>
      <w:pPr>
        <w:pStyle w:val="Heading1"/>
      </w:pPr>
      <w:r>
        <w:t xml:space="preserve">Bagian II. Teori Desain Model (belajar dari Novitra dkk., 2025)</w:t>
      </w:r>
    </w:p>
    <w:bookmarkStart w:id="45" w:name="X41011bc43a15a102cd85ec69be5efcf5e2e36dd"/>
    <w:p>
      <w:pPr>
        <w:pStyle w:val="Heading2"/>
      </w:pPr>
      <w:r>
        <w:t xml:space="preserve">4. Apa yang Bisa Ditiru dari Artikel Novitra dkk. (2025)</w:t>
      </w:r>
    </w:p>
    <w:p>
      <w:pPr>
        <w:pStyle w:val="FirstParagraph"/>
      </w:pPr>
      <w:r>
        <w:t xml:space="preserve">Novitra dkk. (2025),</w:t>
      </w:r>
      <w:r>
        <w:t xml:space="preserve"> </w:t>
      </w:r>
      <w:r>
        <w:rPr>
          <w:iCs/>
          <w:i/>
        </w:rPr>
        <w:t xml:space="preserve">International Journal of Educational Research Open</w:t>
      </w:r>
      <w:r>
        <w:t xml:space="preserve">, 8, 100424, mengembangkan</w:t>
      </w:r>
      <w:r>
        <w:t xml:space="preserve"> </w:t>
      </w:r>
      <w:r>
        <w:rPr>
          <w:bCs/>
          <w:b/>
        </w:rPr>
        <w:t xml:space="preserve">Dual Space Inquiry Framework</w:t>
      </w:r>
      <w:r>
        <w:t xml:space="preserve"> </w:t>
      </w:r>
      <w:r>
        <w:t xml:space="preserve">dengan pola yang sangat cocok untuk disertasi ini: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Langkah Novitra dkk.</w:t>
            </w:r>
          </w:p>
        </w:tc>
        <w:tc>
          <w:tcPr/>
          <w:p>
            <w:pPr>
              <w:pStyle w:val="Compact"/>
              <w:jc w:val="left"/>
            </w:pPr>
            <w:r>
              <w:t xml:space="preserve">Padanan dalam Disertasi 3.0</w:t>
            </w:r>
          </w:p>
        </w:tc>
      </w:tr>
      <w:tr>
        <w:tc>
          <w:tcPr/>
          <w:p>
            <w:pPr>
              <w:pStyle w:val="Compact"/>
              <w:jc w:val="left"/>
            </w:pPr>
            <w:r>
              <w:t xml:space="preserve">EDR tiga fase McKenney &amp; Reeves: analisis-eksplorasi → desain-konstruksi → evaluasi-refleksi</w:t>
            </w:r>
          </w:p>
        </w:tc>
        <w:tc>
          <w:tcPr/>
          <w:p>
            <w:pPr>
              <w:pStyle w:val="Compact"/>
              <w:jc w:val="left"/>
            </w:pPr>
            <w:r>
              <w:t xml:space="preserve">Kerangka metodologi yang sama</w:t>
            </w:r>
          </w:p>
        </w:tc>
      </w:tr>
      <w:tr>
        <w:tc>
          <w:tcPr/>
          <w:p>
            <w:pPr>
              <w:pStyle w:val="Compact"/>
              <w:jc w:val="left"/>
            </w:pPr>
            <w:r>
              <w:rPr>
                <w:bCs/>
                <w:b/>
              </w:rPr>
              <w:t xml:space="preserve">Tabel 2: membandingkan fase-fase lima model inkuiri</w:t>
            </w:r>
            <w:r>
              <w:t xml:space="preserve"> </w:t>
            </w:r>
            <w:r>
              <w:t xml:space="preserve">(Joyce dkk., NRC, Hanson, Bell dkk., Pedaste dkk.) lalu menyintesisnya</w:t>
            </w:r>
          </w:p>
        </w:tc>
        <w:tc>
          <w:tcPr/>
          <w:p>
            <w:pPr>
              <w:pStyle w:val="Compact"/>
              <w:jc w:val="left"/>
            </w:pPr>
            <w:r>
              <w:rPr>
                <w:bCs/>
                <w:b/>
              </w:rPr>
              <w:t xml:space="preserve">Tabel 5 di bawah</w:t>
            </w:r>
            <w:r>
              <w:t xml:space="preserve">: membandingkan sintaks PBL, Engineering Design, Modeling Cycle, dan Argumentasi</w:t>
            </w:r>
          </w:p>
        </w:tc>
      </w:tr>
      <w:tr>
        <w:tc>
          <w:tcPr/>
          <w:p>
            <w:pPr>
              <w:pStyle w:val="Compact"/>
              <w:jc w:val="left"/>
            </w:pPr>
            <w:r>
              <w:t xml:space="preserve">Survei kebutuhan dan perspektif mahasiswa (253 mahasiswa)</w:t>
            </w:r>
          </w:p>
        </w:tc>
        <w:tc>
          <w:tcPr/>
          <w:p>
            <w:pPr>
              <w:pStyle w:val="Compact"/>
              <w:jc w:val="left"/>
            </w:pPr>
            <w:r>
              <w:t xml:space="preserve">Studi kebutuhan mahasiswa calon guru fisika (Unila)</w:t>
            </w:r>
          </w:p>
        </w:tc>
      </w:tr>
      <w:tr>
        <w:tc>
          <w:tcPr/>
          <w:p>
            <w:pPr>
              <w:pStyle w:val="Compact"/>
              <w:jc w:val="left"/>
            </w:pPr>
            <w:r>
              <w:t xml:space="preserve">Desain kerangka per fase: aktivitas mahasiswa, aktivitas dosen, perangkat, dukungan (Gambar 5)</w:t>
            </w:r>
          </w:p>
        </w:tc>
        <w:tc>
          <w:tcPr/>
          <w:p>
            <w:pPr>
              <w:pStyle w:val="Compact"/>
              <w:jc w:val="left"/>
            </w:pPr>
            <w:r>
              <w:rPr>
                <w:bCs/>
                <w:b/>
              </w:rPr>
              <w:t xml:space="preserve">Tabel 6</w:t>
            </w:r>
            <w:r>
              <w:t xml:space="preserve">: per fase berisi aktivitas mahasiswa, peran dosen, scaffold, dan praktik CT</w:t>
            </w:r>
          </w:p>
        </w:tc>
      </w:tr>
      <w:tr>
        <w:tc>
          <w:tcPr/>
          <w:p>
            <w:pPr>
              <w:pStyle w:val="Compact"/>
              <w:jc w:val="left"/>
            </w:pPr>
            <w:r>
              <w:t xml:space="preserve">Validasi pakar dan praktisi (10 + 10 orang) dengan</w:t>
            </w:r>
            <w:r>
              <w:t xml:space="preserve"> </w:t>
            </w:r>
            <w:r>
              <w:rPr>
                <w:bCs/>
                <w:b/>
              </w:rPr>
              <w:t xml:space="preserve">Aiken’s V</w:t>
            </w:r>
            <w:r>
              <w:t xml:space="preserve">; aspek: landasan teori, tahapan, sistem sosial, relevansi</w:t>
            </w:r>
          </w:p>
        </w:tc>
        <w:tc>
          <w:tcPr/>
          <w:p>
            <w:pPr>
              <w:pStyle w:val="Compact"/>
              <w:jc w:val="left"/>
            </w:pPr>
            <w:r>
              <w:t xml:space="preserve">Validasi model dengan aspek</w:t>
            </w:r>
            <w:r>
              <w:t xml:space="preserve"> </w:t>
            </w:r>
            <w:r>
              <w:rPr>
                <w:bCs/>
                <w:b/>
              </w:rPr>
              <w:t xml:space="preserve">lima komponen model Joyce</w:t>
            </w:r>
          </w:p>
        </w:tc>
      </w:tr>
    </w:tbl>
    <w:p>
      <w:pPr>
        <w:pStyle w:val="BodyText"/>
      </w:pPr>
      <w:r>
        <w:rPr>
          <w:bCs/>
          <w:b/>
        </w:rPr>
        <w:t xml:space="preserve">Catatan kritis:</w:t>
      </w:r>
      <w:r>
        <w:t xml:space="preserve"> </w:t>
      </w:r>
      <w:r>
        <w:t xml:space="preserve">Novitra dkk. berhenti pada validitas kerangka konseptual. Untuk level disertasi, model ini perlu dilanjutkan sampai</w:t>
      </w:r>
      <w:r>
        <w:t xml:space="preserve"> </w:t>
      </w:r>
      <w:r>
        <w:rPr>
          <w:bCs/>
          <w:b/>
        </w:rPr>
        <w:t xml:space="preserve">kepraktisan dan keefektifan</w:t>
      </w:r>
      <w:r>
        <w:t xml:space="preserve"> </w:t>
      </w:r>
      <w:r>
        <w:t xml:space="preserve">(Nieveen, 1999; Plomp &amp; Nieveen, 2013) dan</w:t>
      </w:r>
      <w:r>
        <w:t xml:space="preserve"> </w:t>
      </w:r>
      <w:r>
        <w:rPr>
          <w:bCs/>
          <w:b/>
        </w:rPr>
        <w:t xml:space="preserve">mekanisme</w:t>
      </w:r>
      <w:r>
        <w:t xml:space="preserve"> </w:t>
      </w:r>
      <w:r>
        <w:t xml:space="preserve">perkembangan CT (RM3).</w:t>
      </w:r>
    </w:p>
    <w:bookmarkEnd w:id="45"/>
    <w:bookmarkStart w:id="46" w:name="teori-desain-yang-dipakai"/>
    <w:p>
      <w:pPr>
        <w:pStyle w:val="Heading2"/>
      </w:pPr>
      <w:r>
        <w:t xml:space="preserve">5. Teori Desain yang Dipakai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Rujukan</w:t>
            </w:r>
          </w:p>
        </w:tc>
        <w:tc>
          <w:tcPr/>
          <w:p>
            <w:pPr>
              <w:pStyle w:val="Compact"/>
              <w:jc w:val="left"/>
            </w:pPr>
            <w:r>
              <w:t xml:space="preserve">Kegunaan</w:t>
            </w:r>
          </w:p>
        </w:tc>
        <w:tc>
          <w:tcPr/>
          <w:p>
            <w:pPr>
              <w:pStyle w:val="Compact"/>
              <w:jc w:val="left"/>
            </w:pPr>
            <w:r>
              <w:t xml:space="preserve">Status</w:t>
            </w:r>
          </w:p>
        </w:tc>
      </w:tr>
      <w:tr>
        <w:tc>
          <w:tcPr/>
          <w:p>
            <w:pPr>
              <w:pStyle w:val="Compact"/>
              <w:jc w:val="left"/>
            </w:pPr>
            <w:r>
              <w:rPr>
                <w:bCs/>
                <w:b/>
              </w:rPr>
              <w:t xml:space="preserve">Joyce, Weil, &amp; Calhoun (2015)</w:t>
            </w:r>
            <w:r>
              <w:t xml:space="preserve">,</w:t>
            </w:r>
            <w:r>
              <w:t xml:space="preserve"> </w:t>
            </w:r>
            <w:r>
              <w:rPr>
                <w:iCs/>
                <w:i/>
              </w:rPr>
              <w:t xml:space="preserve">Models of Teaching</w:t>
            </w:r>
            <w:r>
              <w:t xml:space="preserve"> </w:t>
            </w:r>
            <w:r>
              <w:t xml:space="preserve">(9th ed.)</w:t>
            </w:r>
          </w:p>
        </w:tc>
        <w:tc>
          <w:tcPr/>
          <w:p>
            <w:pPr>
              <w:pStyle w:val="Compact"/>
              <w:jc w:val="left"/>
            </w:pPr>
            <w:r>
              <w:t xml:space="preserve">Lima komponen model pembelajaran:</w:t>
            </w:r>
            <w:r>
              <w:t xml:space="preserve"> </w:t>
            </w:r>
            <w:r>
              <w:rPr>
                <w:bCs/>
                <w:b/>
              </w:rPr>
              <w:t xml:space="preserve">sintaks, sistem sosial, prinsip reaksi, sistem pendukung, dampak instruksional dan pengiring</w:t>
            </w:r>
          </w:p>
        </w:tc>
        <w:tc>
          <w:tcPr/>
          <w:p>
            <w:pPr>
              <w:pStyle w:val="Compact"/>
              <w:jc w:val="left"/>
            </w:pPr>
            <w:r>
              <w:t xml:space="preserve">📚 (dikutip juga oleh Novitra dkk.)</w:t>
            </w:r>
          </w:p>
        </w:tc>
      </w:tr>
      <w:tr>
        <w:tc>
          <w:tcPr/>
          <w:p>
            <w:pPr>
              <w:pStyle w:val="Compact"/>
              <w:jc w:val="left"/>
            </w:pPr>
            <w:r>
              <w:t xml:space="preserve">McKenney &amp; Reeves (2019),</w:t>
            </w:r>
            <w:r>
              <w:t xml:space="preserve"> </w:t>
            </w:r>
            <w:r>
              <w:rPr>
                <w:iCs/>
                <w:i/>
              </w:rPr>
              <w:t xml:space="preserve">Conducting Educational Design Research</w:t>
            </w:r>
            <w:r>
              <w:t xml:space="preserve"> </w:t>
            </w:r>
            <w:r>
              <w:t xml:space="preserve">(2nd ed.)</w:t>
            </w:r>
          </w:p>
        </w:tc>
        <w:tc>
          <w:tcPr/>
          <w:p>
            <w:pPr>
              <w:pStyle w:val="Compact"/>
              <w:jc w:val="left"/>
            </w:pPr>
            <w:r>
              <w:t xml:space="preserve">Kerangka EDR</w:t>
            </w:r>
          </w:p>
        </w:tc>
        <w:tc>
          <w:tcPr/>
          <w:p>
            <w:pPr>
              <w:pStyle w:val="Compact"/>
              <w:jc w:val="left"/>
            </w:pPr>
            <w:r>
              <w:t xml:space="preserve">📚 (dikutip Novitra dkk.)</w:t>
            </w:r>
          </w:p>
        </w:tc>
      </w:tr>
      <w:tr>
        <w:tc>
          <w:tcPr/>
          <w:p>
            <w:pPr>
              <w:pStyle w:val="Compact"/>
              <w:jc w:val="left"/>
            </w:pPr>
            <w:r>
              <w:t xml:space="preserve">Plomp &amp; Nieveen (2013); Nieveen (1999)</w:t>
            </w:r>
          </w:p>
        </w:tc>
        <w:tc>
          <w:tcPr/>
          <w:p>
            <w:pPr>
              <w:pStyle w:val="Compact"/>
              <w:jc w:val="left"/>
            </w:pPr>
            <w:r>
              <w:t xml:space="preserve">Kriteria kualitas produk:</w:t>
            </w:r>
            <w:r>
              <w:t xml:space="preserve"> </w:t>
            </w:r>
            <w:r>
              <w:rPr>
                <w:bCs/>
                <w:b/>
              </w:rPr>
              <w:t xml:space="preserve">validitas, kepraktisan, keefektifan</w:t>
            </w:r>
          </w:p>
        </w:tc>
        <w:tc>
          <w:tcPr/>
          <w:p>
            <w:pPr>
              <w:pStyle w:val="Compact"/>
              <w:jc w:val="left"/>
            </w:pPr>
            <w:r>
              <w:t xml:space="preserve">📚</w:t>
            </w:r>
          </w:p>
        </w:tc>
      </w:tr>
      <w:tr>
        <w:tc>
          <w:tcPr/>
          <w:p>
            <w:pPr>
              <w:pStyle w:val="Compact"/>
              <w:jc w:val="left"/>
            </w:pPr>
            <w:r>
              <w:rPr>
                <w:bCs/>
                <w:b/>
              </w:rPr>
              <w:t xml:space="preserve">Sandoval (2014)</w:t>
            </w:r>
            <w:r>
              <w:t xml:space="preserve">,</w:t>
            </w:r>
            <w:r>
              <w:t xml:space="preserve"> </w:t>
            </w:r>
            <w:r>
              <w:t xml:space="preserve">“</w:t>
            </w:r>
            <w:r>
              <w:t xml:space="preserve">Conjecture mapping</w:t>
            </w:r>
            <w:r>
              <w:t xml:space="preserve">”</w:t>
            </w:r>
            <w:r>
              <w:t xml:space="preserve">,</w:t>
            </w:r>
            <w:r>
              <w:t xml:space="preserve"> </w:t>
            </w:r>
            <w:r>
              <w:rPr>
                <w:iCs/>
                <w:i/>
              </w:rPr>
              <w:t xml:space="preserve">JLS</w:t>
            </w:r>
            <w:r>
              <w:t xml:space="preserve">, 23(1), 18–36</w:t>
            </w:r>
          </w:p>
        </w:tc>
        <w:tc>
          <w:tcPr/>
          <w:p>
            <w:pPr>
              <w:pStyle w:val="Compact"/>
              <w:jc w:val="left"/>
            </w:pPr>
            <w:r>
              <w:t xml:space="preserve">Memetakan dugaan desain (</w:t>
            </w:r>
            <w:r>
              <w:rPr>
                <w:iCs/>
                <w:i/>
              </w:rPr>
              <w:t xml:space="preserve">embodiment → mediating processes</w:t>
            </w:r>
            <w:r>
              <w:t xml:space="preserve">) dan dugaan teoretis (</w:t>
            </w:r>
            <w:r>
              <w:rPr>
                <w:iCs/>
                <w:i/>
              </w:rPr>
              <w:t xml:space="preserve">mediating processes → outcomes</w:t>
            </w:r>
            <w:r>
              <w:t xml:space="preserve">);</w:t>
            </w:r>
            <w:r>
              <w:t xml:space="preserve"> </w:t>
            </w:r>
            <w:r>
              <w:rPr>
                <w:bCs/>
                <w:b/>
              </w:rPr>
              <w:t xml:space="preserve">sangat cocok untuk menjawab RM3</w:t>
            </w:r>
          </w:p>
        </w:tc>
        <w:tc>
          <w:tcPr/>
          <w:p>
            <w:pPr>
              <w:pStyle w:val="Compact"/>
              <w:jc w:val="left"/>
            </w:pPr>
            <w:r>
              <w:t xml:space="preserve">✅</w:t>
            </w:r>
          </w:p>
        </w:tc>
      </w:tr>
      <w:tr>
        <w:tc>
          <w:tcPr/>
          <w:p>
            <w:pPr>
              <w:pStyle w:val="Compact"/>
              <w:jc w:val="left"/>
            </w:pPr>
            <w:r>
              <w:t xml:space="preserve">Simon (1995),</w:t>
            </w:r>
            <w:r>
              <w:t xml:space="preserve"> </w:t>
            </w:r>
            <w:r>
              <w:rPr>
                <w:iCs/>
                <w:i/>
              </w:rPr>
              <w:t xml:space="preserve">Hypothetical Learning Trajectory</w:t>
            </w:r>
          </w:p>
        </w:tc>
        <w:tc>
          <w:tcPr/>
          <w:p>
            <w:pPr>
              <w:pStyle w:val="Compact"/>
              <w:jc w:val="left"/>
            </w:pPr>
            <w:r>
              <w:t xml:space="preserve">Dasar istilah</w:t>
            </w:r>
            <w:r>
              <w:t xml:space="preserve"> </w:t>
            </w:r>
            <w:r>
              <w:t xml:space="preserve">“</w:t>
            </w:r>
            <w:r>
              <w:t xml:space="preserve">model hipotetik</w:t>
            </w:r>
            <w:r>
              <w:t xml:space="preserve">”</w:t>
            </w:r>
            <w:r>
              <w:t xml:space="preserve"> </w:t>
            </w:r>
            <w:r>
              <w:t xml:space="preserve">(dipakai juga oleh Hendratmoko)</w:t>
            </w:r>
          </w:p>
        </w:tc>
        <w:tc>
          <w:tcPr/>
          <w:p>
            <w:pPr>
              <w:pStyle w:val="Compact"/>
              <w:jc w:val="left"/>
            </w:pPr>
            <w:r>
              <w:t xml:space="preserve">📚</w:t>
            </w:r>
          </w:p>
        </w:tc>
      </w:tr>
      <w:tr>
        <w:tc>
          <w:tcPr/>
          <w:p>
            <w:pPr>
              <w:pStyle w:val="Compact"/>
              <w:jc w:val="left"/>
            </w:pPr>
            <w:r>
              <w:t xml:space="preserve">Aiken (1985),</w:t>
            </w:r>
            <w:r>
              <w:t xml:space="preserve"> </w:t>
            </w:r>
            <w:r>
              <w:rPr>
                <w:iCs/>
                <w:i/>
              </w:rPr>
              <w:t xml:space="preserve">Educational and Psychological Measurement</w:t>
            </w:r>
          </w:p>
        </w:tc>
        <w:tc>
          <w:tcPr/>
          <w:p>
            <w:pPr>
              <w:pStyle w:val="Compact"/>
              <w:jc w:val="left"/>
            </w:pPr>
            <w:r>
              <w:t xml:space="preserve">Indeks validitas isi (Aiken’s V)</w:t>
            </w:r>
          </w:p>
        </w:tc>
        <w:tc>
          <w:tcPr/>
          <w:p>
            <w:pPr>
              <w:pStyle w:val="Compact"/>
              <w:jc w:val="left"/>
            </w:pPr>
            <w:r>
              <w:t xml:space="preserve">📚 (dikutip Novitra dkk.)</w:t>
            </w:r>
          </w:p>
        </w:tc>
      </w:tr>
    </w:tbl>
    <w:p>
      <w:r>
        <w:pict>
          <v:rect style="width:0;height:1.5pt" o:hralign="center" o:hrstd="t" o:hr="t"/>
        </w:pict>
      </w:r>
    </w:p>
    <w:bookmarkEnd w:id="46"/>
    <w:bookmarkEnd w:id="47"/>
    <w:bookmarkStart w:id="55" w:name="Xb58a7d1163bba69ec7e542dc72b0d40dfb99404"/>
    <w:p>
      <w:pPr>
        <w:pStyle w:val="Heading1"/>
      </w:pPr>
      <w:r>
        <w:t xml:space="preserve">Bagian III. Rancangan Model Pembelajaran Hipotetik</w:t>
      </w:r>
    </w:p>
    <w:bookmarkStart w:id="48" w:name="Xc2d34a362c2dbbd2ecd6673d6fddc675933e32e"/>
    <w:p>
      <w:pPr>
        <w:pStyle w:val="Heading2"/>
      </w:pPr>
      <w:r>
        <w:t xml:space="preserve">6. Sintesis Sintaks (meniru Tabel 2 Novitra dkk.)</w:t>
      </w:r>
    </w:p>
    <w:p>
      <w:pPr>
        <w:pStyle w:val="FirstParagraph"/>
      </w:pPr>
      <w:r>
        <w:rPr>
          <w:bCs/>
          <w:b/>
        </w:rPr>
        <w:t xml:space="preserve">Tabel 5. Perbandingan fase model-model rujukan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 rujukan</w:t>
            </w:r>
          </w:p>
        </w:tc>
        <w:tc>
          <w:tcPr/>
          <w:p>
            <w:pPr>
              <w:pStyle w:val="Compact"/>
              <w:jc w:val="left"/>
            </w:pPr>
            <w:r>
              <w:t xml:space="preserve">Fase 1</w:t>
            </w:r>
          </w:p>
        </w:tc>
        <w:tc>
          <w:tcPr/>
          <w:p>
            <w:pPr>
              <w:pStyle w:val="Compact"/>
              <w:jc w:val="left"/>
            </w:pPr>
            <w:r>
              <w:t xml:space="preserve">Fase 2</w:t>
            </w:r>
          </w:p>
        </w:tc>
        <w:tc>
          <w:tcPr/>
          <w:p>
            <w:pPr>
              <w:pStyle w:val="Compact"/>
              <w:jc w:val="left"/>
            </w:pPr>
            <w:r>
              <w:t xml:space="preserve">Fase 3</w:t>
            </w:r>
          </w:p>
        </w:tc>
        <w:tc>
          <w:tcPr/>
          <w:p>
            <w:pPr>
              <w:pStyle w:val="Compact"/>
              <w:jc w:val="left"/>
            </w:pPr>
            <w:r>
              <w:t xml:space="preserve">Fase 4</w:t>
            </w:r>
          </w:p>
        </w:tc>
        <w:tc>
          <w:tcPr/>
          <w:p>
            <w:pPr>
              <w:pStyle w:val="Compact"/>
              <w:jc w:val="left"/>
            </w:pPr>
            <w:r>
              <w:t xml:space="preserve">Fase 5</w:t>
            </w:r>
          </w:p>
        </w:tc>
        <w:tc>
          <w:tcPr/>
          <w:p>
            <w:pPr>
              <w:pStyle w:val="Compact"/>
              <w:jc w:val="left"/>
            </w:pPr>
            <w:r>
              <w:t xml:space="preserve">Fase 6</w:t>
            </w:r>
          </w:p>
        </w:tc>
      </w:tr>
      <w:tr>
        <w:tc>
          <w:tcPr/>
          <w:p>
            <w:pPr>
              <w:pStyle w:val="Compact"/>
              <w:jc w:val="left"/>
            </w:pPr>
            <w:r>
              <w:rPr>
                <w:bCs/>
                <w:b/>
              </w:rPr>
              <w:t xml:space="preserve">PBL</w:t>
            </w:r>
            <w:r>
              <w:t xml:space="preserve"> </w:t>
            </w:r>
            <w:r>
              <w:t xml:space="preserve">(Arends, 2012)</w:t>
            </w:r>
          </w:p>
        </w:tc>
        <w:tc>
          <w:tcPr/>
          <w:p>
            <w:pPr>
              <w:pStyle w:val="Compact"/>
              <w:jc w:val="left"/>
            </w:pPr>
            <w:r>
              <w:t xml:space="preserve">Orientasi pada masalah</w:t>
            </w:r>
          </w:p>
        </w:tc>
        <w:tc>
          <w:tcPr/>
          <w:p>
            <w:pPr>
              <w:pStyle w:val="Compact"/>
              <w:jc w:val="left"/>
            </w:pPr>
            <w:r>
              <w:t xml:space="preserve">Mengorganisasi belajar</w:t>
            </w:r>
          </w:p>
        </w:tc>
        <w:tc>
          <w:tcPr/>
          <w:p>
            <w:pPr>
              <w:pStyle w:val="Compact"/>
              <w:jc w:val="left"/>
            </w:pPr>
            <w:r>
              <w:t xml:space="preserve">Membimbing investigasi</w:t>
            </w:r>
          </w:p>
        </w:tc>
        <w:tc>
          <w:tcPr/>
          <w:p>
            <w:pPr>
              <w:pStyle w:val="Compact"/>
              <w:jc w:val="left"/>
            </w:pPr>
            <w:r>
              <w:t xml:space="preserve">Mengembangkan dan menyajikan karya</w:t>
            </w:r>
          </w:p>
        </w:tc>
        <w:tc>
          <w:tcPr/>
          <w:p>
            <w:pPr>
              <w:pStyle w:val="Compact"/>
              <w:jc w:val="left"/>
            </w:pPr>
            <w:r>
              <w:t xml:space="preserve">Analisis dan evaluasi proses</w:t>
            </w:r>
          </w:p>
        </w:tc>
        <w:tc>
          <w:tcPr/>
          <w:p>
            <w:pPr>
              <w:pStyle w:val="Compact"/>
              <w:jc w:val="left"/>
            </w:pPr>
            <w:r>
              <w:t xml:space="preserve">—</w:t>
            </w:r>
          </w:p>
        </w:tc>
      </w:tr>
      <w:tr>
        <w:tc>
          <w:tcPr/>
          <w:p>
            <w:pPr>
              <w:pStyle w:val="Compact"/>
              <w:jc w:val="left"/>
            </w:pPr>
            <w:r>
              <w:rPr>
                <w:bCs/>
                <w:b/>
              </w:rPr>
              <w:t xml:space="preserve">Engineering Design</w:t>
            </w:r>
            <w:r>
              <w:t xml:space="preserve"> </w:t>
            </w:r>
            <w:r>
              <w:t xml:space="preserve">(NAE &amp; NRC, 2014; Crismond &amp; Adams, 2012)</w:t>
            </w:r>
          </w:p>
        </w:tc>
        <w:tc>
          <w:tcPr/>
          <w:p>
            <w:pPr>
              <w:pStyle w:val="Compact"/>
              <w:jc w:val="left"/>
            </w:pPr>
            <w:r>
              <w:rPr>
                <w:iCs/>
                <w:i/>
              </w:rPr>
              <w:t xml:space="preserve">Define</w:t>
            </w:r>
            <w:r>
              <w:t xml:space="preserve"> </w:t>
            </w:r>
            <w:r>
              <w:t xml:space="preserve">masalah, kriteria, kendala</w:t>
            </w:r>
          </w:p>
        </w:tc>
        <w:tc>
          <w:tcPr/>
          <w:p>
            <w:pPr>
              <w:pStyle w:val="Compact"/>
              <w:jc w:val="left"/>
            </w:pPr>
            <w:r>
              <w:t xml:space="preserve">Riset dan ideasi</w:t>
            </w:r>
          </w:p>
        </w:tc>
        <w:tc>
          <w:tcPr/>
          <w:p>
            <w:pPr>
              <w:pStyle w:val="Compact"/>
              <w:jc w:val="left"/>
            </w:pPr>
            <w:r>
              <w:rPr>
                <w:iCs/>
                <w:i/>
              </w:rPr>
              <w:t xml:space="preserve">Develop/build</w:t>
            </w:r>
            <w:r>
              <w:t xml:space="preserve"> </w:t>
            </w:r>
            <w:r>
              <w:t xml:space="preserve">solusi</w:t>
            </w:r>
          </w:p>
        </w:tc>
        <w:tc>
          <w:tcPr/>
          <w:p>
            <w:pPr>
              <w:pStyle w:val="Compact"/>
              <w:jc w:val="left"/>
            </w:pPr>
            <w:r>
              <w:rPr>
                <w:iCs/>
                <w:i/>
              </w:rPr>
              <w:t xml:space="preserve">Test</w:t>
            </w:r>
          </w:p>
        </w:tc>
        <w:tc>
          <w:tcPr/>
          <w:p>
            <w:pPr>
              <w:pStyle w:val="Compact"/>
              <w:jc w:val="left"/>
            </w:pPr>
            <w:r>
              <w:rPr>
                <w:iCs/>
                <w:i/>
              </w:rPr>
              <w:t xml:space="preserve">Evaluate</w:t>
            </w:r>
          </w:p>
        </w:tc>
        <w:tc>
          <w:tcPr/>
          <w:p>
            <w:pPr>
              <w:pStyle w:val="Compact"/>
              <w:jc w:val="left"/>
            </w:pPr>
            <w:r>
              <w:rPr>
                <w:iCs/>
                <w:i/>
              </w:rPr>
              <w:t xml:space="preserve">Redesign</w:t>
            </w:r>
          </w:p>
        </w:tc>
      </w:tr>
      <w:tr>
        <w:tc>
          <w:tcPr/>
          <w:p>
            <w:pPr>
              <w:pStyle w:val="Compact"/>
              <w:jc w:val="left"/>
            </w:pPr>
            <w:r>
              <w:rPr>
                <w:bCs/>
                <w:b/>
              </w:rPr>
              <w:t xml:space="preserve">Modeling Cycle</w:t>
            </w:r>
            <w:r>
              <w:t xml:space="preserve"> </w:t>
            </w:r>
            <w:r>
              <w:t xml:space="preserve">(Hestenes, 1987; Schwarz dkk., 2009)</w:t>
            </w:r>
          </w:p>
        </w:tc>
        <w:tc>
          <w:tcPr/>
          <w:p>
            <w:pPr>
              <w:pStyle w:val="Compact"/>
              <w:jc w:val="left"/>
            </w:pPr>
            <w:r>
              <w:t xml:space="preserve">Deskripsi sistem</w:t>
            </w:r>
          </w:p>
        </w:tc>
        <w:tc>
          <w:tcPr/>
          <w:p>
            <w:pPr>
              <w:pStyle w:val="Compact"/>
              <w:jc w:val="left"/>
            </w:pPr>
            <w:r>
              <w:t xml:space="preserve">Formulasi model</w:t>
            </w:r>
          </w:p>
        </w:tc>
        <w:tc>
          <w:tcPr/>
          <w:p>
            <w:pPr>
              <w:pStyle w:val="Compact"/>
              <w:jc w:val="left"/>
            </w:pPr>
            <w:r>
              <w:t xml:space="preserve">Konstruksi model</w:t>
            </w:r>
          </w:p>
        </w:tc>
        <w:tc>
          <w:tcPr/>
          <w:p>
            <w:pPr>
              <w:pStyle w:val="Compact"/>
              <w:jc w:val="left"/>
            </w:pPr>
            <w:r>
              <w:t xml:space="preserve">Penggunaan/simulasi</w:t>
            </w:r>
          </w:p>
        </w:tc>
        <w:tc>
          <w:tcPr/>
          <w:p>
            <w:pPr>
              <w:pStyle w:val="Compact"/>
              <w:jc w:val="left"/>
            </w:pPr>
            <w:r>
              <w:t xml:space="preserve">Evaluasi terhadap data</w:t>
            </w:r>
          </w:p>
        </w:tc>
        <w:tc>
          <w:tcPr/>
          <w:p>
            <w:pPr>
              <w:pStyle w:val="Compact"/>
              <w:jc w:val="left"/>
            </w:pPr>
            <w:r>
              <w:t xml:space="preserve">Revisi</w:t>
            </w:r>
          </w:p>
        </w:tc>
      </w:tr>
      <w:tr>
        <w:tc>
          <w:tcPr/>
          <w:p>
            <w:pPr>
              <w:pStyle w:val="Compact"/>
              <w:jc w:val="left"/>
            </w:pPr>
            <w:r>
              <w:rPr>
                <w:bCs/>
                <w:b/>
              </w:rPr>
              <w:t xml:space="preserve">Argumentasi</w:t>
            </w:r>
            <w:r>
              <w:t xml:space="preserve"> </w:t>
            </w:r>
            <w:r>
              <w:t xml:space="preserve">(Toulmin; McNeill dkk., 2006; Sampson dkk., 2011)</w:t>
            </w:r>
          </w:p>
        </w:tc>
        <w:tc>
          <w:tcPr/>
          <w:p>
            <w:pPr>
              <w:pStyle w:val="Compact"/>
              <w:jc w:val="left"/>
            </w:pPr>
            <w:r>
              <w:t xml:space="preserve">Pertanyaan pemandu</w:t>
            </w:r>
          </w:p>
        </w:tc>
        <w:tc>
          <w:tcPr/>
          <w:p>
            <w:pPr>
              <w:pStyle w:val="Compact"/>
              <w:jc w:val="left"/>
            </w:pPr>
            <w:r>
              <w:t xml:space="preserve">Mengumpulkan data</w:t>
            </w:r>
          </w:p>
        </w:tc>
        <w:tc>
          <w:tcPr/>
          <w:p>
            <w:pPr>
              <w:pStyle w:val="Compact"/>
              <w:jc w:val="left"/>
            </w:pPr>
            <w:r>
              <w:t xml:space="preserve">Menyusun claim–evidence–reasoning</w:t>
            </w:r>
          </w:p>
        </w:tc>
        <w:tc>
          <w:tcPr/>
          <w:p>
            <w:pPr>
              <w:pStyle w:val="Compact"/>
              <w:jc w:val="left"/>
            </w:pPr>
            <w:r>
              <w:rPr>
                <w:iCs/>
                <w:i/>
              </w:rPr>
              <w:t xml:space="preserve">Argumentation session</w:t>
            </w:r>
            <w:r>
              <w:t xml:space="preserve">/kritik sejawat</w:t>
            </w:r>
          </w:p>
        </w:tc>
        <w:tc>
          <w:tcPr/>
          <w:p>
            <w:pPr>
              <w:pStyle w:val="Compact"/>
              <w:jc w:val="left"/>
            </w:pPr>
            <w:r>
              <w:t xml:space="preserve">Revisi argumen</w:t>
            </w:r>
          </w:p>
        </w:tc>
        <w:tc>
          <w:tcPr/>
          <w:p>
            <w:pPr>
              <w:pStyle w:val="Compact"/>
              <w:jc w:val="left"/>
            </w:pPr>
            <w:r>
              <w:t xml:space="preserve">Refleksi</w:t>
            </w:r>
          </w:p>
        </w:tc>
      </w:tr>
    </w:tbl>
    <w:p>
      <w:pPr>
        <w:pStyle w:val="BodyText"/>
      </w:pPr>
      <w:r>
        <w:t xml:space="preserve">Dari perbandingan ini terlihat bahwa keempat model memiliki</w:t>
      </w:r>
      <w:r>
        <w:t xml:space="preserve"> </w:t>
      </w:r>
      <w:r>
        <w:rPr>
          <w:bCs/>
          <w:b/>
        </w:rPr>
        <w:t xml:space="preserve">titik temu alami</w:t>
      </w:r>
      <w:r>
        <w:t xml:space="preserve">: fase</w:t>
      </w:r>
      <w:r>
        <w:t xml:space="preserve"> </w:t>
      </w:r>
      <w:r>
        <w:t xml:space="preserve">“</w:t>
      </w:r>
      <w:r>
        <w:t xml:space="preserve">evaluasi/test</w:t>
      </w:r>
      <w:r>
        <w:t xml:space="preserve">”</w:t>
      </w:r>
      <w:r>
        <w:t xml:space="preserve"> </w:t>
      </w:r>
      <w:r>
        <w:t xml:space="preserve">pada Engineering Design,</w:t>
      </w:r>
      <w:r>
        <w:t xml:space="preserve"> </w:t>
      </w:r>
      <w:r>
        <w:t xml:space="preserve">“</w:t>
      </w:r>
      <w:r>
        <w:t xml:space="preserve">evaluasi terhadap data</w:t>
      </w:r>
      <w:r>
        <w:t xml:space="preserve">”</w:t>
      </w:r>
      <w:r>
        <w:t xml:space="preserve"> </w:t>
      </w:r>
      <w:r>
        <w:t xml:space="preserve">pada Modeling Cycle, dan</w:t>
      </w:r>
      <w:r>
        <w:t xml:space="preserve"> </w:t>
      </w:r>
      <w:r>
        <w:t xml:space="preserve">“</w:t>
      </w:r>
      <w:r>
        <w:t xml:space="preserve">kritik sejawat</w:t>
      </w:r>
      <w:r>
        <w:t xml:space="preserve">”</w:t>
      </w:r>
      <w:r>
        <w:t xml:space="preserve"> </w:t>
      </w:r>
      <w:r>
        <w:t xml:space="preserve">pada argumentasi. Ketiganya dapat</w:t>
      </w:r>
      <w:r>
        <w:t xml:space="preserve"> </w:t>
      </w:r>
      <w:r>
        <w:rPr>
          <w:bCs/>
          <w:b/>
        </w:rPr>
        <w:t xml:space="preserve">dilebur menjadi satu fase argumentasi berbasis model</w:t>
      </w:r>
      <w:r>
        <w:t xml:space="preserve"> </w:t>
      </w:r>
      <w:r>
        <w:t xml:space="preserve">yang memicu revisi. Di titik leburan inilah mekanisme khas model berada.</w:t>
      </w:r>
    </w:p>
    <w:bookmarkEnd w:id="48"/>
    <w:bookmarkStart w:id="49" w:name="Xe49850eab942e26efac3fc6e169defc07740a9c"/>
    <w:p>
      <w:pPr>
        <w:pStyle w:val="Heading2"/>
      </w:pPr>
      <w:r>
        <w:t xml:space="preserve">7. Sintaks Model Hipotetik (8 fase, 1 siklus iteratif)</w:t>
      </w:r>
    </w:p>
    <w:p>
      <w:pPr>
        <w:pStyle w:val="FirstParagraph"/>
      </w:pPr>
      <w:r>
        <w:rPr>
          <w:bCs/>
          <w:b/>
        </w:rPr>
        <w:t xml:space="preserve">Nama kerja sementara:</w:t>
      </w:r>
      <w:r>
        <w:t xml:space="preserve"> </w:t>
      </w:r>
      <w:r>
        <w:rPr>
          <w:iCs/>
          <w:i/>
        </w:rPr>
        <w:t xml:space="preserve">Argumentation-Driven Computational Modeling in PBL–STEM</w:t>
      </w:r>
      <w:r>
        <w:t xml:space="preserve"> </w:t>
      </w:r>
      <w:r>
        <w:t xml:space="preserve">(kode kerja:</w:t>
      </w:r>
      <w:r>
        <w:t xml:space="preserve"> </w:t>
      </w:r>
      <w:r>
        <w:rPr>
          <w:bCs/>
          <w:b/>
        </w:rPr>
        <w:t xml:space="preserve">AD-CoMPS</w:t>
      </w:r>
      <w:r>
        <w:t xml:space="preserve">). Ini hanya label kerja, belum nama final, sesuai saran sebelumnya agar nama model ditetapkan setelah SLR.</w:t>
      </w:r>
    </w:p>
    <w:p>
      <w:pPr>
        <w:pStyle w:val="SourceCode"/>
      </w:pPr>
      <w:r>
        <w:rPr>
          <w:rStyle w:val="VerbatimChar"/>
        </w:rPr>
        <w:t xml:space="preserve"> ┌──────────────────────────────────────────────────────────────────────────┐</w:t>
      </w:r>
      <w:r>
        <w:br/>
      </w:r>
      <w:r>
        <w:rPr>
          <w:rStyle w:val="VerbatimChar"/>
        </w:rPr>
        <w:t xml:space="preserve"> │ F1 Orientasi Masalah Sistem Bumi        (PBL)                            │</w:t>
      </w:r>
      <w:r>
        <w:br/>
      </w:r>
      <w:r>
        <w:rPr>
          <w:rStyle w:val="VerbatimChar"/>
        </w:rPr>
        <w:t xml:space="preserve"> │ F2 Analisis Masalah STEM &amp; Kriteria     (PBL + STEM: define)             │</w:t>
      </w:r>
      <w:r>
        <w:br/>
      </w:r>
      <w:r>
        <w:rPr>
          <w:rStyle w:val="VerbatimChar"/>
        </w:rPr>
        <w:t xml:space="preserve"> │ F3 Investigasi &amp; Akuisisi Data          (STEM: T + S; data practices)    │</w:t>
      </w:r>
      <w:r>
        <w:br/>
      </w:r>
      <w:r>
        <w:rPr>
          <w:rStyle w:val="VerbatimChar"/>
        </w:rPr>
        <w:t xml:space="preserve"> │        ↓                                                                 │</w:t>
      </w:r>
      <w:r>
        <w:br/>
      </w:r>
      <w:r>
        <w:rPr>
          <w:rStyle w:val="VerbatimChar"/>
        </w:rPr>
        <w:t xml:space="preserve"> │ F4 Konstruksi Model Komputasional  ◄─────────────────────────┐           │</w:t>
      </w:r>
      <w:r>
        <w:br/>
      </w:r>
      <w:r>
        <w:rPr>
          <w:rStyle w:val="VerbatimChar"/>
        </w:rPr>
        <w:t xml:space="preserve"> │ F5 Simulasi &amp; Pembangkitan Evidence                          │ SIKLUS    │</w:t>
      </w:r>
      <w:r>
        <w:br/>
      </w:r>
      <w:r>
        <w:rPr>
          <w:rStyle w:val="VerbatimChar"/>
        </w:rPr>
        <w:t xml:space="preserve"> │ F6 Argumentasi Berbasis Model (SAS)                          │ REVISI    │</w:t>
      </w:r>
      <w:r>
        <w:br/>
      </w:r>
      <w:r>
        <w:rPr>
          <w:rStyle w:val="VerbatimChar"/>
        </w:rPr>
        <w:t xml:space="preserve"> │ F7 Kritik &amp; Revisi Model/Desain  ────────────────────────────┘ (iteratif)│</w:t>
      </w:r>
      <w:r>
        <w:br/>
      </w:r>
      <w:r>
        <w:rPr>
          <w:rStyle w:val="VerbatimChar"/>
        </w:rPr>
        <w:t xml:space="preserve"> │        ↓ (bila argumen sudah kuat)                                       │</w:t>
      </w:r>
      <w:r>
        <w:br/>
      </w:r>
      <w:r>
        <w:rPr>
          <w:rStyle w:val="VerbatimChar"/>
        </w:rPr>
        <w:t xml:space="preserve"> │ F8 Presentasi Solusi &amp; Refleksi         (PBL: evaluasi proses)           │</w:t>
      </w:r>
      <w:r>
        <w:br/>
      </w:r>
      <w:r>
        <w:rPr>
          <w:rStyle w:val="VerbatimChar"/>
        </w:rPr>
        <w:t xml:space="preserve"> └──────────────────────────────────────────────────────────────────────────┘</w:t>
      </w:r>
    </w:p>
    <w:p>
      <w:pPr>
        <w:pStyle w:val="FirstParagraph"/>
      </w:pPr>
      <w:r>
        <w:rPr>
          <w:bCs/>
          <w:b/>
        </w:rPr>
        <w:t xml:space="preserve">Tabel 6. Rincian fase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Fase</w:t>
            </w:r>
          </w:p>
        </w:tc>
        <w:tc>
          <w:tcPr/>
          <w:p>
            <w:pPr>
              <w:pStyle w:val="Compact"/>
              <w:jc w:val="left"/>
            </w:pPr>
            <w:r>
              <w:t xml:space="preserve">Aktivitas mahasiswa</w:t>
            </w:r>
          </w:p>
        </w:tc>
        <w:tc>
          <w:tcPr/>
          <w:p>
            <w:pPr>
              <w:pStyle w:val="Compact"/>
              <w:jc w:val="left"/>
            </w:pPr>
            <w:r>
              <w:t xml:space="preserve">Peran dosen (prinsip reaksi)</w:t>
            </w:r>
          </w:p>
        </w:tc>
        <w:tc>
          <w:tcPr/>
          <w:p>
            <w:pPr>
              <w:pStyle w:val="Compact"/>
              <w:jc w:val="left"/>
            </w:pPr>
            <w:r>
              <w:t xml:space="preserve">Bentuk scaffold</w:t>
            </w:r>
          </w:p>
        </w:tc>
        <w:tc>
          <w:tcPr/>
          <w:p>
            <w:pPr>
              <w:pStyle w:val="Compact"/>
              <w:jc w:val="left"/>
            </w:pPr>
            <w:r>
              <w:t xml:space="preserve">Praktik CT yang dilatih (Weintrop dkk., 2016)</w:t>
            </w:r>
          </w:p>
        </w:tc>
        <w:tc>
          <w:tcPr/>
          <w:p>
            <w:pPr>
              <w:pStyle w:val="Compact"/>
              <w:jc w:val="left"/>
            </w:pPr>
            <w:r>
              <w:t xml:space="preserve">Dasar teori</w:t>
            </w:r>
          </w:p>
        </w:tc>
      </w:tr>
      <w:tr>
        <w:tc>
          <w:tcPr/>
          <w:p>
            <w:pPr>
              <w:pStyle w:val="Compact"/>
              <w:jc w:val="left"/>
            </w:pPr>
            <w:r>
              <w:rPr>
                <w:bCs/>
                <w:b/>
              </w:rPr>
              <w:t xml:space="preserve">F1 Orientasi Masalah Sistem Bumi</w:t>
            </w:r>
          </w:p>
        </w:tc>
        <w:tc>
          <w:tcPr/>
          <w:p>
            <w:pPr>
              <w:pStyle w:val="Compact"/>
              <w:jc w:val="left"/>
            </w:pPr>
            <w:r>
              <w:t xml:space="preserve">Mengamati masalah nyata (mis. saluran air yang meluap di lokasi X, data banjir BNPB/BMKG); survei lapangan; merumuskan pertanyaan</w:t>
            </w:r>
          </w:p>
        </w:tc>
        <w:tc>
          <w:tcPr/>
          <w:p>
            <w:pPr>
              <w:pStyle w:val="Compact"/>
              <w:jc w:val="left"/>
            </w:pPr>
            <w:r>
              <w:t xml:space="preserve">Menyajikan fenomena, memicu rasa ingin tahu, tidak memberi jawaban</w:t>
            </w:r>
          </w:p>
        </w:tc>
        <w:tc>
          <w:tcPr/>
          <w:p>
            <w:pPr>
              <w:pStyle w:val="Compact"/>
              <w:jc w:val="left"/>
            </w:pPr>
            <w:r>
              <w:t xml:space="preserve">Lembar identifikasi masalah</w:t>
            </w:r>
          </w:p>
        </w:tc>
        <w:tc>
          <w:tcPr/>
          <w:p>
            <w:pPr>
              <w:pStyle w:val="Compact"/>
              <w:jc w:val="left"/>
            </w:pPr>
            <w:r>
              <w:rPr>
                <w:iCs/>
                <w:i/>
              </w:rPr>
              <w:t xml:space="preserve">Systems thinking</w:t>
            </w:r>
            <w:r>
              <w:t xml:space="preserve">: mengenali sistem sebagai keseluruhan</w:t>
            </w:r>
          </w:p>
        </w:tc>
        <w:tc>
          <w:tcPr/>
          <w:p>
            <w:pPr>
              <w:pStyle w:val="Compact"/>
              <w:jc w:val="left"/>
            </w:pPr>
            <w:r>
              <w:t xml:space="preserve">Dewey; Barrows; Arends fase 1</w:t>
            </w:r>
          </w:p>
        </w:tc>
      </w:tr>
      <w:tr>
        <w:tc>
          <w:tcPr/>
          <w:p>
            <w:pPr>
              <w:pStyle w:val="Compact"/>
              <w:jc w:val="left"/>
            </w:pPr>
            <w:r>
              <w:rPr>
                <w:bCs/>
                <w:b/>
              </w:rPr>
              <w:t xml:space="preserve">F2 Analisis Masalah STEM dan Penetapan Kriteria</w:t>
            </w:r>
          </w:p>
        </w:tc>
        <w:tc>
          <w:tcPr/>
          <w:p>
            <w:pPr>
              <w:pStyle w:val="Compact"/>
              <w:jc w:val="left"/>
            </w:pPr>
            <w:r>
              <w:t xml:space="preserve">Memecah masalah menjadi submasalah; memetakan konsep S-T-E-M yang dibutuhkan; menetapkan kriteria dan kendala solusi</w:t>
            </w:r>
          </w:p>
        </w:tc>
        <w:tc>
          <w:tcPr/>
          <w:p>
            <w:pPr>
              <w:pStyle w:val="Compact"/>
              <w:jc w:val="left"/>
            </w:pPr>
            <w:r>
              <w:t xml:space="preserve">Fasilitator kelompok; memastikan masalah benar-benar menuntut lebih dari satu disiplin</w:t>
            </w:r>
          </w:p>
        </w:tc>
        <w:tc>
          <w:tcPr/>
          <w:p>
            <w:pPr>
              <w:pStyle w:val="Compact"/>
              <w:jc w:val="left"/>
            </w:pPr>
            <w:r>
              <w:t xml:space="preserve">Peta dekomposisi masalah; tabel kriteria–kendala</w:t>
            </w:r>
          </w:p>
        </w:tc>
        <w:tc>
          <w:tcPr/>
          <w:p>
            <w:pPr>
              <w:pStyle w:val="Compact"/>
              <w:jc w:val="left"/>
            </w:pPr>
            <w:r>
              <w:rPr>
                <w:iCs/>
                <w:i/>
                <w:bCs/>
                <w:b/>
              </w:rPr>
              <w:t xml:space="preserve">Decomposition</w:t>
            </w:r>
            <w:r>
              <w:t xml:space="preserve">;</w:t>
            </w:r>
            <w:r>
              <w:t xml:space="preserve"> </w:t>
            </w:r>
            <w:r>
              <w:rPr>
                <w:iCs/>
                <w:i/>
              </w:rPr>
              <w:t xml:space="preserve">defining system boundaries</w:t>
            </w:r>
          </w:p>
        </w:tc>
        <w:tc>
          <w:tcPr/>
          <w:p>
            <w:pPr>
              <w:pStyle w:val="Compact"/>
              <w:jc w:val="left"/>
            </w:pPr>
            <w:r>
              <w:t xml:space="preserve">Jonassen (2000); NAE &amp; NRC (2014); Roehrig dkk. (2021)</w:t>
            </w:r>
          </w:p>
        </w:tc>
      </w:tr>
      <w:tr>
        <w:tc>
          <w:tcPr/>
          <w:p>
            <w:pPr>
              <w:pStyle w:val="Compact"/>
              <w:jc w:val="left"/>
            </w:pPr>
            <w:r>
              <w:rPr>
                <w:bCs/>
                <w:b/>
              </w:rPr>
              <w:t xml:space="preserve">F3 Investigasi dan Akuisisi Data</w:t>
            </w:r>
          </w:p>
        </w:tc>
        <w:tc>
          <w:tcPr/>
          <w:p>
            <w:pPr>
              <w:pStyle w:val="Compact"/>
              <w:jc w:val="left"/>
            </w:pPr>
            <w:r>
              <w:t xml:space="preserve">Mengumpulkan data nyata (sensor/IoT tinggi muka air, curah hujan; data terbuka BMKG); membersihkan dan memvisualisasi data</w:t>
            </w:r>
          </w:p>
        </w:tc>
        <w:tc>
          <w:tcPr/>
          <w:p>
            <w:pPr>
              <w:pStyle w:val="Compact"/>
              <w:jc w:val="left"/>
            </w:pPr>
            <w:r>
              <w:t xml:space="preserve">Membimbing teknik pengukuran dan kualitas data</w:t>
            </w:r>
          </w:p>
        </w:tc>
        <w:tc>
          <w:tcPr/>
          <w:p>
            <w:pPr>
              <w:pStyle w:val="Compact"/>
              <w:jc w:val="left"/>
            </w:pPr>
            <w:r>
              <w:t xml:space="preserve">Panduan pengukuran; templat notebook data</w:t>
            </w:r>
          </w:p>
        </w:tc>
        <w:tc>
          <w:tcPr/>
          <w:p>
            <w:pPr>
              <w:pStyle w:val="Compact"/>
              <w:jc w:val="left"/>
            </w:pPr>
            <w:r>
              <w:rPr>
                <w:iCs/>
                <w:i/>
                <w:bCs/>
                <w:b/>
              </w:rPr>
              <w:t xml:space="preserve">Data practices</w:t>
            </w:r>
            <w:r>
              <w:t xml:space="preserve">: mengumpulkan, mengolah, memvisualisasi data</w:t>
            </w:r>
          </w:p>
        </w:tc>
        <w:tc>
          <w:tcPr/>
          <w:p>
            <w:pPr>
              <w:pStyle w:val="Compact"/>
              <w:jc w:val="left"/>
            </w:pPr>
            <w:r>
              <w:t xml:space="preserve">Weintrop dkk. (2016); Møller dkk. (2023)</w:t>
            </w:r>
          </w:p>
        </w:tc>
      </w:tr>
      <w:tr>
        <w:tc>
          <w:tcPr/>
          <w:p>
            <w:pPr>
              <w:pStyle w:val="Compact"/>
              <w:jc w:val="left"/>
            </w:pPr>
            <w:r>
              <w:rPr>
                <w:bCs/>
                <w:b/>
              </w:rPr>
              <w:t xml:space="preserve">F4 Konstruksi Model Komputasional</w:t>
            </w:r>
          </w:p>
        </w:tc>
        <w:tc>
          <w:tcPr/>
          <w:p>
            <w:pPr>
              <w:pStyle w:val="Compact"/>
              <w:jc w:val="left"/>
            </w:pPr>
            <w:r>
              <w:t xml:space="preserve">Menentukan variabel dan asumsi; merumuskan hubungan matematis (mis.</w:t>
            </w:r>
            <w:r>
              <w:t xml:space="preserve"> </w:t>
            </w:r>
            <w:r>
              <w:rPr>
                <w:iCs/>
                <w:i/>
              </w:rPr>
              <w:t xml:space="preserve">rainfall–runoff</w:t>
            </w:r>
            <w:r>
              <w:t xml:space="preserve">, laju perubahan muka air); menerjemahkan ke kode (Python/Colab)</w:t>
            </w:r>
          </w:p>
        </w:tc>
        <w:tc>
          <w:tcPr/>
          <w:p>
            <w:pPr>
              <w:pStyle w:val="Compact"/>
              <w:jc w:val="left"/>
            </w:pPr>
            <w:r>
              <w:t xml:space="preserve">Mengajukan pertanyaan problematisasi (</w:t>
            </w:r>
            <w:r>
              <w:t xml:space="preserve">“</w:t>
            </w:r>
            <w:r>
              <w:t xml:space="preserve">asumsi apa yang Anda buat?</w:t>
            </w:r>
            <w:r>
              <w:t xml:space="preserve">”</w:t>
            </w:r>
            <w:r>
              <w:t xml:space="preserve">)</w:t>
            </w:r>
          </w:p>
        </w:tc>
        <w:tc>
          <w:tcPr/>
          <w:p>
            <w:pPr>
              <w:pStyle w:val="Compact"/>
              <w:jc w:val="left"/>
            </w:pPr>
            <w:r>
              <w:t xml:space="preserve">Templat kode bertahap (dipudarkan); daftar periksa asumsi</w:t>
            </w:r>
          </w:p>
        </w:tc>
        <w:tc>
          <w:tcPr/>
          <w:p>
            <w:pPr>
              <w:pStyle w:val="Compact"/>
              <w:jc w:val="left"/>
            </w:pPr>
            <w:r>
              <w:rPr>
                <w:iCs/>
                <w:i/>
                <w:bCs/>
                <w:b/>
              </w:rPr>
              <w:t xml:space="preserve">Abstraction</w:t>
            </w:r>
            <w:r>
              <w:t xml:space="preserve">,</w:t>
            </w:r>
            <w:r>
              <w:t xml:space="preserve"> </w:t>
            </w:r>
            <w:r>
              <w:rPr>
                <w:iCs/>
                <w:i/>
                <w:bCs/>
                <w:b/>
              </w:rPr>
              <w:t xml:space="preserve">algorithmic thinking</w:t>
            </w:r>
            <w:r>
              <w:t xml:space="preserve">,</w:t>
            </w:r>
            <w:r>
              <w:t xml:space="preserve"> </w:t>
            </w:r>
            <w:r>
              <w:rPr>
                <w:iCs/>
                <w:i/>
              </w:rPr>
              <w:t xml:space="preserve">computational problem solving</w:t>
            </w:r>
          </w:p>
        </w:tc>
        <w:tc>
          <w:tcPr/>
          <w:p>
            <w:pPr>
              <w:pStyle w:val="Compact"/>
              <w:jc w:val="left"/>
            </w:pPr>
            <w:r>
              <w:t xml:space="preserve">Hestenes (1987); Schwarz dkk. (2009); Papert (1980)</w:t>
            </w:r>
          </w:p>
        </w:tc>
      </w:tr>
      <w:tr>
        <w:tc>
          <w:tcPr/>
          <w:p>
            <w:pPr>
              <w:pStyle w:val="Compact"/>
              <w:jc w:val="left"/>
            </w:pPr>
            <w:r>
              <w:rPr>
                <w:bCs/>
                <w:b/>
              </w:rPr>
              <w:t xml:space="preserve">F5 Simulasi dan Pembangkitan Evidence</w:t>
            </w:r>
          </w:p>
        </w:tc>
        <w:tc>
          <w:tcPr/>
          <w:p>
            <w:pPr>
              <w:pStyle w:val="Compact"/>
              <w:jc w:val="left"/>
            </w:pPr>
            <w:r>
              <w:t xml:space="preserve">Menjalankan beberapa skenario dan alternatif desain (mis. posisi sensor, ambang peringatan); membandingkan output dengan data nyata</w:t>
            </w:r>
          </w:p>
        </w:tc>
        <w:tc>
          <w:tcPr/>
          <w:p>
            <w:pPr>
              <w:pStyle w:val="Compact"/>
              <w:jc w:val="left"/>
            </w:pPr>
            <w:r>
              <w:t xml:space="preserve">Mendorong pengujian sensitivitas parameter</w:t>
            </w:r>
          </w:p>
        </w:tc>
        <w:tc>
          <w:tcPr/>
          <w:p>
            <w:pPr>
              <w:pStyle w:val="Compact"/>
              <w:jc w:val="left"/>
            </w:pPr>
            <w:r>
              <w:t xml:space="preserve">Tabel skenario; grafik prediksi vs observasi</w:t>
            </w:r>
          </w:p>
        </w:tc>
        <w:tc>
          <w:tcPr/>
          <w:p>
            <w:pPr>
              <w:pStyle w:val="Compact"/>
              <w:jc w:val="left"/>
            </w:pPr>
            <w:r>
              <w:rPr>
                <w:iCs/>
                <w:i/>
              </w:rPr>
              <w:t xml:space="preserve">Modeling &amp; simulation</w:t>
            </w:r>
            <w:r>
              <w:t xml:space="preserve">: menguji,</w:t>
            </w:r>
            <w:r>
              <w:t xml:space="preserve"> </w:t>
            </w:r>
            <w:r>
              <w:rPr>
                <w:iCs/>
                <w:i/>
              </w:rPr>
              <w:t xml:space="preserve">pattern recognition</w:t>
            </w:r>
          </w:p>
        </w:tc>
        <w:tc>
          <w:tcPr/>
          <w:p>
            <w:pPr>
              <w:pStyle w:val="Compact"/>
              <w:jc w:val="left"/>
            </w:pPr>
            <w:r>
              <w:t xml:space="preserve">Weintrop dkk. (2016); Caballero dkk. (2012)</w:t>
            </w:r>
          </w:p>
        </w:tc>
      </w:tr>
      <w:tr>
        <w:tc>
          <w:tcPr/>
          <w:p>
            <w:pPr>
              <w:pStyle w:val="Compact"/>
              <w:jc w:val="left"/>
            </w:pPr>
            <w:r>
              <w:rPr>
                <w:bCs/>
                <w:b/>
              </w:rPr>
              <w:t xml:space="preserve">F6 Argumentasi Berbasis Model (SAS)</w:t>
            </w:r>
            <w:r>
              <w:t xml:space="preserve"> </w:t>
            </w:r>
            <w:r>
              <w:t xml:space="preserve">⭐</w:t>
            </w:r>
          </w:p>
        </w:tc>
        <w:tc>
          <w:tcPr/>
          <w:p>
            <w:pPr>
              <w:pStyle w:val="Compact"/>
              <w:jc w:val="left"/>
            </w:pPr>
            <w:r>
              <w:t xml:space="preserve">Menyusun</w:t>
            </w:r>
            <w:r>
              <w:t xml:space="preserve"> </w:t>
            </w:r>
            <w:r>
              <w:rPr>
                <w:bCs/>
                <w:b/>
              </w:rPr>
              <w:t xml:space="preserve">claim</w:t>
            </w:r>
            <w:r>
              <w:t xml:space="preserve"> </w:t>
            </w:r>
            <w:r>
              <w:t xml:space="preserve">(solusi/model terbaik),</w:t>
            </w:r>
            <w:r>
              <w:t xml:space="preserve"> </w:t>
            </w:r>
            <w:r>
              <w:rPr>
                <w:bCs/>
                <w:b/>
              </w:rPr>
              <w:t xml:space="preserve">evidence</w:t>
            </w:r>
            <w:r>
              <w:t xml:space="preserve"> </w:t>
            </w:r>
            <w:r>
              <w:t xml:space="preserve">(data + output model),</w:t>
            </w:r>
            <w:r>
              <w:t xml:space="preserve"> </w:t>
            </w:r>
            <w:r>
              <w:rPr>
                <w:bCs/>
                <w:b/>
              </w:rPr>
              <w:t xml:space="preserve">reasoning</w:t>
            </w:r>
            <w:r>
              <w:t xml:space="preserve"> </w:t>
            </w:r>
            <w:r>
              <w:t xml:space="preserve">(prinsip fisika),</w:t>
            </w:r>
            <w:r>
              <w:t xml:space="preserve"> </w:t>
            </w:r>
            <w:r>
              <w:rPr>
                <w:bCs/>
                <w:b/>
              </w:rPr>
              <w:t xml:space="preserve">qualifier</w:t>
            </w:r>
            <w:r>
              <w:t xml:space="preserve"> </w:t>
            </w:r>
            <w:r>
              <w:t xml:space="preserve">(ketidakpastian); kelompok lain mengajukan</w:t>
            </w:r>
            <w:r>
              <w:t xml:space="preserve"> </w:t>
            </w:r>
            <w:r>
              <w:rPr>
                <w:bCs/>
                <w:b/>
              </w:rPr>
              <w:t xml:space="preserve">counterclaim</w:t>
            </w:r>
          </w:p>
        </w:tc>
        <w:tc>
          <w:tcPr/>
          <w:p>
            <w:pPr>
              <w:pStyle w:val="Compact"/>
              <w:jc w:val="left"/>
            </w:pPr>
            <w:r>
              <w:t xml:space="preserve">Mengorkestrasi sesi argumentasi; menegakkan norma bukti</w:t>
            </w:r>
          </w:p>
        </w:tc>
        <w:tc>
          <w:tcPr/>
          <w:p>
            <w:pPr>
              <w:pStyle w:val="Compact"/>
              <w:jc w:val="left"/>
            </w:pPr>
            <w:r>
              <w:rPr>
                <w:bCs/>
                <w:b/>
              </w:rPr>
              <w:t xml:space="preserve">Kartu prompt SAS</w:t>
            </w:r>
            <w:r>
              <w:t xml:space="preserve"> </w:t>
            </w:r>
            <w:r>
              <w:t xml:space="preserve">(</w:t>
            </w:r>
            <w:r>
              <w:rPr>
                <w:iCs/>
                <w:i/>
              </w:rPr>
              <w:t xml:space="preserve">structuring</w:t>
            </w:r>
            <w:r>
              <w:t xml:space="preserve"> </w:t>
            </w:r>
            <w:r>
              <w:t xml:space="preserve">+</w:t>
            </w:r>
            <w:r>
              <w:t xml:space="preserve"> </w:t>
            </w:r>
            <w:r>
              <w:rPr>
                <w:iCs/>
                <w:i/>
              </w:rPr>
              <w:t xml:space="preserve">problematizing</w:t>
            </w:r>
            <w:r>
              <w:t xml:space="preserve">):</w:t>
            </w:r>
            <w:r>
              <w:t xml:space="preserve"> </w:t>
            </w:r>
            <w:r>
              <w:t xml:space="preserve">“</w:t>
            </w:r>
            <w:r>
              <w:t xml:space="preserve">Data mana yang mendukung?</w:t>
            </w:r>
            <w:r>
              <w:t xml:space="preserve">”</w:t>
            </w:r>
            <w:r>
              <w:t xml:space="preserve">,</w:t>
            </w:r>
            <w:r>
              <w:t xml:space="preserve"> </w:t>
            </w:r>
            <w:r>
              <w:t xml:space="preserve">“</w:t>
            </w:r>
            <w:r>
              <w:t xml:space="preserve">Apa keterbatasan model?</w:t>
            </w:r>
            <w:r>
              <w:t xml:space="preserve">”</w:t>
            </w:r>
            <w:r>
              <w:t xml:space="preserve">,</w:t>
            </w:r>
            <w:r>
              <w:t xml:space="preserve"> </w:t>
            </w:r>
            <w:r>
              <w:t xml:space="preserve">“</w:t>
            </w:r>
            <w:r>
              <w:t xml:space="preserve">Model alternatif apa yang lebih baik?</w:t>
            </w:r>
            <w:r>
              <w:t xml:space="preserve">”</w:t>
            </w:r>
          </w:p>
        </w:tc>
        <w:tc>
          <w:tcPr/>
          <w:p>
            <w:pPr>
              <w:pStyle w:val="Compact"/>
              <w:jc w:val="left"/>
            </w:pPr>
            <w:r>
              <w:rPr>
                <w:iCs/>
                <w:i/>
              </w:rPr>
              <w:t xml:space="preserve">Evaluation</w:t>
            </w:r>
            <w:r>
              <w:t xml:space="preserve">;</w:t>
            </w:r>
            <w:r>
              <w:t xml:space="preserve"> </w:t>
            </w:r>
            <w:r>
              <w:rPr>
                <w:iCs/>
                <w:i/>
              </w:rPr>
              <w:t xml:space="preserve">systems thinking</w:t>
            </w:r>
            <w:r>
              <w:t xml:space="preserve"> </w:t>
            </w:r>
            <w:r>
              <w:t xml:space="preserve">(menimbang trade-off)</w:t>
            </w:r>
          </w:p>
        </w:tc>
        <w:tc>
          <w:tcPr/>
          <w:p>
            <w:pPr>
              <w:pStyle w:val="Compact"/>
              <w:jc w:val="left"/>
            </w:pPr>
            <w:r>
              <w:t xml:space="preserve">Toulmin; McNeill dkk. (2006); Böttcher &amp; Meisert (2011); Passmore &amp; Svoboda (2012); Lee dkk. (2014); Reiser (2004)</w:t>
            </w:r>
          </w:p>
        </w:tc>
      </w:tr>
      <w:tr>
        <w:tc>
          <w:tcPr/>
          <w:p>
            <w:pPr>
              <w:pStyle w:val="Compact"/>
              <w:jc w:val="left"/>
            </w:pPr>
            <w:r>
              <w:rPr>
                <w:bCs/>
                <w:b/>
              </w:rPr>
              <w:t xml:space="preserve">F7 Kritik dan Revisi Model/Desain</w:t>
            </w:r>
            <w:r>
              <w:t xml:space="preserve"> </w:t>
            </w:r>
            <w:r>
              <w:t xml:space="preserve">⭐</w:t>
            </w:r>
          </w:p>
        </w:tc>
        <w:tc>
          <w:tcPr/>
          <w:p>
            <w:pPr>
              <w:pStyle w:val="Compact"/>
              <w:jc w:val="left"/>
            </w:pPr>
            <w:r>
              <w:t xml:space="preserve">Menanggapi rebuttal; mengidentifikasi sumber ketidaksesuaian; merevisi asumsi, kode, atau desain;</w:t>
            </w:r>
            <w:r>
              <w:t xml:space="preserve"> </w:t>
            </w:r>
            <w:r>
              <w:rPr>
                <w:bCs/>
                <w:b/>
              </w:rPr>
              <w:t xml:space="preserve">kembali ke F4–F5</w:t>
            </w:r>
          </w:p>
        </w:tc>
        <w:tc>
          <w:tcPr/>
          <w:p>
            <w:pPr>
              <w:pStyle w:val="Compact"/>
              <w:jc w:val="left"/>
            </w:pPr>
            <w:r>
              <w:t xml:space="preserve">Menilai apakah revisi berbasis bukti; mencatat episode revisi</w:t>
            </w:r>
          </w:p>
        </w:tc>
        <w:tc>
          <w:tcPr/>
          <w:p>
            <w:pPr>
              <w:pStyle w:val="Compact"/>
              <w:jc w:val="left"/>
            </w:pPr>
            <w:r>
              <w:t xml:space="preserve">Log revisi model (versi 1, 2, 3, … beserta alasan revisi)</w:t>
            </w:r>
          </w:p>
        </w:tc>
        <w:tc>
          <w:tcPr/>
          <w:p>
            <w:pPr>
              <w:pStyle w:val="Compact"/>
              <w:jc w:val="left"/>
            </w:pPr>
            <w:r>
              <w:rPr>
                <w:iCs/>
                <w:i/>
                <w:bCs/>
                <w:b/>
              </w:rPr>
              <w:t xml:space="preserve">Debugging</w:t>
            </w:r>
            <w:r>
              <w:t xml:space="preserve">,</w:t>
            </w:r>
            <w:r>
              <w:t xml:space="preserve"> </w:t>
            </w:r>
            <w:r>
              <w:rPr>
                <w:iCs/>
                <w:i/>
              </w:rPr>
              <w:t xml:space="preserve">troubleshooting</w:t>
            </w:r>
            <w:r>
              <w:t xml:space="preserve">,</w:t>
            </w:r>
            <w:r>
              <w:t xml:space="preserve"> </w:t>
            </w:r>
            <w:r>
              <w:rPr>
                <w:iCs/>
                <w:i/>
              </w:rPr>
              <w:t xml:space="preserve">iterative refinement</w:t>
            </w:r>
          </w:p>
        </w:tc>
        <w:tc>
          <w:tcPr/>
          <w:p>
            <w:pPr>
              <w:pStyle w:val="Compact"/>
              <w:jc w:val="left"/>
            </w:pPr>
            <w:r>
              <w:t xml:space="preserve">Mendonça &amp; Justi (2013); Piaget (disekuilibrium); Crismond &amp; Adams (2012)</w:t>
            </w:r>
          </w:p>
        </w:tc>
      </w:tr>
      <w:tr>
        <w:tc>
          <w:tcPr/>
          <w:p>
            <w:pPr>
              <w:pStyle w:val="Compact"/>
              <w:jc w:val="left"/>
            </w:pPr>
            <w:r>
              <w:rPr>
                <w:bCs/>
                <w:b/>
              </w:rPr>
              <w:t xml:space="preserve">F8 Presentasi Solusi dan Refleksi</w:t>
            </w:r>
          </w:p>
        </w:tc>
        <w:tc>
          <w:tcPr/>
          <w:p>
            <w:pPr>
              <w:pStyle w:val="Compact"/>
              <w:jc w:val="left"/>
            </w:pPr>
            <w:r>
              <w:t xml:space="preserve">Mempresentasikan solusi akhir beserta argumennya; merefleksikan proses pemodelan dan argumentasi; menggeneralisasi ke masalah lain</w:t>
            </w:r>
          </w:p>
        </w:tc>
        <w:tc>
          <w:tcPr/>
          <w:p>
            <w:pPr>
              <w:pStyle w:val="Compact"/>
              <w:jc w:val="left"/>
            </w:pPr>
            <w:r>
              <w:t xml:space="preserve">Memberi umpan balik; memfasilitasi refleksi metakognitif</w:t>
            </w:r>
          </w:p>
        </w:tc>
        <w:tc>
          <w:tcPr/>
          <w:p>
            <w:pPr>
              <w:pStyle w:val="Compact"/>
              <w:jc w:val="left"/>
            </w:pPr>
            <w:r>
              <w:t xml:space="preserve">Rubrik presentasi; jurnal refleksi</w:t>
            </w:r>
          </w:p>
        </w:tc>
        <w:tc>
          <w:tcPr/>
          <w:p>
            <w:pPr>
              <w:pStyle w:val="Compact"/>
              <w:jc w:val="left"/>
            </w:pPr>
            <w:r>
              <w:rPr>
                <w:iCs/>
                <w:i/>
                <w:bCs/>
                <w:b/>
              </w:rPr>
              <w:t xml:space="preserve">Generalization</w:t>
            </w:r>
            <w:r>
              <w:t xml:space="preserve">;</w:t>
            </w:r>
            <w:r>
              <w:t xml:space="preserve"> </w:t>
            </w:r>
            <w:r>
              <w:rPr>
                <w:iCs/>
                <w:i/>
              </w:rPr>
              <w:t xml:space="preserve">perspectives</w:t>
            </w:r>
            <w:r>
              <w:t xml:space="preserve"> </w:t>
            </w:r>
            <w:r>
              <w:t xml:space="preserve">(Brennan &amp; Resnick)</w:t>
            </w:r>
          </w:p>
        </w:tc>
        <w:tc>
          <w:tcPr/>
          <w:p>
            <w:pPr>
              <w:pStyle w:val="Compact"/>
              <w:jc w:val="left"/>
            </w:pPr>
            <w:r>
              <w:t xml:space="preserve">Arends fase 5; Louca &amp; Zacharia (2012)</w:t>
            </w:r>
          </w:p>
        </w:tc>
      </w:tr>
    </w:tbl>
    <w:bookmarkEnd w:id="49"/>
    <w:bookmarkStart w:id="50" w:name="X49397f69e67209a45f952c1bc87766b656a1461"/>
    <w:p>
      <w:pPr>
        <w:pStyle w:val="Heading2"/>
      </w:pPr>
      <w:r>
        <w:t xml:space="preserve">8. Lima Komponen Model (Joyce, Weil, &amp; Calhoun, 2015)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w:t>
            </w:r>
          </w:p>
        </w:tc>
        <w:tc>
          <w:tcPr/>
          <w:p>
            <w:pPr>
              <w:pStyle w:val="Compact"/>
              <w:jc w:val="left"/>
            </w:pPr>
            <w:r>
              <w:t xml:space="preserve">Isi rancangan</w:t>
            </w:r>
          </w:p>
        </w:tc>
      </w:tr>
      <w:tr>
        <w:tc>
          <w:tcPr/>
          <w:p>
            <w:pPr>
              <w:pStyle w:val="Compact"/>
              <w:jc w:val="left"/>
            </w:pPr>
            <w:r>
              <w:rPr>
                <w:bCs/>
                <w:b/>
              </w:rPr>
              <w:t xml:space="preserve">1. Sintaks</w:t>
            </w:r>
          </w:p>
        </w:tc>
        <w:tc>
          <w:tcPr/>
          <w:p>
            <w:pPr>
              <w:pStyle w:val="Compact"/>
              <w:jc w:val="left"/>
            </w:pPr>
            <w:r>
              <w:t xml:space="preserve">8 fase di atas, dengan</w:t>
            </w:r>
            <w:r>
              <w:t xml:space="preserve"> </w:t>
            </w:r>
            <w:r>
              <w:rPr>
                <w:bCs/>
                <w:b/>
              </w:rPr>
              <w:t xml:space="preserve">siklus iteratif F4→F5→F6→F7</w:t>
            </w:r>
            <w:r>
              <w:t xml:space="preserve"> </w:t>
            </w:r>
            <w:r>
              <w:t xml:space="preserve">sebagai ciri khas</w:t>
            </w:r>
          </w:p>
        </w:tc>
      </w:tr>
      <w:tr>
        <w:tc>
          <w:tcPr/>
          <w:p>
            <w:pPr>
              <w:pStyle w:val="Compact"/>
              <w:jc w:val="left"/>
            </w:pPr>
            <w:r>
              <w:rPr>
                <w:bCs/>
                <w:b/>
              </w:rPr>
              <w:t xml:space="preserve">2. Sistem sosial</w:t>
            </w:r>
          </w:p>
        </w:tc>
        <w:tc>
          <w:tcPr/>
          <w:p>
            <w:pPr>
              <w:pStyle w:val="Compact"/>
              <w:jc w:val="left"/>
            </w:pPr>
            <w:r>
              <w:t xml:space="preserve">Kelompok kecil heterogen (3–4 orang); dosen sebagai fasilitator; sesi argumentasi antarkelompok; norma</w:t>
            </w:r>
            <w:r>
              <w:t xml:space="preserve"> </w:t>
            </w:r>
            <w:r>
              <w:t xml:space="preserve">“</w:t>
            </w:r>
            <w:r>
              <w:t xml:space="preserve">klaim harus dibuktikan</w:t>
            </w:r>
            <w:r>
              <w:t xml:space="preserve">”</w:t>
            </w:r>
          </w:p>
        </w:tc>
      </w:tr>
      <w:tr>
        <w:tc>
          <w:tcPr/>
          <w:p>
            <w:pPr>
              <w:pStyle w:val="Compact"/>
              <w:jc w:val="left"/>
            </w:pPr>
            <w:r>
              <w:rPr>
                <w:bCs/>
                <w:b/>
              </w:rPr>
              <w:t xml:space="preserve">3. Prinsip reaksi</w:t>
            </w:r>
          </w:p>
        </w:tc>
        <w:tc>
          <w:tcPr/>
          <w:p>
            <w:pPr>
              <w:pStyle w:val="Compact"/>
              <w:jc w:val="left"/>
            </w:pPr>
            <w:r>
              <w:t xml:space="preserve">Dosen tidak memberi jawaban; merespons dengan pertanyaan</w:t>
            </w:r>
            <w:r>
              <w:t xml:space="preserve"> </w:t>
            </w:r>
            <w:r>
              <w:rPr>
                <w:iCs/>
                <w:i/>
              </w:rPr>
              <w:t xml:space="preserve">problematizing</w:t>
            </w:r>
            <w:r>
              <w:t xml:space="preserve">; scaffold dipudarkan bertahap seiring kemandirian mahasiswa</w:t>
            </w:r>
          </w:p>
        </w:tc>
      </w:tr>
      <w:tr>
        <w:tc>
          <w:tcPr/>
          <w:p>
            <w:pPr>
              <w:pStyle w:val="Compact"/>
              <w:jc w:val="left"/>
            </w:pPr>
            <w:r>
              <w:rPr>
                <w:bCs/>
                <w:b/>
              </w:rPr>
              <w:t xml:space="preserve">4. Sistem pendukung</w:t>
            </w:r>
          </w:p>
        </w:tc>
        <w:tc>
          <w:tcPr/>
          <w:p>
            <w:pPr>
              <w:pStyle w:val="Compact"/>
              <w:jc w:val="left"/>
            </w:pPr>
            <w:r>
              <w:t xml:space="preserve">LMS; Python/Google Colab atau</w:t>
            </w:r>
            <w:r>
              <w:t xml:space="preserve"> </w:t>
            </w:r>
            <w:r>
              <w:rPr>
                <w:iCs/>
                <w:i/>
              </w:rPr>
              <w:t xml:space="preserve">functional programming</w:t>
            </w:r>
            <w:r>
              <w:t xml:space="preserve">; sensor/IoT (ESP32, sensor tinggi muka air,</w:t>
            </w:r>
            <w:r>
              <w:t xml:space="preserve"> </w:t>
            </w:r>
            <w:r>
              <w:rPr>
                <w:iCs/>
                <w:i/>
              </w:rPr>
              <w:t xml:space="preserve">rain gauge</w:t>
            </w:r>
            <w:r>
              <w:t xml:space="preserve">) atau data terbuka BMKG; LKM berbasis masalah; kartu prompt SAS; templat log revisi model; rubrik argumen dan CT</w:t>
            </w:r>
          </w:p>
        </w:tc>
      </w:tr>
      <w:tr>
        <w:tc>
          <w:tcPr/>
          <w:p>
            <w:pPr>
              <w:pStyle w:val="Compact"/>
              <w:jc w:val="left"/>
            </w:pPr>
            <w:r>
              <w:rPr>
                <w:bCs/>
                <w:b/>
              </w:rPr>
              <w:t xml:space="preserve">5. Dampak instruksional dan pengiring</w:t>
            </w:r>
          </w:p>
        </w:tc>
        <w:tc>
          <w:tcPr/>
          <w:p>
            <w:pPr>
              <w:pStyle w:val="Compact"/>
              <w:jc w:val="left"/>
            </w:pPr>
            <w:r>
              <w:rPr>
                <w:iCs/>
                <w:i/>
              </w:rPr>
              <w:t xml:space="preserve">Instruksional</w:t>
            </w:r>
            <w:r>
              <w:t xml:space="preserve">:</w:t>
            </w:r>
            <w:r>
              <w:t xml:space="preserve"> </w:t>
            </w:r>
            <w:r>
              <w:rPr>
                <w:bCs/>
                <w:b/>
              </w:rPr>
              <w:t xml:space="preserve">Computational Thinking</w:t>
            </w:r>
            <w:r>
              <w:t xml:space="preserve">.</w:t>
            </w:r>
            <w:r>
              <w:t xml:space="preserve"> </w:t>
            </w:r>
            <w:r>
              <w:rPr>
                <w:iCs/>
                <w:i/>
              </w:rPr>
              <w:t xml:space="preserve">Pengiring</w:t>
            </w:r>
            <w:r>
              <w:t xml:space="preserve">: kemampuan argumentasi, pemahaman epistemik tentang model (</w:t>
            </w:r>
            <w:r>
              <w:rPr>
                <w:iCs/>
                <w:i/>
              </w:rPr>
              <w:t xml:space="preserve">nature, testing, changing</w:t>
            </w:r>
            <w:r>
              <w:t xml:space="preserve">), kolaborasi, dan kepedulian terhadap kebencanaan lingkungan</w:t>
            </w:r>
          </w:p>
        </w:tc>
      </w:tr>
    </w:tbl>
    <w:bookmarkEnd w:id="50"/>
    <w:bookmarkStart w:id="51" w:name="Xa7fa76da0ad30049d82aa3a7901806cfbf472e8"/>
    <w:p>
      <w:pPr>
        <w:pStyle w:val="Heading2"/>
      </w:pPr>
      <w:r>
        <w:t xml:space="preserve">9. Conjecture Map (Sandoval, 2014) — jembatan ke RM3</w:t>
      </w:r>
    </w:p>
    <w:p>
      <w:pPr>
        <w:pStyle w:val="SourceCode"/>
      </w:pPr>
      <w:r>
        <w:rPr>
          <w:rStyle w:val="VerbatimChar"/>
        </w:rPr>
        <w:t xml:space="preserve">KONJEKTUR TINGGI:</w:t>
      </w:r>
      <w:r>
        <w:br/>
      </w:r>
      <w:r>
        <w:rPr>
          <w:rStyle w:val="VerbatimChar"/>
        </w:rPr>
        <w:t xml:space="preserve">  Bila mahasiswa memperlakukan output model komputasional sebagai evidence yang harus</w:t>
      </w:r>
      <w:r>
        <w:br/>
      </w:r>
      <w:r>
        <w:rPr>
          <w:rStyle w:val="VerbatimChar"/>
        </w:rPr>
        <w:t xml:space="preserve">  diargumentasikan, kritik terhadap argumen akan memicu revisi model, dan siklus revisi</w:t>
      </w:r>
      <w:r>
        <w:br/>
      </w:r>
      <w:r>
        <w:rPr>
          <w:rStyle w:val="VerbatimChar"/>
        </w:rPr>
        <w:t xml:space="preserve">  berbasis argumen inilah yang menumbuhkan CT.</w:t>
      </w:r>
      <w:r>
        <w:br/>
      </w:r>
      <w:r>
        <w:br/>
      </w:r>
      <w:r>
        <w:rPr>
          <w:rStyle w:val="VerbatimChar"/>
        </w:rPr>
        <w:t xml:space="preserve">EMBODIMENT                 →  PROSES PERANTARA (teramati)         →  OUTCOME</w:t>
      </w:r>
      <w:r>
        <w:br/>
      </w:r>
      <w:r>
        <w:rPr>
          <w:rStyle w:val="VerbatimChar"/>
        </w:rPr>
        <w:t xml:space="preserve">(apa yang dirancang)          (apa yang terjadi saat belajar)</w:t>
      </w:r>
      <w:r>
        <w:br/>
      </w:r>
      <w:r>
        <w:br/>
      </w:r>
      <w:r>
        <w:rPr>
          <w:rStyle w:val="VerbatimChar"/>
        </w:rPr>
        <w:t xml:space="preserve">• Masalah sistem Bumi nyata    • Mahasiswa mendekomposisi masalah     • CT meningkat</w:t>
      </w:r>
      <w:r>
        <w:br/>
      </w:r>
      <w:r>
        <w:rPr>
          <w:rStyle w:val="VerbatimChar"/>
        </w:rPr>
        <w:t xml:space="preserve">• Templat kode bertahap        • Model versi 1 → 2 → 3                  (decomposition,</w:t>
      </w:r>
      <w:r>
        <w:br/>
      </w:r>
      <w:r>
        <w:rPr>
          <w:rStyle w:val="VerbatimChar"/>
        </w:rPr>
        <w:t xml:space="preserve">• Kartu prompt SAS             • Episode "argumen memicu revisi"        abstraction,</w:t>
      </w:r>
      <w:r>
        <w:br/>
      </w:r>
      <w:r>
        <w:rPr>
          <w:rStyle w:val="VerbatimChar"/>
        </w:rPr>
        <w:t xml:space="preserve">• Sesi counterclaim            • Kualitas argumen naik (level TAP)      algorithm, data,</w:t>
      </w:r>
      <w:r>
        <w:br/>
      </w:r>
      <w:r>
        <w:rPr>
          <w:rStyle w:val="VerbatimChar"/>
        </w:rPr>
        <w:t xml:space="preserve">• Log revisi model             • Jenis revisi: asumsi / parameter /     debugging,</w:t>
      </w:r>
      <w:r>
        <w:br/>
      </w:r>
      <w:r>
        <w:rPr>
          <w:rStyle w:val="VerbatimChar"/>
        </w:rPr>
        <w:t xml:space="preserve">                                 algoritma / desain                     generalization)</w:t>
      </w:r>
      <w:r>
        <w:br/>
      </w:r>
      <w:r>
        <w:br/>
      </w:r>
      <w:r>
        <w:rPr>
          <w:rStyle w:val="VerbatimChar"/>
        </w:rPr>
        <w:t xml:space="preserve">   └─ dugaan desain ─┘                 └──── dugaan teoretis ────┘</w:t>
      </w:r>
    </w:p>
    <w:p>
      <w:pPr>
        <w:pStyle w:val="FirstParagraph"/>
      </w:pPr>
      <w:r>
        <w:rPr>
          <w:bCs/>
          <w:b/>
        </w:rPr>
        <w:t xml:space="preserve">Kegunaan untuk disertasi:</w:t>
      </w:r>
      <w:r>
        <w:t xml:space="preserve"> </w:t>
      </w:r>
      <w:r>
        <w:t xml:space="preserve">-</w:t>
      </w:r>
      <w:r>
        <w:t xml:space="preserve"> </w:t>
      </w:r>
      <w:r>
        <w:rPr>
          <w:bCs/>
          <w:b/>
        </w:rPr>
        <w:t xml:space="preserve">RM1</w:t>
      </w:r>
      <w:r>
        <w:t xml:space="preserve"> </w:t>
      </w:r>
      <w:r>
        <w:t xml:space="preserve">(karakteristik desain) dijawab oleh</w:t>
      </w:r>
      <w:r>
        <w:t xml:space="preserve"> </w:t>
      </w:r>
      <w:r>
        <w:rPr>
          <w:iCs/>
          <w:i/>
        </w:rPr>
        <w:t xml:space="preserve">embodiment</w:t>
      </w:r>
      <w:r>
        <w:t xml:space="preserve">.</w:t>
      </w:r>
      <w:r>
        <w:t xml:space="preserve"> </w:t>
      </w:r>
      <w:r>
        <w:t xml:space="preserve">-</w:t>
      </w:r>
      <w:r>
        <w:t xml:space="preserve"> </w:t>
      </w:r>
      <w:r>
        <w:rPr>
          <w:bCs/>
          <w:b/>
        </w:rPr>
        <w:t xml:space="preserve">RM2</w:t>
      </w:r>
      <w:r>
        <w:t xml:space="preserve"> </w:t>
      </w:r>
      <w:r>
        <w:t xml:space="preserve">(apakah CT berkembang) dijawab oleh</w:t>
      </w:r>
      <w:r>
        <w:t xml:space="preserve"> </w:t>
      </w:r>
      <w:r>
        <w:rPr>
          <w:iCs/>
          <w:i/>
        </w:rPr>
        <w:t xml:space="preserve">outcome</w:t>
      </w:r>
      <w:r>
        <w:t xml:space="preserve">.</w:t>
      </w:r>
      <w:r>
        <w:t xml:space="preserve"> </w:t>
      </w:r>
      <w:r>
        <w:t xml:space="preserve">-</w:t>
      </w:r>
      <w:r>
        <w:t xml:space="preserve"> </w:t>
      </w:r>
      <w:r>
        <w:rPr>
          <w:bCs/>
          <w:b/>
        </w:rPr>
        <w:t xml:space="preserve">RM3</w:t>
      </w:r>
      <w:r>
        <w:t xml:space="preserve"> </w:t>
      </w:r>
      <w:r>
        <w:t xml:space="preserve">(bagaimana CT berkembang) dijawab oleh</w:t>
      </w:r>
      <w:r>
        <w:t xml:space="preserve"> </w:t>
      </w:r>
      <w:r>
        <w:rPr>
          <w:bCs/>
          <w:b/>
        </w:rPr>
        <w:t xml:space="preserve">proses perantara</w:t>
      </w:r>
      <w:r>
        <w:t xml:space="preserve">: dianalisis dari log revisi model, rekaman argumentasi, dan artefak kode. Ini kontribusi teoretis tingkat doktoral.</w:t>
      </w:r>
    </w:p>
    <w:bookmarkEnd w:id="51"/>
    <w:bookmarkStart w:id="52" w:name="pembeda-dari-model-yang-sudah-ada"/>
    <w:p>
      <w:pPr>
        <w:pStyle w:val="Heading2"/>
      </w:pPr>
      <w:r>
        <w:t xml:space="preserve">10. Pembeda dari Model yang Sudah Ada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 yang sudah ada</w:t>
            </w:r>
          </w:p>
        </w:tc>
        <w:tc>
          <w:tcPr/>
          <w:p>
            <w:pPr>
              <w:pStyle w:val="Compact"/>
              <w:jc w:val="left"/>
            </w:pPr>
            <w:r>
              <w:t xml:space="preserve">Yang dimiliki</w:t>
            </w:r>
          </w:p>
        </w:tc>
        <w:tc>
          <w:tcPr/>
          <w:p>
            <w:pPr>
              <w:pStyle w:val="Compact"/>
              <w:jc w:val="left"/>
            </w:pPr>
            <w:r>
              <w:t xml:space="preserve">Yang tidak dimiliki (ruang kebaruan)</w:t>
            </w:r>
          </w:p>
        </w:tc>
      </w:tr>
      <w:tr>
        <w:tc>
          <w:tcPr/>
          <w:p>
            <w:pPr>
              <w:pStyle w:val="Compact"/>
              <w:jc w:val="left"/>
            </w:pPr>
            <w:r>
              <w:rPr>
                <w:bCs/>
                <w:b/>
              </w:rPr>
              <w:t xml:space="preserve">STEM-CT</w:t>
            </w:r>
            <w:r>
              <w:t xml:space="preserve"> </w:t>
            </w:r>
            <w:r>
              <w:t xml:space="preserve">(Amrizaldi, 2025)</w:t>
            </w:r>
          </w:p>
        </w:tc>
        <w:tc>
          <w:tcPr/>
          <w:p>
            <w:pPr>
              <w:pStyle w:val="Compact"/>
              <w:jc w:val="left"/>
            </w:pPr>
            <w:r>
              <w:t xml:space="preserve">STEM + CT; pemodelan/simulasi sebagai satu fase</w:t>
            </w:r>
          </w:p>
        </w:tc>
        <w:tc>
          <w:tcPr/>
          <w:p>
            <w:pPr>
              <w:pStyle w:val="Compact"/>
              <w:jc w:val="left"/>
            </w:pPr>
            <w:r>
              <w:t xml:space="preserve">Argumentasi sebagai penggerak revisi; masalah sistem Bumi; subjek calon guru</w:t>
            </w:r>
          </w:p>
        </w:tc>
      </w:tr>
      <w:tr>
        <w:tc>
          <w:tcPr/>
          <w:p>
            <w:pPr>
              <w:pStyle w:val="Compact"/>
              <w:jc w:val="left"/>
            </w:pPr>
            <w:r>
              <w:rPr>
                <w:bCs/>
                <w:b/>
              </w:rPr>
              <w:t xml:space="preserve">C2STEM</w:t>
            </w:r>
            <w:r>
              <w:t xml:space="preserve"> </w:t>
            </w:r>
            <w:r>
              <w:t xml:space="preserve">(Hutchins dkk., 2020)</w:t>
            </w:r>
          </w:p>
        </w:tc>
        <w:tc>
          <w:tcPr/>
          <w:p>
            <w:pPr>
              <w:pStyle w:val="Compact"/>
              <w:jc w:val="left"/>
            </w:pPr>
            <w:r>
              <w:t xml:space="preserve">CM + CT dalam fisika</w:t>
            </w:r>
          </w:p>
        </w:tc>
        <w:tc>
          <w:tcPr/>
          <w:p>
            <w:pPr>
              <w:pStyle w:val="Compact"/>
              <w:jc w:val="left"/>
            </w:pPr>
            <w:r>
              <w:t xml:space="preserve">PBL berbasis masalah nyata; argumentation scaffolding</w:t>
            </w:r>
          </w:p>
        </w:tc>
      </w:tr>
      <w:tr>
        <w:tc>
          <w:tcPr/>
          <w:p>
            <w:pPr>
              <w:pStyle w:val="Compact"/>
              <w:jc w:val="left"/>
            </w:pPr>
            <w:r>
              <w:rPr>
                <w:bCs/>
                <w:b/>
              </w:rPr>
              <w:t xml:space="preserve">Modeling Instruction</w:t>
            </w:r>
            <w:r>
              <w:t xml:space="preserve"> </w:t>
            </w:r>
            <w:r>
              <w:t xml:space="preserve">(Hestenes; Wells dkk., 1995)</w:t>
            </w:r>
          </w:p>
        </w:tc>
        <w:tc>
          <w:tcPr/>
          <w:p>
            <w:pPr>
              <w:pStyle w:val="Compact"/>
              <w:jc w:val="left"/>
            </w:pPr>
            <w:r>
              <w:t xml:space="preserve">Siklus pemodelan + diskusi papan tulis (</w:t>
            </w:r>
            <w:r>
              <w:rPr>
                <w:iCs/>
                <w:i/>
              </w:rPr>
              <w:t xml:space="preserve">whiteboarding</w:t>
            </w:r>
            <w:r>
              <w:t xml:space="preserve">)</w:t>
            </w:r>
          </w:p>
        </w:tc>
        <w:tc>
          <w:tcPr/>
          <w:p>
            <w:pPr>
              <w:pStyle w:val="Compact"/>
              <w:jc w:val="left"/>
            </w:pPr>
            <w:r>
              <w:t xml:space="preserve">Model</w:t>
            </w:r>
            <w:r>
              <w:t xml:space="preserve"> </w:t>
            </w:r>
            <w:r>
              <w:rPr>
                <w:iCs/>
                <w:i/>
              </w:rPr>
              <w:t xml:space="preserve">komputasional</w:t>
            </w:r>
            <w:r>
              <w:t xml:space="preserve"> </w:t>
            </w:r>
            <w:r>
              <w:t xml:space="preserve">+ engineering design + CT sebagai outcome</w:t>
            </w:r>
          </w:p>
        </w:tc>
      </w:tr>
      <w:tr>
        <w:tc>
          <w:tcPr/>
          <w:p>
            <w:pPr>
              <w:pStyle w:val="Compact"/>
              <w:jc w:val="left"/>
            </w:pPr>
            <w:r>
              <w:rPr>
                <w:bCs/>
                <w:b/>
              </w:rPr>
              <w:t xml:space="preserve">ADI</w:t>
            </w:r>
            <w:r>
              <w:t xml:space="preserve"> </w:t>
            </w:r>
            <w:r>
              <w:t xml:space="preserve">(Sampson dkk., 2011)</w:t>
            </w:r>
          </w:p>
        </w:tc>
        <w:tc>
          <w:tcPr/>
          <w:p>
            <w:pPr>
              <w:pStyle w:val="Compact"/>
              <w:jc w:val="left"/>
            </w:pPr>
            <w:r>
              <w:t xml:space="preserve">Argumentasi terstruktur di laboratorium</w:t>
            </w:r>
          </w:p>
        </w:tc>
        <w:tc>
          <w:tcPr/>
          <w:p>
            <w:pPr>
              <w:pStyle w:val="Compact"/>
              <w:jc w:val="left"/>
            </w:pPr>
            <w:r>
              <w:t xml:space="preserve">Pemodelan komputasional; masalah rekayasa</w:t>
            </w:r>
          </w:p>
        </w:tc>
      </w:tr>
      <w:tr>
        <w:tc>
          <w:tcPr/>
          <w:p>
            <w:pPr>
              <w:pStyle w:val="Compact"/>
              <w:jc w:val="left"/>
            </w:pPr>
            <w:r>
              <w:rPr>
                <w:bCs/>
                <w:b/>
              </w:rPr>
              <w:t xml:space="preserve">Model-based argumentation</w:t>
            </w:r>
            <w:r>
              <w:t xml:space="preserve"> </w:t>
            </w:r>
            <w:r>
              <w:t xml:space="preserve">(Böttcher &amp; Meisert, 2011; Passmore &amp; Svoboda, 2012)</w:t>
            </w:r>
          </w:p>
        </w:tc>
        <w:tc>
          <w:tcPr/>
          <w:p>
            <w:pPr>
              <w:pStyle w:val="Compact"/>
              <w:jc w:val="left"/>
            </w:pPr>
            <w:r>
              <w:t xml:space="preserve">Hubungan teoretis model ↔ argumen</w:t>
            </w:r>
          </w:p>
        </w:tc>
        <w:tc>
          <w:tcPr/>
          <w:p>
            <w:pPr>
              <w:pStyle w:val="Compact"/>
              <w:jc w:val="left"/>
            </w:pPr>
            <w:r>
              <w:t xml:space="preserve">Konteks komputasional, PBL–STEM, dan outcome CT</w:t>
            </w:r>
          </w:p>
        </w:tc>
      </w:tr>
      <w:tr>
        <w:tc>
          <w:tcPr/>
          <w:p>
            <w:pPr>
              <w:pStyle w:val="Compact"/>
              <w:jc w:val="left"/>
            </w:pPr>
            <w:r>
              <w:rPr>
                <w:bCs/>
                <w:b/>
              </w:rPr>
              <w:t xml:space="preserve">Scaffolded CM</w:t>
            </w:r>
            <w:r>
              <w:t xml:space="preserve"> </w:t>
            </w:r>
            <w:r>
              <w:t xml:space="preserve">(Magana dkk., 2024)</w:t>
            </w:r>
          </w:p>
        </w:tc>
        <w:tc>
          <w:tcPr/>
          <w:p>
            <w:pPr>
              <w:pStyle w:val="Compact"/>
              <w:jc w:val="left"/>
            </w:pPr>
            <w:r>
              <w:t xml:space="preserve">Scaffold regulasi dan representasi pada CM termodinamika</w:t>
            </w:r>
          </w:p>
        </w:tc>
        <w:tc>
          <w:tcPr/>
          <w:p>
            <w:pPr>
              <w:pStyle w:val="Compact"/>
              <w:jc w:val="left"/>
            </w:pPr>
            <w:r>
              <w:t xml:space="preserve">Scaffold</w:t>
            </w:r>
            <w:r>
              <w:t xml:space="preserve"> </w:t>
            </w:r>
            <w:r>
              <w:rPr>
                <w:iCs/>
                <w:i/>
              </w:rPr>
              <w:t xml:space="preserve">argumentasi</w:t>
            </w:r>
            <w:r>
              <w:t xml:space="preserve">; masalah autentik sistem Bumi</w:t>
            </w:r>
          </w:p>
        </w:tc>
      </w:tr>
    </w:tbl>
    <w:p>
      <w:pPr>
        <w:pStyle w:val="BodyText"/>
      </w:pPr>
      <w:r>
        <w:rPr>
          <w:bCs/>
          <w:b/>
        </w:rPr>
        <w:t xml:space="preserve">Rumusan kebaruan sementara:</w:t>
      </w:r>
      <w:r>
        <w:t xml:space="preserve"> </w:t>
      </w:r>
      <w:r>
        <w:t xml:space="preserve">kebaruan terletak pada</w:t>
      </w:r>
      <w:r>
        <w:t xml:space="preserve"> </w:t>
      </w:r>
      <w:r>
        <w:rPr>
          <w:bCs/>
          <w:b/>
        </w:rPr>
        <w:t xml:space="preserve">mekanisme siklus revisi model komputasional yang digerakkan oleh argumentasi ilmiah ter-</w:t>
      </w:r>
      <w:r>
        <w:rPr>
          <w:iCs/>
          <w:i/>
          <w:bCs/>
          <w:b/>
        </w:rPr>
        <w:t xml:space="preserve">scaffold</w:t>
      </w:r>
      <w:r>
        <w:t xml:space="preserve"> </w:t>
      </w:r>
      <w:r>
        <w:t xml:space="preserve">(F6⇄F7⇄F4) dalam PBL–Integrated STEM pada masalah autentik sistem Bumi, beserta penjelasan empiris tentang bagaimana mekanisme itu menumbuhkan CT. Klaim ini tetap harus diverifikasi oleh SLR-RQ6.</w:t>
      </w:r>
    </w:p>
    <w:bookmarkEnd w:id="52"/>
    <w:bookmarkStart w:id="53" w:name="Xa3a70eae8e503ff7aaa54b60d478ec6d7ab7402"/>
    <w:p>
      <w:pPr>
        <w:pStyle w:val="Heading2"/>
      </w:pPr>
      <w:r>
        <w:t xml:space="preserve">11. Implikasi untuk Langkah Berikutnya (alur EDR)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Tahap EDR</w:t>
            </w:r>
          </w:p>
        </w:tc>
        <w:tc>
          <w:tcPr/>
          <w:p>
            <w:pPr>
              <w:pStyle w:val="Compact"/>
              <w:jc w:val="left"/>
            </w:pPr>
            <w:r>
              <w:t xml:space="preserve">Kegiatan</w:t>
            </w:r>
          </w:p>
        </w:tc>
        <w:tc>
          <w:tcPr/>
          <w:p>
            <w:pPr>
              <w:pStyle w:val="Compact"/>
              <w:jc w:val="left"/>
            </w:pPr>
            <w:r>
              <w:t xml:space="preserve">Keluaran</w:t>
            </w:r>
          </w:p>
        </w:tc>
      </w:tr>
      <w:tr>
        <w:tc>
          <w:tcPr/>
          <w:p>
            <w:pPr>
              <w:pStyle w:val="Compact"/>
              <w:jc w:val="left"/>
            </w:pPr>
            <w:r>
              <w:rPr>
                <w:bCs/>
                <w:b/>
              </w:rPr>
              <w:t xml:space="preserve">1. Analisis dan eksplorasi</w:t>
            </w:r>
          </w:p>
        </w:tc>
        <w:tc>
          <w:tcPr/>
          <w:p>
            <w:pPr>
              <w:pStyle w:val="Compact"/>
              <w:jc w:val="left"/>
            </w:pPr>
            <w:r>
              <w:t xml:space="preserve">SLR-RQ1–RQ6; studi kebutuhan (survei dan tes awal CT mahasiswa Unila); analisis RPS Fisika Bumi; identifikasi masalah lapangan</w:t>
            </w:r>
          </w:p>
        </w:tc>
        <w:tc>
          <w:tcPr/>
          <w:p>
            <w:pPr>
              <w:pStyle w:val="Compact"/>
              <w:jc w:val="left"/>
            </w:pPr>
            <w:r>
              <w:t xml:space="preserve">Prinsip desain; konfirmasi gap; pilihan submateri</w:t>
            </w:r>
          </w:p>
        </w:tc>
      </w:tr>
      <w:tr>
        <w:tc>
          <w:tcPr/>
          <w:p>
            <w:pPr>
              <w:pStyle w:val="Compact"/>
              <w:jc w:val="left"/>
            </w:pPr>
            <w:r>
              <w:rPr>
                <w:bCs/>
                <w:b/>
              </w:rPr>
              <w:t xml:space="preserve">2. Desain dan konstruksi</w:t>
            </w:r>
          </w:p>
        </w:tc>
        <w:tc>
          <w:tcPr/>
          <w:p>
            <w:pPr>
              <w:pStyle w:val="Compact"/>
              <w:jc w:val="left"/>
            </w:pPr>
            <w:r>
              <w:t xml:space="preserve">Menyempurnakan sintaks 8 fase; menyusun buku model, LKM, kartu SAS, instrumen CT dan rubrik argumen</w:t>
            </w:r>
          </w:p>
        </w:tc>
        <w:tc>
          <w:tcPr/>
          <w:p>
            <w:pPr>
              <w:pStyle w:val="Compact"/>
              <w:jc w:val="left"/>
            </w:pPr>
            <w:r>
              <w:t xml:space="preserve">Prototipe model dan perangkat</w:t>
            </w:r>
          </w:p>
        </w:tc>
      </w:tr>
      <w:tr>
        <w:tc>
          <w:tcPr/>
          <w:p>
            <w:pPr>
              <w:pStyle w:val="Compact"/>
              <w:jc w:val="left"/>
            </w:pPr>
            <w:r>
              <w:rPr>
                <w:bCs/>
                <w:b/>
              </w:rPr>
              <w:t xml:space="preserve">3. Evaluasi dan refleksi</w:t>
            </w:r>
          </w:p>
        </w:tc>
        <w:tc>
          <w:tcPr/>
          <w:p>
            <w:pPr>
              <w:pStyle w:val="Compact"/>
              <w:jc w:val="left"/>
            </w:pPr>
            <w:r>
              <w:t xml:space="preserve">Validasi pakar dan praktisi (Aiken’s V); uji kepraktisan (uji terbatas); uji keefektifan (kuasi-eksperimen); analisis proses (log revisi dan rekaman argumentasi)</w:t>
            </w:r>
          </w:p>
        </w:tc>
        <w:tc>
          <w:tcPr/>
          <w:p>
            <w:pPr>
              <w:pStyle w:val="Compact"/>
              <w:jc w:val="left"/>
            </w:pPr>
            <w:r>
              <w:t xml:space="preserve">Model valid, praktis, efektif, dan teori mekanisme</w:t>
            </w:r>
          </w:p>
        </w:tc>
      </w:tr>
    </w:tbl>
    <w:p>
      <w:r>
        <w:pict>
          <v:rect style="width:0;height:1.5pt" o:hralign="center" o:hrstd="t" o:hr="t"/>
        </w:pict>
      </w:r>
    </w:p>
    <w:bookmarkEnd w:id="53"/>
    <w:bookmarkStart w:id="54" w:name="daftar-pustaka"/>
    <w:p>
      <w:pPr>
        <w:pStyle w:val="Heading2"/>
      </w:pPr>
      <w:r>
        <w:t xml:space="preserve">Daftar Pustaka</w:t>
      </w:r>
    </w:p>
    <w:p>
      <w:pPr>
        <w:pStyle w:val="BlockText"/>
      </w:pPr>
      <w:r>
        <w:t xml:space="preserve">✅ = diverifikasi pada sesi ini; 📚 = klasik, cek ulang nomor halaman. Rujukan yang sudah tercantum di</w:t>
      </w:r>
      <w:r>
        <w:t xml:space="preserve"> </w:t>
      </w:r>
      <w:r>
        <w:rPr>
          <w:rStyle w:val="VerbatimChar"/>
        </w:rPr>
        <w:t xml:space="preserve">02-draf-latar-belakang.md</w:t>
      </w:r>
      <w:r>
        <w:t xml:space="preserve"> </w:t>
      </w:r>
      <w:r>
        <w:t xml:space="preserve">tidak diulang kecuali dikutip ulang di sini.</w:t>
      </w:r>
    </w:p>
    <w:p>
      <w:pPr>
        <w:numPr>
          <w:ilvl w:val="0"/>
          <w:numId w:val="1009"/>
        </w:numPr>
        <w:pStyle w:val="Compact"/>
      </w:pPr>
      <w:r>
        <w:t xml:space="preserve">Aiken, L. R. (1985). Three coefficients for analyzing the reliability and validity of ratings.</w:t>
      </w:r>
      <w:r>
        <w:t xml:space="preserve"> </w:t>
      </w:r>
      <w:r>
        <w:rPr>
          <w:iCs/>
          <w:i/>
        </w:rPr>
        <w:t xml:space="preserve">Educational and Psychological Measurement, 45</w:t>
      </w:r>
      <w:r>
        <w:t xml:space="preserve">(1), 131–142. https://doi.org/10.1177/0013164485451012</w:t>
      </w:r>
    </w:p>
    <w:p>
      <w:pPr>
        <w:numPr>
          <w:ilvl w:val="0"/>
          <w:numId w:val="1009"/>
        </w:numPr>
        <w:pStyle w:val="Compact"/>
      </w:pPr>
      <w:r>
        <w:t xml:space="preserve">Arends, R. I. (2012).</w:t>
      </w:r>
      <w:r>
        <w:t xml:space="preserve"> </w:t>
      </w:r>
      <w:r>
        <w:rPr>
          <w:iCs/>
          <w:i/>
        </w:rPr>
        <w:t xml:space="preserve">Learning to teach</w:t>
      </w:r>
      <w:r>
        <w:t xml:space="preserve"> </w:t>
      </w:r>
      <w:r>
        <w:t xml:space="preserve">(9th ed.). McGraw-Hill. 📚</w:t>
      </w:r>
    </w:p>
    <w:p>
      <w:pPr>
        <w:numPr>
          <w:ilvl w:val="0"/>
          <w:numId w:val="1009"/>
        </w:numPr>
        <w:pStyle w:val="Compact"/>
      </w:pPr>
      <w:r>
        <w:t xml:space="preserve">Barrows, H. S. (1986). A taxonomy of problem-based learning methods.</w:t>
      </w:r>
      <w:r>
        <w:t xml:space="preserve"> </w:t>
      </w:r>
      <w:r>
        <w:rPr>
          <w:iCs/>
          <w:i/>
        </w:rPr>
        <w:t xml:space="preserve">Medical Education, 20</w:t>
      </w:r>
      <w:r>
        <w:t xml:space="preserve">(6), 481–486. 📚</w:t>
      </w:r>
    </w:p>
    <w:p>
      <w:pPr>
        <w:numPr>
          <w:ilvl w:val="0"/>
          <w:numId w:val="1009"/>
        </w:numPr>
        <w:pStyle w:val="Compact"/>
      </w:pPr>
      <w:r>
        <w:t xml:space="preserve">Barrows, H. S., &amp; Tamblyn, R. M. (1980).</w:t>
      </w:r>
      <w:r>
        <w:t xml:space="preserve"> </w:t>
      </w:r>
      <w:r>
        <w:rPr>
          <w:iCs/>
          <w:i/>
        </w:rPr>
        <w:t xml:space="preserve">Problem-based learning: An approach to medical education</w:t>
      </w:r>
      <w:r>
        <w:t xml:space="preserve">. Springer. 📚</w:t>
      </w:r>
    </w:p>
    <w:p>
      <w:pPr>
        <w:numPr>
          <w:ilvl w:val="0"/>
          <w:numId w:val="1009"/>
        </w:numPr>
        <w:pStyle w:val="Compact"/>
      </w:pPr>
      <w:r>
        <w:t xml:space="preserve">Belland, B. R. (2017).</w:t>
      </w:r>
      <w:r>
        <w:t xml:space="preserve"> </w:t>
      </w:r>
      <w:r>
        <w:rPr>
          <w:iCs/>
          <w:i/>
        </w:rPr>
        <w:t xml:space="preserve">Instructional scaffolding in STEM education: Strategies and efficacy evidence</w:t>
      </w:r>
      <w:r>
        <w:t xml:space="preserve">. Springer. ✅</w:t>
      </w:r>
    </w:p>
    <w:p>
      <w:pPr>
        <w:numPr>
          <w:ilvl w:val="0"/>
          <w:numId w:val="1009"/>
        </w:numPr>
        <w:pStyle w:val="Compact"/>
      </w:pPr>
      <w:r>
        <w:t xml:space="preserve">Berland, L. K., &amp; Reiser, B. J. (2009). Making sense of argumentation and explanation.</w:t>
      </w:r>
      <w:r>
        <w:t xml:space="preserve"> </w:t>
      </w:r>
      <w:r>
        <w:rPr>
          <w:iCs/>
          <w:i/>
        </w:rPr>
        <w:t xml:space="preserve">Science Education, 93</w:t>
      </w:r>
      <w:r>
        <w:t xml:space="preserve">(1), 26–55. 📚</w:t>
      </w:r>
    </w:p>
    <w:p>
      <w:pPr>
        <w:numPr>
          <w:ilvl w:val="0"/>
          <w:numId w:val="1009"/>
        </w:numPr>
        <w:pStyle w:val="Compact"/>
      </w:pPr>
      <w:r>
        <w:t xml:space="preserve">Böttcher, F., &amp; Meisert, A. (2011). Argumentation in science education: A model-based framework.</w:t>
      </w:r>
      <w:r>
        <w:t xml:space="preserve"> </w:t>
      </w:r>
      <w:r>
        <w:rPr>
          <w:iCs/>
          <w:i/>
        </w:rPr>
        <w:t xml:space="preserve">Science &amp; Education, 20</w:t>
      </w:r>
      <w:r>
        <w:t xml:space="preserve">(2), 103–140. https://doi.org/10.1007/s11191-010-9304-5 ✅</w:t>
      </w:r>
    </w:p>
    <w:p>
      <w:pPr>
        <w:numPr>
          <w:ilvl w:val="0"/>
          <w:numId w:val="1009"/>
        </w:numPr>
        <w:pStyle w:val="Compact"/>
      </w:pPr>
      <w:r>
        <w:t xml:space="preserve">Brennan, K., &amp; Resnick, M. (2012). New frameworks for studying and assessing the development of computational thinking.</w:t>
      </w:r>
      <w:r>
        <w:t xml:space="preserve"> </w:t>
      </w:r>
      <w:r>
        <w:rPr>
          <w:iCs/>
          <w:i/>
        </w:rPr>
        <w:t xml:space="preserve">Paper presented at the Annual Meeting of the American Educational Research Association</w:t>
      </w:r>
      <w:r>
        <w:t xml:space="preserve">, Vancouver. 📚</w:t>
      </w:r>
    </w:p>
    <w:p>
      <w:pPr>
        <w:numPr>
          <w:ilvl w:val="0"/>
          <w:numId w:val="1009"/>
        </w:numPr>
        <w:pStyle w:val="Compact"/>
      </w:pPr>
      <w:r>
        <w:t xml:space="preserve">Brown, J. S., Collins, A., &amp; Duguid, P. (1989). Situated cognition and the culture of learning.</w:t>
      </w:r>
      <w:r>
        <w:t xml:space="preserve"> </w:t>
      </w:r>
      <w:r>
        <w:rPr>
          <w:iCs/>
          <w:i/>
        </w:rPr>
        <w:t xml:space="preserve">Educational Researcher, 18</w:t>
      </w:r>
      <w:r>
        <w:t xml:space="preserve">(1), 32–42. 📚</w:t>
      </w:r>
    </w:p>
    <w:p>
      <w:pPr>
        <w:numPr>
          <w:ilvl w:val="0"/>
          <w:numId w:val="1009"/>
        </w:numPr>
        <w:pStyle w:val="Compact"/>
      </w:pPr>
      <w:r>
        <w:t xml:space="preserve">Bybee, R. W. (2013).</w:t>
      </w:r>
      <w:r>
        <w:t xml:space="preserve"> </w:t>
      </w:r>
      <w:r>
        <w:rPr>
          <w:iCs/>
          <w:i/>
        </w:rPr>
        <w:t xml:space="preserve">The case for STEM education: Challenges and opportunities</w:t>
      </w:r>
      <w:r>
        <w:t xml:space="preserve">. NSTA Press. 📚</w:t>
      </w:r>
    </w:p>
    <w:p>
      <w:pPr>
        <w:numPr>
          <w:ilvl w:val="0"/>
          <w:numId w:val="1009"/>
        </w:numPr>
        <w:pStyle w:val="Compact"/>
      </w:pPr>
      <w:r>
        <w:t xml:space="preserve">Caballero, M. D., Kohlmyer, M. A., &amp; Schatz, M. F. (2012). Implementing and assessing computational modeling in introductory mechanics.</w:t>
      </w:r>
      <w:r>
        <w:t xml:space="preserve"> </w:t>
      </w:r>
      <w:r>
        <w:rPr>
          <w:iCs/>
          <w:i/>
        </w:rPr>
        <w:t xml:space="preserve">Physical Review Special Topics – Physics Education Research, 8</w:t>
      </w:r>
      <w:r>
        <w:t xml:space="preserve">, 020106. https://doi.org/10.1103/PhysRevSTPER.8.020106 ✅</w:t>
      </w:r>
    </w:p>
    <w:p>
      <w:pPr>
        <w:numPr>
          <w:ilvl w:val="0"/>
          <w:numId w:val="1009"/>
        </w:numPr>
        <w:pStyle w:val="Compact"/>
      </w:pPr>
      <w:r>
        <w:t xml:space="preserve">Chabay, R., &amp; Sherwood, B. (2008). Computational physics in the introductory calculus-based course.</w:t>
      </w:r>
      <w:r>
        <w:t xml:space="preserve"> </w:t>
      </w:r>
      <w:r>
        <w:rPr>
          <w:iCs/>
          <w:i/>
        </w:rPr>
        <w:t xml:space="preserve">American Journal of Physics, 76</w:t>
      </w:r>
      <w:r>
        <w:t xml:space="preserve">(4), 307–313. 📚</w:t>
      </w:r>
    </w:p>
    <w:p>
      <w:pPr>
        <w:numPr>
          <w:ilvl w:val="0"/>
          <w:numId w:val="1009"/>
        </w:numPr>
        <w:pStyle w:val="Compact"/>
      </w:pPr>
      <w:r>
        <w:t xml:space="preserve">Cho, K.-L., &amp; Jonassen, D. H. (2002). The effects of argumentation scaffolds on argumentation and problem solving.</w:t>
      </w:r>
      <w:r>
        <w:t xml:space="preserve"> </w:t>
      </w:r>
      <w:r>
        <w:rPr>
          <w:iCs/>
          <w:i/>
        </w:rPr>
        <w:t xml:space="preserve">Educational Technology Research and Development, 50</w:t>
      </w:r>
      <w:r>
        <w:t xml:space="preserve">(3), 5–22. https://doi.org/10.1007/BF02505022 ✅</w:t>
      </w:r>
    </w:p>
    <w:p>
      <w:pPr>
        <w:numPr>
          <w:ilvl w:val="0"/>
          <w:numId w:val="1009"/>
        </w:numPr>
        <w:pStyle w:val="Compact"/>
      </w:pPr>
      <w:r>
        <w:t xml:space="preserve">Collins, A., Brown, J. S., &amp; Newman, S. E. (1989). Cognitive apprenticeship: Teaching the crafts of reading, writing, and mathematics. In L. B. Resnick (Ed.),</w:t>
      </w:r>
      <w:r>
        <w:t xml:space="preserve"> </w:t>
      </w:r>
      <w:r>
        <w:rPr>
          <w:iCs/>
          <w:i/>
        </w:rPr>
        <w:t xml:space="preserve">Knowing, learning, and instruction</w:t>
      </w:r>
      <w:r>
        <w:t xml:space="preserve"> </w:t>
      </w:r>
      <w:r>
        <w:t xml:space="preserve">(pp. 453–494). Erlbaum. 📚</w:t>
      </w:r>
    </w:p>
    <w:p>
      <w:pPr>
        <w:numPr>
          <w:ilvl w:val="0"/>
          <w:numId w:val="1009"/>
        </w:numPr>
        <w:pStyle w:val="Compact"/>
      </w:pPr>
      <w:r>
        <w:t xml:space="preserve">Crismond, D. P., &amp; Adams, R. S. (2012). The informed design teaching and learning matrix.</w:t>
      </w:r>
      <w:r>
        <w:t xml:space="preserve"> </w:t>
      </w:r>
      <w:r>
        <w:rPr>
          <w:iCs/>
          <w:i/>
        </w:rPr>
        <w:t xml:space="preserve">Journal of Engineering Education, 101</w:t>
      </w:r>
      <w:r>
        <w:t xml:space="preserve">(4), 738–797. 📚</w:t>
      </w:r>
    </w:p>
    <w:p>
      <w:pPr>
        <w:numPr>
          <w:ilvl w:val="0"/>
          <w:numId w:val="1009"/>
        </w:numPr>
        <w:pStyle w:val="Compact"/>
      </w:pPr>
      <w:r>
        <w:t xml:space="preserve">Dewey, J. (1938).</w:t>
      </w:r>
      <w:r>
        <w:t xml:space="preserve"> </w:t>
      </w:r>
      <w:r>
        <w:rPr>
          <w:iCs/>
          <w:i/>
        </w:rPr>
        <w:t xml:space="preserve">Experience and education</w:t>
      </w:r>
      <w:r>
        <w:t xml:space="preserve">. Macmillan. 📚</w:t>
      </w:r>
    </w:p>
    <w:p>
      <w:pPr>
        <w:numPr>
          <w:ilvl w:val="0"/>
          <w:numId w:val="1009"/>
        </w:numPr>
        <w:pStyle w:val="Compact"/>
      </w:pPr>
      <w:r>
        <w:t xml:space="preserve">Dochy, F., Segers, M., Van den Bossche, P., &amp; Gijbels, D. (2003). Effects of problem-based learning: A meta-analysis.</w:t>
      </w:r>
      <w:r>
        <w:t xml:space="preserve"> </w:t>
      </w:r>
      <w:r>
        <w:rPr>
          <w:iCs/>
          <w:i/>
        </w:rPr>
        <w:t xml:space="preserve">Learning and Instruction, 13</w:t>
      </w:r>
      <w:r>
        <w:t xml:space="preserve">(5), 533–568. 📚</w:t>
      </w:r>
    </w:p>
    <w:p>
      <w:pPr>
        <w:numPr>
          <w:ilvl w:val="0"/>
          <w:numId w:val="1009"/>
        </w:numPr>
        <w:pStyle w:val="Compact"/>
      </w:pPr>
      <w:r>
        <w:t xml:space="preserve">Driver, R., Newton, P., &amp; Osborne, J. (2000). Establishing the norms of scientific argumentation in classrooms.</w:t>
      </w:r>
      <w:r>
        <w:t xml:space="preserve"> </w:t>
      </w:r>
      <w:r>
        <w:rPr>
          <w:iCs/>
          <w:i/>
        </w:rPr>
        <w:t xml:space="preserve">Science Education, 84</w:t>
      </w:r>
      <w:r>
        <w:t xml:space="preserve">(3), 287–312. 📚</w:t>
      </w:r>
    </w:p>
    <w:p>
      <w:pPr>
        <w:numPr>
          <w:ilvl w:val="0"/>
          <w:numId w:val="1009"/>
        </w:numPr>
        <w:pStyle w:val="Compact"/>
      </w:pPr>
      <w:r>
        <w:t xml:space="preserve">Dym, C. L., Agogino, A. M., Eris, O., Frey, D. D., &amp; Leifer, L. J. (2005). Engineering design thinking, teaching, and learning.</w:t>
      </w:r>
      <w:r>
        <w:t xml:space="preserve"> </w:t>
      </w:r>
      <w:r>
        <w:rPr>
          <w:iCs/>
          <w:i/>
        </w:rPr>
        <w:t xml:space="preserve">Journal of Engineering Education, 94</w:t>
      </w:r>
      <w:r>
        <w:t xml:space="preserve">(1), 103–120. 📚</w:t>
      </w:r>
    </w:p>
    <w:p>
      <w:pPr>
        <w:numPr>
          <w:ilvl w:val="0"/>
          <w:numId w:val="1009"/>
        </w:numPr>
        <w:pStyle w:val="Compact"/>
      </w:pPr>
      <w:r>
        <w:t xml:space="preserve">English, L. D. (2016). STEM education K-12: Perspectives on integration.</w:t>
      </w:r>
      <w:r>
        <w:t xml:space="preserve"> </w:t>
      </w:r>
      <w:r>
        <w:rPr>
          <w:iCs/>
          <w:i/>
        </w:rPr>
        <w:t xml:space="preserve">International Journal of STEM Education, 3</w:t>
      </w:r>
      <w:r>
        <w:t xml:space="preserve">, Article 3. 📚</w:t>
      </w:r>
    </w:p>
    <w:p>
      <w:pPr>
        <w:numPr>
          <w:ilvl w:val="0"/>
          <w:numId w:val="1009"/>
        </w:numPr>
        <w:pStyle w:val="Compact"/>
      </w:pPr>
      <w:r>
        <w:t xml:space="preserve">Erduran, S., Simon, S., &amp; Osborne, J. (2004). TAPping into argumentation: Developments in the application of Toulmin’s argument pattern for studying science discourse.</w:t>
      </w:r>
      <w:r>
        <w:t xml:space="preserve"> </w:t>
      </w:r>
      <w:r>
        <w:rPr>
          <w:iCs/>
          <w:i/>
        </w:rPr>
        <w:t xml:space="preserve">Science Education, 88</w:t>
      </w:r>
      <w:r>
        <w:t xml:space="preserve">(6), 915–933. 📚</w:t>
      </w:r>
    </w:p>
    <w:p>
      <w:pPr>
        <w:numPr>
          <w:ilvl w:val="0"/>
          <w:numId w:val="1009"/>
        </w:numPr>
        <w:pStyle w:val="Compact"/>
      </w:pPr>
      <w:r>
        <w:t xml:space="preserve">Gilbert, J. K. (2004). Models and modelling: Routes to more authentic science education.</w:t>
      </w:r>
      <w:r>
        <w:t xml:space="preserve"> </w:t>
      </w:r>
      <w:r>
        <w:rPr>
          <w:iCs/>
          <w:i/>
        </w:rPr>
        <w:t xml:space="preserve">International Journal of Science and Mathematics Education, 2</w:t>
      </w:r>
      <w:r>
        <w:t xml:space="preserve">(2), 115–130. 📚</w:t>
      </w:r>
    </w:p>
    <w:p>
      <w:pPr>
        <w:numPr>
          <w:ilvl w:val="0"/>
          <w:numId w:val="1009"/>
        </w:numPr>
        <w:pStyle w:val="Compact"/>
      </w:pPr>
      <w:r>
        <w:t xml:space="preserve">Gilbert, J. K., &amp; Justi, R. (2016).</w:t>
      </w:r>
      <w:r>
        <w:t xml:space="preserve"> </w:t>
      </w:r>
      <w:r>
        <w:rPr>
          <w:iCs/>
          <w:i/>
        </w:rPr>
        <w:t xml:space="preserve">Modelling-based teaching in science education</w:t>
      </w:r>
      <w:r>
        <w:t xml:space="preserve">. Springer. 📚</w:t>
      </w:r>
    </w:p>
    <w:p>
      <w:pPr>
        <w:numPr>
          <w:ilvl w:val="0"/>
          <w:numId w:val="1009"/>
        </w:numPr>
        <w:pStyle w:val="Compact"/>
      </w:pPr>
      <w:r>
        <w:t xml:space="preserve">Halloun, I. A., &amp; Hestenes, D. (1987). Modeling instruction in mechanics.</w:t>
      </w:r>
      <w:r>
        <w:t xml:space="preserve"> </w:t>
      </w:r>
      <w:r>
        <w:rPr>
          <w:iCs/>
          <w:i/>
        </w:rPr>
        <w:t xml:space="preserve">American Journal of Physics, 55</w:t>
      </w:r>
      <w:r>
        <w:t xml:space="preserve">(5), 455–462. ✅</w:t>
      </w:r>
    </w:p>
    <w:p>
      <w:pPr>
        <w:numPr>
          <w:ilvl w:val="0"/>
          <w:numId w:val="1009"/>
        </w:numPr>
        <w:pStyle w:val="Compact"/>
      </w:pPr>
      <w:r>
        <w:t xml:space="preserve">Hestenes, D. (1987). Toward a modeling theory of physics instruction.</w:t>
      </w:r>
      <w:r>
        <w:t xml:space="preserve"> </w:t>
      </w:r>
      <w:r>
        <w:rPr>
          <w:iCs/>
          <w:i/>
        </w:rPr>
        <w:t xml:space="preserve">American Journal of Physics, 55</w:t>
      </w:r>
      <w:r>
        <w:t xml:space="preserve">(5), 440–454. https://doi.org/10.1119/1.15129 ✅</w:t>
      </w:r>
    </w:p>
    <w:p>
      <w:pPr>
        <w:numPr>
          <w:ilvl w:val="0"/>
          <w:numId w:val="1009"/>
        </w:numPr>
        <w:pStyle w:val="Compact"/>
      </w:pPr>
      <w:r>
        <w:t xml:space="preserve">Hmelo-Silver, C. E., Duncan, R. G., &amp; Chinn, C. A. (2007). Scaffolding and achievement in problem-based and inquiry learning: A response to Kirschner, Sweller, and Clark (2006).</w:t>
      </w:r>
      <w:r>
        <w:t xml:space="preserve"> </w:t>
      </w:r>
      <w:r>
        <w:rPr>
          <w:iCs/>
          <w:i/>
        </w:rPr>
        <w:t xml:space="preserve">Educational Psychologist, 42</w:t>
      </w:r>
      <w:r>
        <w:t xml:space="preserve">(2), 99–107. 📚</w:t>
      </w:r>
    </w:p>
    <w:p>
      <w:pPr>
        <w:numPr>
          <w:ilvl w:val="0"/>
          <w:numId w:val="1009"/>
        </w:numPr>
        <w:pStyle w:val="Compact"/>
      </w:pPr>
      <w:r>
        <w:t xml:space="preserve">Jonassen, D. H. (2000). Toward a design theory of problem solving.</w:t>
      </w:r>
      <w:r>
        <w:t xml:space="preserve"> </w:t>
      </w:r>
      <w:r>
        <w:rPr>
          <w:iCs/>
          <w:i/>
        </w:rPr>
        <w:t xml:space="preserve">Educational Technology Research and Development, 48</w:t>
      </w:r>
      <w:r>
        <w:t xml:space="preserve">(4), 63–85. 📚</w:t>
      </w:r>
    </w:p>
    <w:p>
      <w:pPr>
        <w:numPr>
          <w:ilvl w:val="0"/>
          <w:numId w:val="1009"/>
        </w:numPr>
        <w:pStyle w:val="Compact"/>
      </w:pPr>
      <w:r>
        <w:t xml:space="preserve">Joyce, B., Weil, M., &amp; Calhoun, E. (2015).</w:t>
      </w:r>
      <w:r>
        <w:t xml:space="preserve"> </w:t>
      </w:r>
      <w:r>
        <w:rPr>
          <w:iCs/>
          <w:i/>
        </w:rPr>
        <w:t xml:space="preserve">Models of teaching</w:t>
      </w:r>
      <w:r>
        <w:t xml:space="preserve"> </w:t>
      </w:r>
      <w:r>
        <w:t xml:space="preserve">(9th ed.). Pearson. 📚</w:t>
      </w:r>
    </w:p>
    <w:p>
      <w:pPr>
        <w:numPr>
          <w:ilvl w:val="0"/>
          <w:numId w:val="1009"/>
        </w:numPr>
        <w:pStyle w:val="Compact"/>
      </w:pPr>
      <w:r>
        <w:t xml:space="preserve">Kirschner, P. A., Sweller, J., &amp; Clark, R. E. (2006). Why minimal guidance during instruction does not work.</w:t>
      </w:r>
      <w:r>
        <w:t xml:space="preserve"> </w:t>
      </w:r>
      <w:r>
        <w:rPr>
          <w:iCs/>
          <w:i/>
        </w:rPr>
        <w:t xml:space="preserve">Educational Psychologist, 41</w:t>
      </w:r>
      <w:r>
        <w:t xml:space="preserve">(2), 75–86. 📚</w:t>
      </w:r>
    </w:p>
    <w:p>
      <w:pPr>
        <w:numPr>
          <w:ilvl w:val="0"/>
          <w:numId w:val="1009"/>
        </w:numPr>
        <w:pStyle w:val="Compact"/>
      </w:pPr>
      <w:r>
        <w:t xml:space="preserve">Korkmaz, Ö., Çakir, R., &amp; Özden, M. Y. (2017). A validity and reliability study of the computational thinking scales (CTS).</w:t>
      </w:r>
      <w:r>
        <w:t xml:space="preserve"> </w:t>
      </w:r>
      <w:r>
        <w:rPr>
          <w:iCs/>
          <w:i/>
        </w:rPr>
        <w:t xml:space="preserve">Computers in Human Behavior, 72</w:t>
      </w:r>
      <w:r>
        <w:t xml:space="preserve">, 558–569. 📚</w:t>
      </w:r>
    </w:p>
    <w:p>
      <w:pPr>
        <w:numPr>
          <w:ilvl w:val="0"/>
          <w:numId w:val="1009"/>
        </w:numPr>
        <w:pStyle w:val="Compact"/>
      </w:pPr>
      <w:r>
        <w:t xml:space="preserve">Kuhn, D. (1993). Science as argument: Implications for teaching and learning scientific thinking.</w:t>
      </w:r>
      <w:r>
        <w:t xml:space="preserve"> </w:t>
      </w:r>
      <w:r>
        <w:rPr>
          <w:iCs/>
          <w:i/>
        </w:rPr>
        <w:t xml:space="preserve">Science Education, 77</w:t>
      </w:r>
      <w:r>
        <w:t xml:space="preserve">(3), 319–337. 📚</w:t>
      </w:r>
    </w:p>
    <w:p>
      <w:pPr>
        <w:numPr>
          <w:ilvl w:val="0"/>
          <w:numId w:val="1009"/>
        </w:numPr>
        <w:pStyle w:val="Compact"/>
      </w:pPr>
      <w:r>
        <w:t xml:space="preserve">Lave, J., &amp; Wenger, E. (1991).</w:t>
      </w:r>
      <w:r>
        <w:t xml:space="preserve"> </w:t>
      </w:r>
      <w:r>
        <w:rPr>
          <w:iCs/>
          <w:i/>
        </w:rPr>
        <w:t xml:space="preserve">Situated learning: Legitimate peripheral participation</w:t>
      </w:r>
      <w:r>
        <w:t xml:space="preserve">. Cambridge University Press. 📚</w:t>
      </w:r>
    </w:p>
    <w:p>
      <w:pPr>
        <w:numPr>
          <w:ilvl w:val="0"/>
          <w:numId w:val="1009"/>
        </w:numPr>
        <w:pStyle w:val="Compact"/>
      </w:pPr>
      <w:r>
        <w:t xml:space="preserve">Louca, L. T., &amp; Zacharia, Z. C. (2012). Modeling-based learning in science education: Cognitive, metacognitive, social, material and epistemological contributions.</w:t>
      </w:r>
      <w:r>
        <w:t xml:space="preserve"> </w:t>
      </w:r>
      <w:r>
        <w:rPr>
          <w:iCs/>
          <w:i/>
        </w:rPr>
        <w:t xml:space="preserve">Educational Review, 64</w:t>
      </w:r>
      <w:r>
        <w:t xml:space="preserve">(4), 471–492. ✅ (cek nomor terbitan)</w:t>
      </w:r>
    </w:p>
    <w:p>
      <w:pPr>
        <w:numPr>
          <w:ilvl w:val="0"/>
          <w:numId w:val="1009"/>
        </w:numPr>
        <w:pStyle w:val="Compact"/>
      </w:pPr>
      <w:r>
        <w:t xml:space="preserve">McKenney, S., &amp; Reeves, T. C. (2019).</w:t>
      </w:r>
      <w:r>
        <w:t xml:space="preserve"> </w:t>
      </w:r>
      <w:r>
        <w:rPr>
          <w:iCs/>
          <w:i/>
        </w:rPr>
        <w:t xml:space="preserve">Conducting educational design research</w:t>
      </w:r>
      <w:r>
        <w:t xml:space="preserve"> </w:t>
      </w:r>
      <w:r>
        <w:t xml:space="preserve">(2nd ed.). Routledge. 📚</w:t>
      </w:r>
    </w:p>
    <w:p>
      <w:pPr>
        <w:numPr>
          <w:ilvl w:val="0"/>
          <w:numId w:val="1009"/>
        </w:numPr>
        <w:pStyle w:val="Compact"/>
      </w:pPr>
      <w:r>
        <w:t xml:space="preserve">McNeill, K. L., &amp; Krajcik, J. (2012).</w:t>
      </w:r>
      <w:r>
        <w:t xml:space="preserve"> </w:t>
      </w:r>
      <w:r>
        <w:rPr>
          <w:iCs/>
          <w:i/>
        </w:rPr>
        <w:t xml:space="preserve">Supporting grade 5–8 students in constructing explanations in science: The claim, evidence, and reasoning framework for talk and writing</w:t>
      </w:r>
      <w:r>
        <w:t xml:space="preserve">. Pearson. 📚</w:t>
      </w:r>
    </w:p>
    <w:p>
      <w:pPr>
        <w:numPr>
          <w:ilvl w:val="0"/>
          <w:numId w:val="1009"/>
        </w:numPr>
        <w:pStyle w:val="Compact"/>
      </w:pPr>
      <w:r>
        <w:t xml:space="preserve">Mendonça, P. C. C., &amp; Justi, R. (2013). The relationships between modelling and argumentation from the perspective of the model of modelling diagram.</w:t>
      </w:r>
      <w:r>
        <w:t xml:space="preserve"> </w:t>
      </w:r>
      <w:r>
        <w:rPr>
          <w:iCs/>
          <w:i/>
        </w:rPr>
        <w:t xml:space="preserve">International Journal of Science Education, 35</w:t>
      </w:r>
      <w:r>
        <w:t xml:space="preserve">(14), 2407–2434. ✅</w:t>
      </w:r>
    </w:p>
    <w:p>
      <w:pPr>
        <w:numPr>
          <w:ilvl w:val="0"/>
          <w:numId w:val="1009"/>
        </w:numPr>
        <w:pStyle w:val="Compact"/>
      </w:pPr>
      <w:r>
        <w:t xml:space="preserve">Moore, T. J., Glancy, A. W., Tank, K. M., Kersten, J. A., Smith, K. A., &amp; Stohlmann, M. S. (2014). A framework for quality K-12 engineering education.</w:t>
      </w:r>
      <w:r>
        <w:t xml:space="preserve"> </w:t>
      </w:r>
      <w:r>
        <w:rPr>
          <w:iCs/>
          <w:i/>
        </w:rPr>
        <w:t xml:space="preserve">Journal of Pre-College Engineering Education Research, 4</w:t>
      </w:r>
      <w:r>
        <w:t xml:space="preserve">(1), 1–13. 📚</w:t>
      </w:r>
    </w:p>
    <w:p>
      <w:pPr>
        <w:numPr>
          <w:ilvl w:val="0"/>
          <w:numId w:val="1009"/>
        </w:numPr>
        <w:pStyle w:val="Compact"/>
      </w:pPr>
      <w:r>
        <w:t xml:space="preserve">National Academy of Engineering &amp; National Research Council. (2014).</w:t>
      </w:r>
      <w:r>
        <w:t xml:space="preserve"> </w:t>
      </w:r>
      <w:r>
        <w:rPr>
          <w:iCs/>
          <w:i/>
        </w:rPr>
        <w:t xml:space="preserve">STEM integration in K-12 education: Status, prospects, and an agenda for research</w:t>
      </w:r>
      <w:r>
        <w:t xml:space="preserve"> </w:t>
      </w:r>
      <w:r>
        <w:t xml:space="preserve">(M. Honey, G. Pearson, &amp; H. Schweingruber, Eds.). National Academies Press. 📚</w:t>
      </w:r>
    </w:p>
    <w:p>
      <w:pPr>
        <w:numPr>
          <w:ilvl w:val="0"/>
          <w:numId w:val="1009"/>
        </w:numPr>
        <w:pStyle w:val="Compact"/>
      </w:pPr>
      <w:r>
        <w:t xml:space="preserve">National Research Council. (2012).</w:t>
      </w:r>
      <w:r>
        <w:t xml:space="preserve"> </w:t>
      </w:r>
      <w:r>
        <w:rPr>
          <w:iCs/>
          <w:i/>
        </w:rPr>
        <w:t xml:space="preserve">A framework for K-12 science education: Practices, crosscutting concepts, and core ideas</w:t>
      </w:r>
      <w:r>
        <w:t xml:space="preserve">. National Academies Press. 📚</w:t>
      </w:r>
    </w:p>
    <w:p>
      <w:pPr>
        <w:numPr>
          <w:ilvl w:val="0"/>
          <w:numId w:val="1009"/>
        </w:numPr>
        <w:pStyle w:val="Compact"/>
      </w:pPr>
      <w:r>
        <w:t xml:space="preserve">Nieveen, N. (1999). Prototyping to reach product quality. In J. van den Akker, R. M. Branch, K. Gustafson, N. Nieveen, &amp; T. Plomp (Eds.),</w:t>
      </w:r>
      <w:r>
        <w:t xml:space="preserve"> </w:t>
      </w:r>
      <w:r>
        <w:rPr>
          <w:iCs/>
          <w:i/>
        </w:rPr>
        <w:t xml:space="preserve">Design approaches and tools in education and training</w:t>
      </w:r>
      <w:r>
        <w:t xml:space="preserve"> </w:t>
      </w:r>
      <w:r>
        <w:t xml:space="preserve">(pp. 125–135). Kluwer. 📚</w:t>
      </w:r>
    </w:p>
    <w:p>
      <w:pPr>
        <w:numPr>
          <w:ilvl w:val="0"/>
          <w:numId w:val="1009"/>
        </w:numPr>
        <w:pStyle w:val="Compact"/>
      </w:pPr>
      <w:r>
        <w:t xml:space="preserve">Novitra, F., Abdullah, M. N. S., Özdemir, E., Riyasni, S., Emiliannur, Festiyed, &amp; Metra, P. (2025). Design of Dual Space Inquiry framework for facilitating flexible learning in digital technology era.</w:t>
      </w:r>
      <w:r>
        <w:t xml:space="preserve"> </w:t>
      </w:r>
      <w:r>
        <w:rPr>
          <w:iCs/>
          <w:i/>
        </w:rPr>
        <w:t xml:space="preserve">International Journal of Educational Research Open, 8</w:t>
      </w:r>
      <w:r>
        <w:t xml:space="preserve">, 100424. https://doi.org/10.1016/j.ijedro.2024.100424 ✅ (dari file Bapak)</w:t>
      </w:r>
    </w:p>
    <w:p>
      <w:pPr>
        <w:numPr>
          <w:ilvl w:val="0"/>
          <w:numId w:val="1009"/>
        </w:numPr>
        <w:pStyle w:val="Compact"/>
      </w:pPr>
      <w:r>
        <w:t xml:space="preserve">Osborne, J. (2014). Teaching scientific practices: Meeting the challenge of change.</w:t>
      </w:r>
      <w:r>
        <w:t xml:space="preserve"> </w:t>
      </w:r>
      <w:r>
        <w:rPr>
          <w:iCs/>
          <w:i/>
        </w:rPr>
        <w:t xml:space="preserve">Journal of Science Teacher Education, 25</w:t>
      </w:r>
      <w:r>
        <w:t xml:space="preserve">(2), 177–196. 📚</w:t>
      </w:r>
    </w:p>
    <w:p>
      <w:pPr>
        <w:numPr>
          <w:ilvl w:val="0"/>
          <w:numId w:val="1009"/>
        </w:numPr>
        <w:pStyle w:val="Compact"/>
      </w:pPr>
      <w:r>
        <w:t xml:space="preserve">Papert, S. (1980).</w:t>
      </w:r>
      <w:r>
        <w:t xml:space="preserve"> </w:t>
      </w:r>
      <w:r>
        <w:rPr>
          <w:iCs/>
          <w:i/>
        </w:rPr>
        <w:t xml:space="preserve">Mindstorms: Children, computers, and powerful ideas</w:t>
      </w:r>
      <w:r>
        <w:t xml:space="preserve">. Basic Books. 📚</w:t>
      </w:r>
    </w:p>
    <w:p>
      <w:pPr>
        <w:numPr>
          <w:ilvl w:val="0"/>
          <w:numId w:val="1009"/>
        </w:numPr>
        <w:pStyle w:val="Compact"/>
      </w:pPr>
      <w:r>
        <w:t xml:space="preserve">Passmore, C. M., &amp; Svoboda, J. (2012). Exploring opportunities for argumentation in modelling classrooms.</w:t>
      </w:r>
      <w:r>
        <w:t xml:space="preserve"> </w:t>
      </w:r>
      <w:r>
        <w:rPr>
          <w:iCs/>
          <w:i/>
        </w:rPr>
        <w:t xml:space="preserve">International Journal of Science Education, 34</w:t>
      </w:r>
      <w:r>
        <w:t xml:space="preserve">(10), 1535–1554. https://doi.org/10.1080/09500693.2011.577842 ✅</w:t>
      </w:r>
    </w:p>
    <w:p>
      <w:pPr>
        <w:numPr>
          <w:ilvl w:val="0"/>
          <w:numId w:val="1009"/>
        </w:numPr>
        <w:pStyle w:val="Compact"/>
      </w:pPr>
      <w:r>
        <w:t xml:space="preserve">Plomp, T., &amp; Nieveen, N. (Eds.). (2013).</w:t>
      </w:r>
      <w:r>
        <w:t xml:space="preserve"> </w:t>
      </w:r>
      <w:r>
        <w:rPr>
          <w:iCs/>
          <w:i/>
        </w:rPr>
        <w:t xml:space="preserve">Educational design research</w:t>
      </w:r>
      <w:r>
        <w:t xml:space="preserve">. SLO – Netherlands Institute for Curriculum Development. 📚</w:t>
      </w:r>
    </w:p>
    <w:p>
      <w:pPr>
        <w:numPr>
          <w:ilvl w:val="0"/>
          <w:numId w:val="1009"/>
        </w:numPr>
        <w:pStyle w:val="Compact"/>
      </w:pPr>
      <w:r>
        <w:t xml:space="preserve">Quintana, C., Reiser, B. J., Davis, E. A., Krajcik, J., Fretz, E., Duncan, R. G., Kyza, E., Edelson, D., &amp; Soloway, E. (2004). A scaffolding design framework for software to support science inquiry.</w:t>
      </w:r>
      <w:r>
        <w:t xml:space="preserve"> </w:t>
      </w:r>
      <w:r>
        <w:rPr>
          <w:iCs/>
          <w:i/>
        </w:rPr>
        <w:t xml:space="preserve">Journal of the Learning Sciences, 13</w:t>
      </w:r>
      <w:r>
        <w:t xml:space="preserve">(3), 337–386. 📚</w:t>
      </w:r>
    </w:p>
    <w:p>
      <w:pPr>
        <w:numPr>
          <w:ilvl w:val="0"/>
          <w:numId w:val="1009"/>
        </w:numPr>
        <w:pStyle w:val="Compact"/>
      </w:pPr>
      <w:r>
        <w:t xml:space="preserve">Reiser, B. J. (2004). Scaffolding complex learning: The mechanisms of structuring and problematizing student work.</w:t>
      </w:r>
      <w:r>
        <w:t xml:space="preserve"> </w:t>
      </w:r>
      <w:r>
        <w:rPr>
          <w:iCs/>
          <w:i/>
        </w:rPr>
        <w:t xml:space="preserve">Journal of the Learning Sciences, 13</w:t>
      </w:r>
      <w:r>
        <w:t xml:space="preserve">(3), 273–304. 📚</w:t>
      </w:r>
    </w:p>
    <w:p>
      <w:pPr>
        <w:numPr>
          <w:ilvl w:val="0"/>
          <w:numId w:val="1009"/>
        </w:numPr>
        <w:pStyle w:val="Compact"/>
      </w:pPr>
      <w:r>
        <w:t xml:space="preserve">Román-González, M., Pérez-González, J.-C., &amp; Jiménez-Fernández, C. (2017). Which cognitive abilities underlie computational thinking? Criterion validity of the Computational Thinking Test.</w:t>
      </w:r>
      <w:r>
        <w:t xml:space="preserve"> </w:t>
      </w:r>
      <w:r>
        <w:rPr>
          <w:iCs/>
          <w:i/>
        </w:rPr>
        <w:t xml:space="preserve">Computers in Human Behavior, 72</w:t>
      </w:r>
      <w:r>
        <w:t xml:space="preserve">, 678–691. 📚</w:t>
      </w:r>
    </w:p>
    <w:p>
      <w:pPr>
        <w:numPr>
          <w:ilvl w:val="0"/>
          <w:numId w:val="1009"/>
        </w:numPr>
        <w:pStyle w:val="Compact"/>
      </w:pPr>
      <w:r>
        <w:t xml:space="preserve">Sampson, V., Grooms, J., &amp; Walker, J. P. (2011). Argument-driven inquiry as a way to help students learn how to participate in scientific argumentation and craft written arguments: An exploratory study.</w:t>
      </w:r>
      <w:r>
        <w:t xml:space="preserve"> </w:t>
      </w:r>
      <w:r>
        <w:rPr>
          <w:iCs/>
          <w:i/>
        </w:rPr>
        <w:t xml:space="preserve">Science Education, 95</w:t>
      </w:r>
      <w:r>
        <w:t xml:space="preserve">(2), 217–257. 📚 (cek detail)</w:t>
      </w:r>
    </w:p>
    <w:p>
      <w:pPr>
        <w:numPr>
          <w:ilvl w:val="0"/>
          <w:numId w:val="1009"/>
        </w:numPr>
        <w:pStyle w:val="Compact"/>
      </w:pPr>
      <w:r>
        <w:t xml:space="preserve">Sandoval, W. (2014). Conjecture mapping: An approach to systematic educational design research.</w:t>
      </w:r>
      <w:r>
        <w:t xml:space="preserve"> </w:t>
      </w:r>
      <w:r>
        <w:rPr>
          <w:iCs/>
          <w:i/>
        </w:rPr>
        <w:t xml:space="preserve">Journal of the Learning Sciences, 23</w:t>
      </w:r>
      <w:r>
        <w:t xml:space="preserve">(1), 18–36. https://doi.org/10.1080/10508406.2013.778204 ✅</w:t>
      </w:r>
    </w:p>
    <w:p>
      <w:pPr>
        <w:numPr>
          <w:ilvl w:val="0"/>
          <w:numId w:val="1009"/>
        </w:numPr>
        <w:pStyle w:val="Compact"/>
      </w:pPr>
      <w:r>
        <w:t xml:space="preserve">Schmidt, H. G. (1983). Problem-based learning: Rationale and description.</w:t>
      </w:r>
      <w:r>
        <w:t xml:space="preserve"> </w:t>
      </w:r>
      <w:r>
        <w:rPr>
          <w:iCs/>
          <w:i/>
        </w:rPr>
        <w:t xml:space="preserve">Medical Education, 17</w:t>
      </w:r>
      <w:r>
        <w:t xml:space="preserve">(1), 11–16. 📚</w:t>
      </w:r>
    </w:p>
    <w:p>
      <w:pPr>
        <w:numPr>
          <w:ilvl w:val="0"/>
          <w:numId w:val="1009"/>
        </w:numPr>
        <w:pStyle w:val="Compact"/>
      </w:pPr>
      <w:r>
        <w:t xml:space="preserve">Schwarz, C. V., Reiser, B. J., Davis, E. A., Kenyon, L., Achér, A., Fortus, D., Shwartz, Y., Hug, B., &amp; Krajcik, J. (2009). Developing a learning progression for scientific modeling: Making scientific modeling accessible and meaningful for learners.</w:t>
      </w:r>
      <w:r>
        <w:t xml:space="preserve"> </w:t>
      </w:r>
      <w:r>
        <w:rPr>
          <w:iCs/>
          <w:i/>
        </w:rPr>
        <w:t xml:space="preserve">Journal of Research in Science Teaching, 46</w:t>
      </w:r>
      <w:r>
        <w:t xml:space="preserve">(6), 632–654. 📚</w:t>
      </w:r>
    </w:p>
    <w:p>
      <w:pPr>
        <w:numPr>
          <w:ilvl w:val="0"/>
          <w:numId w:val="1009"/>
        </w:numPr>
        <w:pStyle w:val="Compact"/>
      </w:pPr>
      <w:r>
        <w:t xml:space="preserve">Simon, M. A. (1995). Reconstructing mathematics pedagogy from a constructivist perspective.</w:t>
      </w:r>
      <w:r>
        <w:t xml:space="preserve"> </w:t>
      </w:r>
      <w:r>
        <w:rPr>
          <w:iCs/>
          <w:i/>
        </w:rPr>
        <w:t xml:space="preserve">Journal for Research in Mathematics Education, 26</w:t>
      </w:r>
      <w:r>
        <w:t xml:space="preserve">(2), 114–145. 📚</w:t>
      </w:r>
    </w:p>
    <w:p>
      <w:pPr>
        <w:numPr>
          <w:ilvl w:val="0"/>
          <w:numId w:val="1009"/>
        </w:numPr>
        <w:pStyle w:val="Compact"/>
      </w:pPr>
      <w:r>
        <w:t xml:space="preserve">Strobel, J., &amp; van Barneveld, A. (2009). When is PBL more effective? A meta-synthesis of meta-analyses comparing PBL to conventional classrooms.</w:t>
      </w:r>
      <w:r>
        <w:t xml:space="preserve"> </w:t>
      </w:r>
      <w:r>
        <w:rPr>
          <w:iCs/>
          <w:i/>
        </w:rPr>
        <w:t xml:space="preserve">Interdisciplinary Journal of Problem-Based Learning, 3</w:t>
      </w:r>
      <w:r>
        <w:t xml:space="preserve">(1), 44–58. 📚</w:t>
      </w:r>
    </w:p>
    <w:p>
      <w:pPr>
        <w:numPr>
          <w:ilvl w:val="0"/>
          <w:numId w:val="1009"/>
        </w:numPr>
        <w:pStyle w:val="Compact"/>
      </w:pPr>
      <w:r>
        <w:t xml:space="preserve">Upmeier zu Belzen, A., Krüger, D., &amp; van Driel, J. (Eds.). (2019).</w:t>
      </w:r>
      <w:r>
        <w:t xml:space="preserve"> </w:t>
      </w:r>
      <w:r>
        <w:rPr>
          <w:iCs/>
          <w:i/>
        </w:rPr>
        <w:t xml:space="preserve">Towards a competence-based view on models and modeling in science education</w:t>
      </w:r>
      <w:r>
        <w:t xml:space="preserve">. Springer. https://doi.org/10.1007/978-3-030-30255-9 ✅</w:t>
      </w:r>
    </w:p>
    <w:p>
      <w:pPr>
        <w:numPr>
          <w:ilvl w:val="0"/>
          <w:numId w:val="1009"/>
        </w:numPr>
        <w:pStyle w:val="Compact"/>
      </w:pPr>
      <w:r>
        <w:t xml:space="preserve">Vasquez, J. A., Sneider, C., &amp; Comer, M. (2013).</w:t>
      </w:r>
      <w:r>
        <w:t xml:space="preserve"> </w:t>
      </w:r>
      <w:r>
        <w:rPr>
          <w:iCs/>
          <w:i/>
        </w:rPr>
        <w:t xml:space="preserve">STEM lesson essentials, grades 3–8: Integrating science, technology, engineering, and mathematics</w:t>
      </w:r>
      <w:r>
        <w:t xml:space="preserve">. Heinemann. 📚</w:t>
      </w:r>
    </w:p>
    <w:p>
      <w:pPr>
        <w:numPr>
          <w:ilvl w:val="0"/>
          <w:numId w:val="1009"/>
        </w:numPr>
        <w:pStyle w:val="Compact"/>
      </w:pPr>
      <w:r>
        <w:t xml:space="preserve">Vygotsky, L. S. (1978).</w:t>
      </w:r>
      <w:r>
        <w:t xml:space="preserve"> </w:t>
      </w:r>
      <w:r>
        <w:rPr>
          <w:iCs/>
          <w:i/>
        </w:rPr>
        <w:t xml:space="preserve">Mind in society: The development of higher psychological processes</w:t>
      </w:r>
      <w:r>
        <w:t xml:space="preserve">. Harvard University Press. 📚</w:t>
      </w:r>
    </w:p>
    <w:p>
      <w:pPr>
        <w:numPr>
          <w:ilvl w:val="0"/>
          <w:numId w:val="1009"/>
        </w:numPr>
        <w:pStyle w:val="Compact"/>
      </w:pPr>
      <w:r>
        <w:t xml:space="preserve">Wells, M., Hestenes, D., &amp; Swackhamer, G. (1995). A modeling method for high school physics instruction.</w:t>
      </w:r>
      <w:r>
        <w:t xml:space="preserve"> </w:t>
      </w:r>
      <w:r>
        <w:rPr>
          <w:iCs/>
          <w:i/>
        </w:rPr>
        <w:t xml:space="preserve">American Journal of Physics, 63</w:t>
      </w:r>
      <w:r>
        <w:t xml:space="preserve">(7), 606–619. 📚</w:t>
      </w:r>
    </w:p>
    <w:p>
      <w:pPr>
        <w:numPr>
          <w:ilvl w:val="0"/>
          <w:numId w:val="1009"/>
        </w:numPr>
        <w:pStyle w:val="Compact"/>
      </w:pPr>
      <w:r>
        <w:t xml:space="preserve">Wilensky, U., &amp; Resnick, M. (1999). Thinking in levels: A dynamic systems approach to making sense of the world.</w:t>
      </w:r>
      <w:r>
        <w:t xml:space="preserve"> </w:t>
      </w:r>
      <w:r>
        <w:rPr>
          <w:iCs/>
          <w:i/>
        </w:rPr>
        <w:t xml:space="preserve">Journal of Science Education and Technology, 8</w:t>
      </w:r>
      <w:r>
        <w:t xml:space="preserve">(1), 3–19. 📚</w:t>
      </w:r>
    </w:p>
    <w:p>
      <w:pPr>
        <w:numPr>
          <w:ilvl w:val="0"/>
          <w:numId w:val="1009"/>
        </w:numPr>
        <w:pStyle w:val="Compact"/>
      </w:pPr>
      <w:r>
        <w:t xml:space="preserve">Wood, D., Bruner, J. S., &amp; Ross, G. (1976). The role of tutoring in problem solving.</w:t>
      </w:r>
      <w:r>
        <w:t xml:space="preserve"> </w:t>
      </w:r>
      <w:r>
        <w:rPr>
          <w:iCs/>
          <w:i/>
        </w:rPr>
        <w:t xml:space="preserve">Journal of Child Psychology and Psychiatry, 17</w:t>
      </w:r>
      <w:r>
        <w:t xml:space="preserve">(2), 89–100. 📚</w:t>
      </w:r>
    </w:p>
    <w:bookmarkEnd w:id="54"/>
    <w:bookmarkEnd w:id="55"/>
    <w:sectPr>
      <w:pgSz w:orient="landscape" w:w="16838" w:h="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Disertasi 3.0 ��� Kumpulan Dokumen Kerja</dc:title>
  <dc:creator/>
  <dc:language>id</dc:language>
  <cp:keywords/>
  <dcterms:created xsi:type="dcterms:W3CDTF">2026-10-12T10:17:09Z</dcterms:created>
  <dcterms:modified xsi:type="dcterms:W3CDTF">2026-10-12T10:17:09Z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Disertasi 3.0 — bahan berpikir lanjutan setelah Latar Belakang</vt:lpwstr>
  </property>
  <property fmtid="{D5CDD505-2E9C-101B-9397-08002B2CF9AE}" pid="3" name="toc-title">
    <vt:lpwstr>Daftar Isi</vt:lpwstr>
  </property>
</Properties>
</file>