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EBE8" w14:textId="3D8E2704" w:rsidR="00C85D98" w:rsidRDefault="00EF032C" w:rsidP="002853DF">
      <w:pPr>
        <w:rPr>
          <w:b/>
          <w:bCs/>
          <w:noProof/>
          <w:color w:val="595959" w:themeColor="text1" w:themeTint="A6"/>
          <w:sz w:val="28"/>
          <w:szCs w:val="28"/>
          <w:lang w:val="es-ES_tradnl"/>
        </w:rPr>
      </w:pPr>
      <w:r w:rsidRPr="001C250C">
        <w:rPr>
          <w:b/>
          <w:bCs/>
          <w:noProof/>
          <w:color w:val="595959" w:themeColor="text1" w:themeTint="A6"/>
          <w:sz w:val="28"/>
          <w:szCs w:val="28"/>
          <w:lang w:val="es-ES_tradn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3A1C123" wp14:editId="5DBD0E3B">
                <wp:simplePos x="0" y="0"/>
                <wp:positionH relativeFrom="column">
                  <wp:posOffset>-1492710</wp:posOffset>
                </wp:positionH>
                <wp:positionV relativeFrom="paragraph">
                  <wp:posOffset>359715</wp:posOffset>
                </wp:positionV>
                <wp:extent cx="4680" cy="360"/>
                <wp:effectExtent l="38100" t="38100" r="52705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BA0A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-118.25pt;margin-top:27.6pt;width:1.7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Y3DSbwEA&#10;AAQDAAAOAAAAAAAAAAAAAAAAADwCAABkcnMvZTJvRG9jLnhtbFBLAQItABQABgAIAAAAIQC+HLwJ&#10;2wEAAIYEAAAQAAAAAAAAAAAAAAAAANcDAABkcnMvaW5rL2luazEueG1sUEsBAi0AFAAGAAgAAAAh&#10;AGoYQc/iAAAACwEAAA8AAAAAAAAAAAAAAAAA4A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s-ES_tradn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3A96201" wp14:editId="6D7D651C">
                <wp:simplePos x="0" y="0"/>
                <wp:positionH relativeFrom="column">
                  <wp:posOffset>-1282470</wp:posOffset>
                </wp:positionH>
                <wp:positionV relativeFrom="paragraph">
                  <wp:posOffset>198565</wp:posOffset>
                </wp:positionV>
                <wp:extent cx="360" cy="360"/>
                <wp:effectExtent l="38100" t="19050" r="57150" b="5715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6DC4C" id="Entrada de lápiz 2" o:spid="_x0000_s1026" type="#_x0000_t75" style="position:absolute;margin-left:-101.7pt;margin-top:14.9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CovmgaxAEAAGUEAAAQAAAAAAAAAAAAAAAAANIDAABk&#10;cnMvaW5rL2luazEueG1sUEsBAi0AFAAGAAgAAAAhAKBbagP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2853DF">
        <w:rPr>
          <w:b/>
          <w:bCs/>
          <w:noProof/>
          <w:color w:val="595959" w:themeColor="text1" w:themeTint="A6"/>
          <w:sz w:val="28"/>
          <w:szCs w:val="28"/>
          <w:lang w:val="es-ES_tradnl"/>
        </w:rPr>
        <w:t>Documentación del proceso (ETL).</w:t>
      </w:r>
    </w:p>
    <w:p w14:paraId="7DB82B3A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5F6F1EC2" w14:textId="68A18B72" w:rsidR="00D345CB" w:rsidRDefault="00D345CB" w:rsidP="00D345CB">
      <w:pPr>
        <w:rPr>
          <w:color w:val="595959" w:themeColor="text1" w:themeTint="A6"/>
          <w:sz w:val="20"/>
          <w:szCs w:val="20"/>
          <w:lang w:val="es-ES_tradnl"/>
        </w:rPr>
      </w:pPr>
      <w:r>
        <w:rPr>
          <w:b/>
          <w:bCs/>
          <w:color w:val="595959" w:themeColor="text1" w:themeTint="A6"/>
          <w:sz w:val="20"/>
          <w:szCs w:val="20"/>
          <w:lang w:val="es-ES_tradnl"/>
        </w:rPr>
        <w:t>1</w:t>
      </w: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. </w:t>
      </w:r>
      <w:r>
        <w:rPr>
          <w:b/>
          <w:bCs/>
          <w:color w:val="595959" w:themeColor="text1" w:themeTint="A6"/>
          <w:sz w:val="20"/>
          <w:szCs w:val="20"/>
          <w:lang w:val="es-ES_tradnl"/>
        </w:rPr>
        <w:t>Introducción.</w:t>
      </w:r>
    </w:p>
    <w:p w14:paraId="0D66CC17" w14:textId="77777777" w:rsidR="00D345CB" w:rsidRDefault="00D345CB" w:rsidP="00D345CB">
      <w:pPr>
        <w:jc w:val="both"/>
        <w:rPr>
          <w:color w:val="595959" w:themeColor="text1" w:themeTint="A6"/>
          <w:sz w:val="20"/>
          <w:szCs w:val="20"/>
          <w:lang w:val="es-ES_tradnl"/>
        </w:rPr>
      </w:pPr>
    </w:p>
    <w:p w14:paraId="4B08991A" w14:textId="3506C2E2" w:rsidR="009D1F05" w:rsidRPr="009D1F05" w:rsidRDefault="009D1F05" w:rsidP="00D345CB">
      <w:pPr>
        <w:jc w:val="both"/>
        <w:rPr>
          <w:color w:val="595959" w:themeColor="text1" w:themeTint="A6"/>
          <w:sz w:val="20"/>
          <w:szCs w:val="20"/>
          <w:lang w:val="es-ES_tradnl"/>
        </w:rPr>
      </w:pPr>
      <w:r w:rsidRPr="009D1F05">
        <w:rPr>
          <w:color w:val="595959" w:themeColor="text1" w:themeTint="A6"/>
          <w:sz w:val="20"/>
          <w:szCs w:val="20"/>
          <w:lang w:val="es-ES_tradnl"/>
        </w:rPr>
        <w:t xml:space="preserve">Este documento describe el proceso de ETL para la carga de datos de gastos e ingresos de clínicas médicas desde archivos almacenados en carpetas asignadas, su transformación en </w:t>
      </w:r>
      <w:proofErr w:type="spellStart"/>
      <w:r w:rsidRPr="009D1F05">
        <w:rPr>
          <w:color w:val="595959" w:themeColor="text1" w:themeTint="A6"/>
          <w:sz w:val="20"/>
          <w:szCs w:val="20"/>
          <w:lang w:val="es-ES_tradnl"/>
        </w:rPr>
        <w:t>DataFrames</w:t>
      </w:r>
      <w:proofErr w:type="spellEnd"/>
      <w:r w:rsidRPr="009D1F05">
        <w:rPr>
          <w:color w:val="595959" w:themeColor="text1" w:themeTint="A6"/>
          <w:sz w:val="20"/>
          <w:szCs w:val="20"/>
          <w:lang w:val="es-ES_tradnl"/>
        </w:rPr>
        <w:t xml:space="preserve"> de Python, generación de índices, agrupación de datos y carga en una base de datos SQL Server. Además, se describe la conexión de SQL Server con </w:t>
      </w:r>
      <w:proofErr w:type="spellStart"/>
      <w:r w:rsidRPr="009D1F05">
        <w:rPr>
          <w:color w:val="595959" w:themeColor="text1" w:themeTint="A6"/>
          <w:sz w:val="20"/>
          <w:szCs w:val="20"/>
          <w:lang w:val="es-ES_tradnl"/>
        </w:rPr>
        <w:t>Power</w:t>
      </w:r>
      <w:proofErr w:type="spellEnd"/>
      <w:r w:rsidRPr="009D1F05">
        <w:rPr>
          <w:color w:val="595959" w:themeColor="text1" w:themeTint="A6"/>
          <w:sz w:val="20"/>
          <w:szCs w:val="20"/>
          <w:lang w:val="es-ES_tradnl"/>
        </w:rPr>
        <w:t xml:space="preserve"> BI para análisis y visualización de los datos.</w:t>
      </w:r>
    </w:p>
    <w:p w14:paraId="23E65230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55EBC9D0" w14:textId="129D12D2" w:rsid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>2. Proceso ETL en Python</w:t>
      </w:r>
      <w:r w:rsidR="007F029E">
        <w:rPr>
          <w:b/>
          <w:bCs/>
          <w:color w:val="595959" w:themeColor="text1" w:themeTint="A6"/>
          <w:sz w:val="20"/>
          <w:szCs w:val="20"/>
          <w:lang w:val="es-ES_tradnl"/>
        </w:rPr>
        <w:t>.</w:t>
      </w:r>
    </w:p>
    <w:p w14:paraId="0C17DC27" w14:textId="77777777" w:rsidR="007F029E" w:rsidRPr="009D1F05" w:rsidRDefault="007F029E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26EC4735" w14:textId="1E0EBDB0" w:rsidR="009D1F05" w:rsidRPr="007F029E" w:rsidRDefault="009D1F05" w:rsidP="0020753A">
      <w:pPr>
        <w:ind w:firstLine="720"/>
        <w:jc w:val="both"/>
        <w:rPr>
          <w:color w:val="595959" w:themeColor="text1" w:themeTint="A6"/>
          <w:sz w:val="20"/>
          <w:szCs w:val="20"/>
          <w:lang w:val="es-ES_tradnl"/>
        </w:rPr>
      </w:pP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>2.1. Extracción de Datos</w:t>
      </w:r>
      <w:r w:rsidR="007F029E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: </w:t>
      </w:r>
      <w:r w:rsidRPr="007F029E">
        <w:rPr>
          <w:color w:val="595959" w:themeColor="text1" w:themeTint="A6"/>
          <w:sz w:val="20"/>
          <w:szCs w:val="20"/>
          <w:lang w:val="es-ES_tradnl"/>
        </w:rPr>
        <w:t xml:space="preserve">Los datos se extraen de archivos ubicados en carpetas predefinidas utilizando Python. Se utilizan librerías como </w:t>
      </w:r>
      <w:r w:rsidR="00C46F6C">
        <w:rPr>
          <w:color w:val="595959" w:themeColor="text1" w:themeTint="A6"/>
          <w:sz w:val="20"/>
          <w:szCs w:val="20"/>
          <w:lang w:val="es-ES_tradnl"/>
        </w:rPr>
        <w:t>“</w:t>
      </w:r>
      <w:r w:rsidRPr="007F029E">
        <w:rPr>
          <w:color w:val="595959" w:themeColor="text1" w:themeTint="A6"/>
          <w:sz w:val="20"/>
          <w:szCs w:val="20"/>
          <w:lang w:val="es-ES_tradnl"/>
        </w:rPr>
        <w:t>os</w:t>
      </w:r>
      <w:r w:rsidR="00C46F6C">
        <w:rPr>
          <w:color w:val="595959" w:themeColor="text1" w:themeTint="A6"/>
          <w:sz w:val="20"/>
          <w:szCs w:val="20"/>
          <w:lang w:val="es-ES_tradnl"/>
        </w:rPr>
        <w:t>”</w:t>
      </w:r>
      <w:r w:rsidRPr="007F029E">
        <w:rPr>
          <w:color w:val="595959" w:themeColor="text1" w:themeTint="A6"/>
          <w:sz w:val="20"/>
          <w:szCs w:val="20"/>
          <w:lang w:val="es-ES_tradnl"/>
        </w:rPr>
        <w:t xml:space="preserve"> para la navegación de directorios y </w:t>
      </w:r>
      <w:r w:rsidR="00694E78">
        <w:rPr>
          <w:color w:val="595959" w:themeColor="text1" w:themeTint="A6"/>
          <w:sz w:val="20"/>
          <w:szCs w:val="20"/>
          <w:lang w:val="es-ES_tradnl"/>
        </w:rPr>
        <w:t>“</w:t>
      </w:r>
      <w:r w:rsidRPr="007F029E">
        <w:rPr>
          <w:color w:val="595959" w:themeColor="text1" w:themeTint="A6"/>
          <w:sz w:val="20"/>
          <w:szCs w:val="20"/>
          <w:lang w:val="es-ES_tradnl"/>
        </w:rPr>
        <w:t>pandas</w:t>
      </w:r>
      <w:r w:rsidR="00694E78">
        <w:rPr>
          <w:color w:val="595959" w:themeColor="text1" w:themeTint="A6"/>
          <w:sz w:val="20"/>
          <w:szCs w:val="20"/>
          <w:lang w:val="es-ES_tradnl"/>
        </w:rPr>
        <w:t>”</w:t>
      </w:r>
      <w:r w:rsidRPr="007F029E">
        <w:rPr>
          <w:color w:val="595959" w:themeColor="text1" w:themeTint="A6"/>
          <w:sz w:val="20"/>
          <w:szCs w:val="20"/>
          <w:lang w:val="es-ES_tradnl"/>
        </w:rPr>
        <w:t xml:space="preserve"> para la lectura de archivos </w:t>
      </w:r>
      <w:r w:rsidR="002D1643">
        <w:rPr>
          <w:color w:val="595959" w:themeColor="text1" w:themeTint="A6"/>
          <w:sz w:val="20"/>
          <w:szCs w:val="20"/>
          <w:lang w:val="es-ES_tradnl"/>
        </w:rPr>
        <w:t>xlsx</w:t>
      </w:r>
      <w:r w:rsidRPr="007F029E">
        <w:rPr>
          <w:color w:val="595959" w:themeColor="text1" w:themeTint="A6"/>
          <w:sz w:val="20"/>
          <w:szCs w:val="20"/>
          <w:lang w:val="es-ES_tradnl"/>
        </w:rPr>
        <w:t>.</w:t>
      </w:r>
    </w:p>
    <w:p w14:paraId="51748F0D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22797716" w14:textId="1E1AA31E" w:rsidR="009D1F05" w:rsidRPr="002D1643" w:rsidRDefault="009D1F05" w:rsidP="0020753A">
      <w:pPr>
        <w:ind w:firstLine="720"/>
        <w:jc w:val="both"/>
        <w:rPr>
          <w:color w:val="595959" w:themeColor="text1" w:themeTint="A6"/>
          <w:sz w:val="20"/>
          <w:szCs w:val="20"/>
          <w:lang w:val="es-ES_tradnl"/>
        </w:rPr>
      </w:pP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>2.2. Transformación de Datos</w:t>
      </w:r>
      <w:r w:rsidR="002D1643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: </w:t>
      </w:r>
      <w:r w:rsidRPr="002D1643">
        <w:rPr>
          <w:color w:val="595959" w:themeColor="text1" w:themeTint="A6"/>
          <w:sz w:val="20"/>
          <w:szCs w:val="20"/>
          <w:lang w:val="es-ES_tradnl"/>
        </w:rPr>
        <w:t xml:space="preserve">Se generan </w:t>
      </w:r>
      <w:proofErr w:type="spellStart"/>
      <w:r w:rsidRPr="002D1643">
        <w:rPr>
          <w:color w:val="595959" w:themeColor="text1" w:themeTint="A6"/>
          <w:sz w:val="20"/>
          <w:szCs w:val="20"/>
          <w:lang w:val="es-ES_tradnl"/>
        </w:rPr>
        <w:t>DataFrames</w:t>
      </w:r>
      <w:proofErr w:type="spellEnd"/>
      <w:r w:rsidRPr="002D1643">
        <w:rPr>
          <w:color w:val="595959" w:themeColor="text1" w:themeTint="A6"/>
          <w:sz w:val="20"/>
          <w:szCs w:val="20"/>
          <w:lang w:val="es-ES_tradnl"/>
        </w:rPr>
        <w:t xml:space="preserve"> separados para los archivos de gastos e ingresos. Cada </w:t>
      </w:r>
      <w:proofErr w:type="spellStart"/>
      <w:r w:rsidRPr="002D1643">
        <w:rPr>
          <w:color w:val="595959" w:themeColor="text1" w:themeTint="A6"/>
          <w:sz w:val="20"/>
          <w:szCs w:val="20"/>
          <w:lang w:val="es-ES_tradnl"/>
        </w:rPr>
        <w:t>DataFrame</w:t>
      </w:r>
      <w:proofErr w:type="spellEnd"/>
      <w:r w:rsidRPr="002D1643">
        <w:rPr>
          <w:color w:val="595959" w:themeColor="text1" w:themeTint="A6"/>
          <w:sz w:val="20"/>
          <w:szCs w:val="20"/>
          <w:lang w:val="es-ES_tradnl"/>
        </w:rPr>
        <w:t xml:space="preserve"> se indexa y se les asigna un identificador único. Luego, se realiza la agrupación de datos para generar un índice único que permita hacer referencia entre gastos e ingresos.</w:t>
      </w:r>
    </w:p>
    <w:p w14:paraId="28DA4B7A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5DB13DF8" w14:textId="4DC1AB9A" w:rsidR="009D1F05" w:rsidRPr="009D1F05" w:rsidRDefault="009D1F05" w:rsidP="00187D77">
      <w:pPr>
        <w:ind w:firstLine="720"/>
        <w:jc w:val="both"/>
        <w:rPr>
          <w:b/>
          <w:bCs/>
          <w:color w:val="595959" w:themeColor="text1" w:themeTint="A6"/>
          <w:sz w:val="20"/>
          <w:szCs w:val="20"/>
          <w:lang w:val="es-ES_tradnl"/>
        </w:rPr>
      </w:pP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>2.3. Carga de Datos en SQL Server</w:t>
      </w:r>
      <w:r w:rsidR="00187D77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: </w:t>
      </w:r>
      <w:r w:rsidRPr="00187D77">
        <w:rPr>
          <w:color w:val="595959" w:themeColor="text1" w:themeTint="A6"/>
          <w:sz w:val="20"/>
          <w:szCs w:val="20"/>
          <w:lang w:val="es-ES_tradnl"/>
        </w:rPr>
        <w:t xml:space="preserve">Los </w:t>
      </w:r>
      <w:proofErr w:type="spellStart"/>
      <w:r w:rsidRPr="00187D77">
        <w:rPr>
          <w:color w:val="595959" w:themeColor="text1" w:themeTint="A6"/>
          <w:sz w:val="20"/>
          <w:szCs w:val="20"/>
          <w:lang w:val="es-ES_tradnl"/>
        </w:rPr>
        <w:t>DataFrames</w:t>
      </w:r>
      <w:proofErr w:type="spellEnd"/>
      <w:r w:rsidRPr="00187D77">
        <w:rPr>
          <w:color w:val="595959" w:themeColor="text1" w:themeTint="A6"/>
          <w:sz w:val="20"/>
          <w:szCs w:val="20"/>
          <w:lang w:val="es-ES_tradnl"/>
        </w:rPr>
        <w:t xml:space="preserve"> transformados se cargan en tablas de una base de datos SQL Server. Se utiliza la librería </w:t>
      </w:r>
      <w:r w:rsidR="00CB4E99">
        <w:rPr>
          <w:color w:val="595959" w:themeColor="text1" w:themeTint="A6"/>
          <w:sz w:val="20"/>
          <w:szCs w:val="20"/>
          <w:lang w:val="es-ES_tradnl"/>
        </w:rPr>
        <w:t>“</w:t>
      </w:r>
      <w:proofErr w:type="spellStart"/>
      <w:r w:rsidRPr="00187D77">
        <w:rPr>
          <w:color w:val="595959" w:themeColor="text1" w:themeTint="A6"/>
          <w:sz w:val="20"/>
          <w:szCs w:val="20"/>
          <w:lang w:val="es-ES_tradnl"/>
        </w:rPr>
        <w:t>pyodbc</w:t>
      </w:r>
      <w:proofErr w:type="spellEnd"/>
      <w:r w:rsidR="00CB4E99">
        <w:rPr>
          <w:color w:val="595959" w:themeColor="text1" w:themeTint="A6"/>
          <w:sz w:val="20"/>
          <w:szCs w:val="20"/>
          <w:lang w:val="es-ES_tradnl"/>
        </w:rPr>
        <w:t xml:space="preserve">” </w:t>
      </w:r>
      <w:r w:rsidRPr="00187D77">
        <w:rPr>
          <w:color w:val="595959" w:themeColor="text1" w:themeTint="A6"/>
          <w:sz w:val="20"/>
          <w:szCs w:val="20"/>
          <w:lang w:val="es-ES_tradnl"/>
        </w:rPr>
        <w:t xml:space="preserve">para establecer la conexión con la base de datos y </w:t>
      </w:r>
      <w:r w:rsidR="0082599E">
        <w:rPr>
          <w:color w:val="595959" w:themeColor="text1" w:themeTint="A6"/>
          <w:sz w:val="20"/>
          <w:szCs w:val="20"/>
          <w:lang w:val="es-ES_tradnl"/>
        </w:rPr>
        <w:t>“</w:t>
      </w:r>
      <w:r w:rsidRPr="00187D77">
        <w:rPr>
          <w:color w:val="595959" w:themeColor="text1" w:themeTint="A6"/>
          <w:sz w:val="20"/>
          <w:szCs w:val="20"/>
          <w:lang w:val="es-ES_tradnl"/>
        </w:rPr>
        <w:t>pandas</w:t>
      </w:r>
      <w:r w:rsidR="0082599E">
        <w:rPr>
          <w:color w:val="595959" w:themeColor="text1" w:themeTint="A6"/>
          <w:sz w:val="20"/>
          <w:szCs w:val="20"/>
          <w:lang w:val="es-ES_tradnl"/>
        </w:rPr>
        <w:t>”</w:t>
      </w:r>
      <w:r w:rsidRPr="00187D77">
        <w:rPr>
          <w:color w:val="595959" w:themeColor="text1" w:themeTint="A6"/>
          <w:sz w:val="20"/>
          <w:szCs w:val="20"/>
          <w:lang w:val="es-ES_tradnl"/>
        </w:rPr>
        <w:t xml:space="preserve"> para la carga de datos.</w:t>
      </w:r>
    </w:p>
    <w:p w14:paraId="73A34B6D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5A9189DC" w14:textId="22CD9976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3. Conexión con </w:t>
      </w:r>
      <w:proofErr w:type="spellStart"/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>Power</w:t>
      </w:r>
      <w:proofErr w:type="spellEnd"/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 BI</w:t>
      </w:r>
      <w:r w:rsidR="008E1EB4">
        <w:rPr>
          <w:b/>
          <w:bCs/>
          <w:color w:val="595959" w:themeColor="text1" w:themeTint="A6"/>
          <w:sz w:val="20"/>
          <w:szCs w:val="20"/>
          <w:lang w:val="es-ES_tradnl"/>
        </w:rPr>
        <w:t>.</w:t>
      </w:r>
    </w:p>
    <w:p w14:paraId="1C62A11A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17BEC165" w14:textId="0D20189E" w:rsidR="009D1F05" w:rsidRPr="008E1EB4" w:rsidRDefault="009D1F05" w:rsidP="008E1EB4">
      <w:pPr>
        <w:ind w:firstLine="720"/>
        <w:jc w:val="both"/>
        <w:rPr>
          <w:color w:val="595959" w:themeColor="text1" w:themeTint="A6"/>
          <w:sz w:val="20"/>
          <w:szCs w:val="20"/>
          <w:lang w:val="es-ES_tradnl"/>
        </w:rPr>
      </w:pPr>
      <w:r w:rsidRPr="009D1F05">
        <w:rPr>
          <w:b/>
          <w:bCs/>
          <w:color w:val="595959" w:themeColor="text1" w:themeTint="A6"/>
          <w:sz w:val="20"/>
          <w:szCs w:val="20"/>
          <w:lang w:val="es-ES_tradnl"/>
        </w:rPr>
        <w:t>3.1. Configuración de Conexión</w:t>
      </w:r>
      <w:r w:rsidR="008E1EB4">
        <w:rPr>
          <w:b/>
          <w:bCs/>
          <w:color w:val="595959" w:themeColor="text1" w:themeTint="A6"/>
          <w:sz w:val="20"/>
          <w:szCs w:val="20"/>
          <w:lang w:val="es-ES_tradnl"/>
        </w:rPr>
        <w:t xml:space="preserve">: </w:t>
      </w:r>
      <w:r w:rsidRPr="008E1EB4">
        <w:rPr>
          <w:color w:val="595959" w:themeColor="text1" w:themeTint="A6"/>
          <w:sz w:val="20"/>
          <w:szCs w:val="20"/>
          <w:lang w:val="es-ES_tradnl"/>
        </w:rPr>
        <w:t xml:space="preserve">Se establece una conexión entre SQL Server y </w:t>
      </w:r>
      <w:proofErr w:type="spellStart"/>
      <w:r w:rsidRPr="008E1EB4">
        <w:rPr>
          <w:color w:val="595959" w:themeColor="text1" w:themeTint="A6"/>
          <w:sz w:val="20"/>
          <w:szCs w:val="20"/>
          <w:lang w:val="es-ES_tradnl"/>
        </w:rPr>
        <w:t>Power</w:t>
      </w:r>
      <w:proofErr w:type="spellEnd"/>
      <w:r w:rsidRPr="008E1EB4">
        <w:rPr>
          <w:color w:val="595959" w:themeColor="text1" w:themeTint="A6"/>
          <w:sz w:val="20"/>
          <w:szCs w:val="20"/>
          <w:lang w:val="es-ES_tradnl"/>
        </w:rPr>
        <w:t xml:space="preserve"> BI para importar los datos.</w:t>
      </w:r>
    </w:p>
    <w:p w14:paraId="0C0DF1D2" w14:textId="77777777" w:rsidR="009D1F05" w:rsidRPr="009D1F05" w:rsidRDefault="009D1F05" w:rsidP="009D1F05">
      <w:pPr>
        <w:rPr>
          <w:b/>
          <w:bCs/>
          <w:color w:val="595959" w:themeColor="text1" w:themeTint="A6"/>
          <w:sz w:val="20"/>
          <w:szCs w:val="20"/>
          <w:lang w:val="es-ES_tradnl"/>
        </w:rPr>
      </w:pPr>
    </w:p>
    <w:p w14:paraId="4ECAD389" w14:textId="48077894" w:rsidR="00C85D98" w:rsidRDefault="00530020">
      <w:pPr>
        <w:rPr>
          <w:rFonts w:ascii="Calibri" w:eastAsia="Calibri" w:hAnsi="Calibri" w:cs="Calibri"/>
          <w:color w:val="434343"/>
        </w:rPr>
      </w:pPr>
      <w:r w:rsidRPr="00530020">
        <w:rPr>
          <w:b/>
          <w:bCs/>
          <w:color w:val="595959" w:themeColor="text1" w:themeTint="A6"/>
          <w:sz w:val="28"/>
          <w:szCs w:val="28"/>
          <w:lang w:val="es-ES_tradnl"/>
        </w:rPr>
        <w:drawing>
          <wp:anchor distT="0" distB="0" distL="114300" distR="114300" simplePos="0" relativeHeight="251701248" behindDoc="0" locked="0" layoutInCell="1" allowOverlap="1" wp14:anchorId="142E2F0B" wp14:editId="61A9B27C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5733415" cy="3479165"/>
            <wp:effectExtent l="38100" t="38100" r="95885" b="102235"/>
            <wp:wrapNone/>
            <wp:docPr id="3604618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188" name="Picture 1" descr="A diagram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91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207B5" w14:textId="16E0C108" w:rsidR="00C85D98" w:rsidRDefault="00C85D98">
      <w:pPr>
        <w:rPr>
          <w:rFonts w:ascii="Calibri" w:eastAsia="Calibri" w:hAnsi="Calibri" w:cs="Calibri"/>
          <w:color w:val="434343"/>
        </w:rPr>
      </w:pPr>
    </w:p>
    <w:p w14:paraId="728E9BE5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63FF84AB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5C91844A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558CE180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18B3C471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4383EDD4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3747C27F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56FD4BDD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p w14:paraId="4E54534C" w14:textId="77777777" w:rsidR="00C85D98" w:rsidRDefault="00C85D98">
      <w:pPr>
        <w:ind w:left="720"/>
        <w:rPr>
          <w:rFonts w:ascii="Calibri" w:eastAsia="Calibri" w:hAnsi="Calibri" w:cs="Calibri"/>
          <w:color w:val="434343"/>
        </w:rPr>
      </w:pPr>
    </w:p>
    <w:p w14:paraId="140C67AC" w14:textId="77777777" w:rsidR="00C85D98" w:rsidRDefault="00C85D98">
      <w:pPr>
        <w:rPr>
          <w:rFonts w:ascii="Calibri" w:eastAsia="Calibri" w:hAnsi="Calibri" w:cs="Calibri"/>
          <w:b/>
          <w:color w:val="434343"/>
          <w:sz w:val="24"/>
          <w:szCs w:val="24"/>
        </w:rPr>
      </w:pPr>
    </w:p>
    <w:p w14:paraId="3AF1FBE4" w14:textId="77777777" w:rsidR="00C85D98" w:rsidRDefault="00C85D98">
      <w:pPr>
        <w:rPr>
          <w:rFonts w:ascii="Calibri" w:eastAsia="Calibri" w:hAnsi="Calibri" w:cs="Calibri"/>
          <w:color w:val="434343"/>
        </w:rPr>
      </w:pPr>
    </w:p>
    <w:sectPr w:rsidR="00C85D98" w:rsidSect="002151EE">
      <w:headerReference w:type="even" r:id="rId12"/>
      <w:headerReference w:type="default" r:id="rId13"/>
      <w:headerReference w:type="first" r:id="rId14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526F" w14:textId="77777777" w:rsidR="00153BA1" w:rsidRDefault="00153BA1">
      <w:pPr>
        <w:spacing w:line="240" w:lineRule="auto"/>
      </w:pPr>
      <w:r>
        <w:separator/>
      </w:r>
    </w:p>
  </w:endnote>
  <w:endnote w:type="continuationSeparator" w:id="0">
    <w:p w14:paraId="124367B3" w14:textId="77777777" w:rsidR="00153BA1" w:rsidRDefault="00153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5C0A" w14:textId="77777777" w:rsidR="00153BA1" w:rsidRDefault="00153BA1">
      <w:pPr>
        <w:spacing w:line="240" w:lineRule="auto"/>
      </w:pPr>
      <w:r>
        <w:separator/>
      </w:r>
    </w:p>
  </w:footnote>
  <w:footnote w:type="continuationSeparator" w:id="0">
    <w:p w14:paraId="5644ACE5" w14:textId="77777777" w:rsidR="00153BA1" w:rsidRDefault="00153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5F6" w14:textId="7A5B88DB" w:rsidR="004E236B" w:rsidRDefault="00E46C52">
    <w:pPr>
      <w:pStyle w:val="Header"/>
    </w:pPr>
    <w:r>
      <w:rPr>
        <w:noProof/>
      </w:rPr>
      <w:pict w14:anchorId="249E28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2469" o:spid="_x0000_s1027" type="#_x0000_t75" alt="" style="position:absolute;margin-left:0;margin-top:0;width:451.2pt;height:583.7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in título-1_Mesa de trabajo 1 cop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A93" w14:textId="628B5D12" w:rsidR="00C85D98" w:rsidRDefault="00E46C52" w:rsidP="002151EE">
    <w:pPr>
      <w:spacing w:after="120"/>
      <w:ind w:left="-2324" w:right="-57"/>
      <w:jc w:val="right"/>
      <w:rPr>
        <w:b/>
      </w:rPr>
    </w:pPr>
    <w:r>
      <w:rPr>
        <w:b/>
        <w:noProof/>
      </w:rPr>
      <w:pict w14:anchorId="177E6E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2470" o:spid="_x0000_s1026" type="#_x0000_t75" alt="" style="position:absolute;left:0;text-align:left;margin-left:0;margin-top:0;width:451.2pt;height:583.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in título-1_Mesa de trabajo 1 copia" gain="19661f" blacklevel="22938f"/>
          <w10:wrap anchorx="margin" anchory="margin"/>
        </v:shape>
      </w:pict>
    </w:r>
    <w:r w:rsidR="00443F35">
      <w:rPr>
        <w:b/>
        <w:noProof/>
      </w:rPr>
      <w:drawing>
        <wp:inline distT="0" distB="0" distL="0" distR="0" wp14:anchorId="42BF235D" wp14:editId="7079E39F">
          <wp:extent cx="9412106" cy="792000"/>
          <wp:effectExtent l="0" t="0" r="0" b="8255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25" r="-5925"/>
                  <a:stretch/>
                </pic:blipFill>
                <pic:spPr>
                  <a:xfrm>
                    <a:off x="0" y="0"/>
                    <a:ext cx="9412106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4AA5" w14:textId="0A86F879" w:rsidR="004E236B" w:rsidRDefault="00E46C52">
    <w:pPr>
      <w:pStyle w:val="Header"/>
    </w:pPr>
    <w:r>
      <w:rPr>
        <w:noProof/>
      </w:rPr>
      <w:pict w14:anchorId="76F6E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2468" o:spid="_x0000_s1025" type="#_x0000_t75" alt="" style="position:absolute;margin-left:0;margin-top:0;width:451.2pt;height:583.7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in título-1_Mesa de trabajo 1 cop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4B9"/>
    <w:multiLevelType w:val="hybridMultilevel"/>
    <w:tmpl w:val="C11ABB06"/>
    <w:lvl w:ilvl="0" w:tplc="97147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3BC"/>
    <w:multiLevelType w:val="hybridMultilevel"/>
    <w:tmpl w:val="91389A28"/>
    <w:lvl w:ilvl="0" w:tplc="9A180F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87E11"/>
    <w:multiLevelType w:val="hybridMultilevel"/>
    <w:tmpl w:val="FF9493B4"/>
    <w:lvl w:ilvl="0" w:tplc="080E3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6B42"/>
    <w:multiLevelType w:val="hybridMultilevel"/>
    <w:tmpl w:val="F3EA0974"/>
    <w:lvl w:ilvl="0" w:tplc="2A6E2C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65552"/>
    <w:multiLevelType w:val="multilevel"/>
    <w:tmpl w:val="08505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83574"/>
    <w:multiLevelType w:val="hybridMultilevel"/>
    <w:tmpl w:val="C56EA1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167E0"/>
    <w:multiLevelType w:val="multilevel"/>
    <w:tmpl w:val="833AC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DC0EC8"/>
    <w:multiLevelType w:val="multilevel"/>
    <w:tmpl w:val="149AA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324E6C"/>
    <w:multiLevelType w:val="hybridMultilevel"/>
    <w:tmpl w:val="8624ADCE"/>
    <w:lvl w:ilvl="0" w:tplc="7B4A6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70619">
    <w:abstractNumId w:val="7"/>
  </w:num>
  <w:num w:numId="2" w16cid:durableId="269287975">
    <w:abstractNumId w:val="4"/>
  </w:num>
  <w:num w:numId="3" w16cid:durableId="1063527537">
    <w:abstractNumId w:val="6"/>
  </w:num>
  <w:num w:numId="4" w16cid:durableId="290284663">
    <w:abstractNumId w:val="2"/>
  </w:num>
  <w:num w:numId="5" w16cid:durableId="1059591929">
    <w:abstractNumId w:val="8"/>
  </w:num>
  <w:num w:numId="6" w16cid:durableId="84881802">
    <w:abstractNumId w:val="3"/>
  </w:num>
  <w:num w:numId="7" w16cid:durableId="1247232073">
    <w:abstractNumId w:val="0"/>
  </w:num>
  <w:num w:numId="8" w16cid:durableId="2091922389">
    <w:abstractNumId w:val="1"/>
  </w:num>
  <w:num w:numId="9" w16cid:durableId="50216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98"/>
    <w:rsid w:val="00014748"/>
    <w:rsid w:val="00037390"/>
    <w:rsid w:val="0009369B"/>
    <w:rsid w:val="00153BA1"/>
    <w:rsid w:val="00187D77"/>
    <w:rsid w:val="001C250C"/>
    <w:rsid w:val="0020753A"/>
    <w:rsid w:val="002151EE"/>
    <w:rsid w:val="002853DF"/>
    <w:rsid w:val="002C028A"/>
    <w:rsid w:val="002D1643"/>
    <w:rsid w:val="002D6C38"/>
    <w:rsid w:val="00363BBD"/>
    <w:rsid w:val="00443F35"/>
    <w:rsid w:val="004741C4"/>
    <w:rsid w:val="004E236B"/>
    <w:rsid w:val="00530020"/>
    <w:rsid w:val="00567293"/>
    <w:rsid w:val="00694E78"/>
    <w:rsid w:val="007D729A"/>
    <w:rsid w:val="007F029E"/>
    <w:rsid w:val="0082599E"/>
    <w:rsid w:val="008A0202"/>
    <w:rsid w:val="008E1EB4"/>
    <w:rsid w:val="009D1F05"/>
    <w:rsid w:val="009D63B3"/>
    <w:rsid w:val="00C35F31"/>
    <w:rsid w:val="00C46F6C"/>
    <w:rsid w:val="00C646FA"/>
    <w:rsid w:val="00C85D98"/>
    <w:rsid w:val="00C86F4E"/>
    <w:rsid w:val="00CB4E99"/>
    <w:rsid w:val="00CE24E2"/>
    <w:rsid w:val="00CF5423"/>
    <w:rsid w:val="00D345CB"/>
    <w:rsid w:val="00D666AE"/>
    <w:rsid w:val="00E46C52"/>
    <w:rsid w:val="00EF032C"/>
    <w:rsid w:val="00F16EE4"/>
    <w:rsid w:val="00FA7A8F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E49CC7"/>
  <w15:docId w15:val="{9261D56A-2D81-924F-A209-5C049B6A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86F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4E"/>
  </w:style>
  <w:style w:type="paragraph" w:styleId="Footer">
    <w:name w:val="footer"/>
    <w:basedOn w:val="Normal"/>
    <w:link w:val="FooterChar"/>
    <w:uiPriority w:val="99"/>
    <w:unhideWhenUsed/>
    <w:rsid w:val="00C86F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4E"/>
  </w:style>
  <w:style w:type="paragraph" w:styleId="ListParagraph">
    <w:name w:val="List Paragraph"/>
    <w:basedOn w:val="Normal"/>
    <w:uiPriority w:val="34"/>
    <w:qFormat/>
    <w:rsid w:val="008A02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20:55:46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3777,'0'0'1288,"-10"0"-1520,15 0-456,2 0-1633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20:55:48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4153,'0'0'736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C35D-2FB5-4FF2-9D4B-FCA9BF9E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Quintana</dc:creator>
  <cp:lastModifiedBy>Dimas Quintana</cp:lastModifiedBy>
  <cp:revision>18</cp:revision>
  <dcterms:created xsi:type="dcterms:W3CDTF">2024-02-26T01:28:00Z</dcterms:created>
  <dcterms:modified xsi:type="dcterms:W3CDTF">2024-02-26T01:39:00Z</dcterms:modified>
</cp:coreProperties>
</file>