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Vaated</w:t>
      </w:r>
    </w:p>
    <w:p w:rsidP="00000000" w:rsidRPr="00000000" w:rsidR="00000000" w:rsidDel="00000000" w:rsidRDefault="00000000">
      <w:pPr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8"/>
          <w:rtl w:val="0"/>
        </w:rPr>
        <w:t xml:space="preserve">Põhivaated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76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Esileht</w:t>
      </w:r>
    </w:p>
    <w:p w:rsidP="00000000" w:rsidRPr="00000000" w:rsidR="00000000" w:rsidDel="00000000" w:rsidRDefault="00000000">
      <w:pPr>
        <w:spacing w:lineRule="auto" w:line="276"/>
        <w:ind w:left="720" w:firstLine="720"/>
        <w:contextualSpacing w:val="0"/>
      </w:pPr>
      <w:r w:rsidRPr="00000000" w:rsidR="00000000" w:rsidDel="00000000">
        <w:rPr>
          <w:sz w:val="20"/>
          <w:rtl w:val="0"/>
        </w:rPr>
        <w:t xml:space="preserve">Esilehel on lühike tutvustus rakendusest ning faili üleslaadimise/teksti sisestamise võimalus.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76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Keeled ja hinnad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Nimekiri tõlkesuundadest ning hinnaennustus iga suuna kohta.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76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Kontakt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Arial" w:hAnsi="Arial" w:eastAsia="Arial" w:ascii="Arial"/>
          <w:b w:val="0"/>
          <w:smallCaps w:val="0"/>
          <w:strike w:val="0"/>
          <w:color w:val="000000"/>
          <w:sz w:val="20"/>
          <w:vertAlign w:val="baseline"/>
        </w:rPr>
      </w:pPr>
      <w:r w:rsidRPr="00000000" w:rsidR="00000000" w:rsidDel="00000000">
        <w:rPr>
          <w:sz w:val="20"/>
          <w:rtl w:val="0"/>
        </w:rPr>
        <w:t xml:space="preserve">Login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sz w:val="20"/>
          <w:rtl w:val="0"/>
        </w:rPr>
        <w:tab/>
        <w:tab/>
        <w:t xml:space="preserve">Pop-up aken sisselogimise ning registreerimise jaoks.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8"/>
          <w:rtl w:val="0"/>
        </w:rPr>
        <w:t xml:space="preserve">Translator views(login required)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Pakkumised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Nimekiri olemasolevatest tõlketöödest.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Pakkumine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ab/>
        <w:tab/>
        <w:tab/>
        <w:t xml:space="preserve">Sisaldab tõlgitavat teksti, selle tähtaega. Pakkumise aktsepteerimine.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Probleemi teavitamine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Sinu konto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Tõlkesuundade redigeerimine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Profiil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76"/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Statistika 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Valmis tõlked, laekumised.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76"/>
        <w:ind w:left="144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Sõnumid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76"/>
        <w:ind w:left="144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Sinu tööd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8"/>
          <w:rtl w:val="0"/>
        </w:rPr>
        <w:t xml:space="preserve">Kliendi vaated (vajalik sisselogimine)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Valmis tõlked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Nimekiri valmis tõlgetest.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76"/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Tõlge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Tõlke allalaadimine ning sellega nõustumine.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line="276"/>
        <w:ind w:left="216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Probleemist teavitamine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Uus tõlge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Profiil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144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Sõnumid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8"/>
          <w:rtl w:val="0"/>
        </w:rPr>
        <w:tab/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8"/>
          <w:rtl w:val="0"/>
        </w:rPr>
        <w:t xml:space="preserve">Administraatori vaade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Tõlketööd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Nimekiri kõikidest tõlketöödest.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44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Kasutajad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44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Sõnumid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1440" w:hanging="35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Statistika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8"/>
          <w:rtl w:val="0"/>
        </w:rPr>
        <w:t xml:space="preserve">General comments/guidelines: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Tõlekpäringu saab teha ka ilma konto loomata, mis oleks meie keskkonna eelis kasutajamugavuse koha pealt. Peale tõlkefailide lisamist on vaja sisestada kontaktandmed, või logida sisse/luua konto (ka facebook&amp;google login).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Inbuilt client to translator communication might be a bad idea because of customer outflow and loss of middle-man status of website, needs to be thought-through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views.docx</dc:title>
</cp:coreProperties>
</file>