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2D7F847" w14:textId="699DDD6D" w:rsidR="002E2001" w:rsidRDefault="002E2001" w:rsidP="002E2001">
      <w:pPr>
        <w:jc w:val="center"/>
        <w:rPr>
          <w:b/>
          <w:sz w:val="32"/>
          <w:szCs w:val="32"/>
        </w:rPr>
      </w:pPr>
    </w:p>
    <w:p w14:paraId="684481A7" w14:textId="5465D3D2" w:rsidR="002E2001" w:rsidRDefault="002E2001" w:rsidP="002E2001">
      <w:pPr>
        <w:jc w:val="center"/>
        <w:rPr>
          <w:b/>
          <w:sz w:val="32"/>
          <w:szCs w:val="32"/>
        </w:rPr>
      </w:pPr>
    </w:p>
    <w:p w14:paraId="617C06C3" w14:textId="20988524" w:rsidR="002E2001" w:rsidRDefault="002E2001" w:rsidP="002E2001">
      <w:pPr>
        <w:jc w:val="center"/>
        <w:rPr>
          <w:b/>
          <w:sz w:val="32"/>
          <w:szCs w:val="32"/>
        </w:rPr>
      </w:pPr>
    </w:p>
    <w:p w14:paraId="163879D1" w14:textId="0FA60233" w:rsidR="00EF235A" w:rsidRDefault="00EF235A" w:rsidP="002E2001">
      <w:pPr>
        <w:jc w:val="center"/>
        <w:rPr>
          <w:b/>
          <w:sz w:val="32"/>
          <w:szCs w:val="32"/>
        </w:rPr>
      </w:pPr>
    </w:p>
    <w:p w14:paraId="6EAF05A3" w14:textId="77777777" w:rsidR="00EF235A" w:rsidRDefault="00EF235A" w:rsidP="002E2001">
      <w:pPr>
        <w:jc w:val="center"/>
        <w:rPr>
          <w:b/>
          <w:sz w:val="32"/>
          <w:szCs w:val="32"/>
        </w:rPr>
      </w:pPr>
    </w:p>
    <w:p w14:paraId="07A572F6" w14:textId="77777777" w:rsidR="002E2001" w:rsidRDefault="002E2001" w:rsidP="002E2001">
      <w:pPr>
        <w:jc w:val="center"/>
        <w:rPr>
          <w:b/>
          <w:sz w:val="32"/>
          <w:szCs w:val="32"/>
        </w:rPr>
      </w:pPr>
    </w:p>
    <w:p w14:paraId="51C6CCE2" w14:textId="77777777" w:rsidR="002E2001" w:rsidRPr="002E2001" w:rsidRDefault="002E2001" w:rsidP="002E2001">
      <w:pPr>
        <w:pStyle w:val="Title"/>
        <w:jc w:val="center"/>
        <w:rPr>
          <w:sz w:val="68"/>
          <w:szCs w:val="68"/>
        </w:rPr>
      </w:pPr>
      <w:r w:rsidRPr="002E2001">
        <w:rPr>
          <w:sz w:val="68"/>
          <w:szCs w:val="68"/>
        </w:rPr>
        <w:t xml:space="preserve">Impacts &amp; Sustainability of </w:t>
      </w:r>
    </w:p>
    <w:p w14:paraId="2029349A" w14:textId="6E1C611F" w:rsidR="002E2001" w:rsidRPr="002E2001" w:rsidRDefault="002E2001" w:rsidP="002E2001">
      <w:pPr>
        <w:pStyle w:val="Title"/>
        <w:jc w:val="center"/>
        <w:rPr>
          <w:sz w:val="68"/>
          <w:szCs w:val="68"/>
        </w:rPr>
      </w:pPr>
      <w:r w:rsidRPr="002E2001">
        <w:rPr>
          <w:sz w:val="68"/>
          <w:szCs w:val="68"/>
        </w:rPr>
        <w:t>Irrigation in Rwanda</w:t>
      </w:r>
    </w:p>
    <w:p w14:paraId="413CCBDE" w14:textId="48B81E78" w:rsidR="002E2001" w:rsidRDefault="002E2001" w:rsidP="002E2001"/>
    <w:p w14:paraId="5A75CCAA" w14:textId="74398540" w:rsidR="00EF235A" w:rsidRDefault="00EF235A" w:rsidP="002E2001"/>
    <w:p w14:paraId="5DB9CCE1" w14:textId="4B783760" w:rsidR="00EF235A" w:rsidRDefault="00EF235A" w:rsidP="002E2001"/>
    <w:p w14:paraId="5DF12CC6" w14:textId="084F8C0A" w:rsidR="00EF235A" w:rsidRDefault="00EF235A" w:rsidP="002E2001"/>
    <w:p w14:paraId="6EBC0285" w14:textId="3DB98C92" w:rsidR="00EF235A" w:rsidRDefault="00EF235A" w:rsidP="002E2001"/>
    <w:p w14:paraId="12529861" w14:textId="05AC84D4" w:rsidR="00EF235A" w:rsidRDefault="00EF235A" w:rsidP="002E2001"/>
    <w:p w14:paraId="46706659" w14:textId="77777777" w:rsidR="00EF235A" w:rsidRDefault="00EF235A" w:rsidP="002E2001"/>
    <w:p w14:paraId="5AC05C0F" w14:textId="77777777" w:rsidR="00EF235A" w:rsidRPr="002E2001" w:rsidRDefault="00EF235A" w:rsidP="002E2001"/>
    <w:p w14:paraId="47E6AD5D" w14:textId="77777777" w:rsidR="002E2001" w:rsidRPr="002E2001" w:rsidRDefault="002E2001" w:rsidP="002E2001"/>
    <w:p w14:paraId="488810DB" w14:textId="67D3C964" w:rsidR="001D2E23" w:rsidRDefault="001D2E23" w:rsidP="001D2E23">
      <w:pPr>
        <w:pBdr>
          <w:bottom w:val="single" w:sz="6" w:space="1" w:color="auto"/>
        </w:pBdr>
        <w:rPr>
          <w:rFonts w:asciiTheme="majorHAnsi" w:hAnsiTheme="majorHAnsi" w:cstheme="majorHAnsi"/>
        </w:rPr>
      </w:pPr>
    </w:p>
    <w:p w14:paraId="42E1EC2D" w14:textId="08ED2752" w:rsidR="002E2001" w:rsidRDefault="002E2001" w:rsidP="002E2001">
      <w:pPr>
        <w:pBdr>
          <w:bottom w:val="single" w:sz="6" w:space="1" w:color="auto"/>
        </w:pBdr>
        <w:spacing w:line="360" w:lineRule="auto"/>
        <w:jc w:val="center"/>
        <w:rPr>
          <w:rFonts w:asciiTheme="majorHAnsi" w:hAnsiTheme="majorHAnsi" w:cstheme="majorHAnsi"/>
        </w:rPr>
      </w:pPr>
      <w:r>
        <w:rPr>
          <w:rFonts w:asciiTheme="majorHAnsi" w:hAnsiTheme="majorHAnsi" w:cstheme="majorHAnsi"/>
        </w:rPr>
        <w:t>Maria Jones (Development Economics Research Group, World Bank)</w:t>
      </w:r>
    </w:p>
    <w:p w14:paraId="57034442" w14:textId="599DAB8A" w:rsidR="002E2001" w:rsidRDefault="002E2001" w:rsidP="002E2001">
      <w:pPr>
        <w:pBdr>
          <w:bottom w:val="single" w:sz="6" w:space="1" w:color="auto"/>
        </w:pBdr>
        <w:spacing w:line="360" w:lineRule="auto"/>
        <w:jc w:val="center"/>
        <w:rPr>
          <w:rFonts w:asciiTheme="majorHAnsi" w:hAnsiTheme="majorHAnsi" w:cstheme="majorHAnsi"/>
        </w:rPr>
      </w:pPr>
      <w:r>
        <w:rPr>
          <w:rFonts w:asciiTheme="majorHAnsi" w:hAnsiTheme="majorHAnsi" w:cstheme="majorHAnsi"/>
        </w:rPr>
        <w:t>Florence Kondylis (Development Economics Research Group, World Bank)</w:t>
      </w:r>
    </w:p>
    <w:p w14:paraId="782DBFCC" w14:textId="01CFC98B" w:rsidR="002E2001" w:rsidRDefault="002E2001" w:rsidP="002E2001">
      <w:pPr>
        <w:pBdr>
          <w:bottom w:val="single" w:sz="6" w:space="1" w:color="auto"/>
        </w:pBdr>
        <w:spacing w:line="360" w:lineRule="auto"/>
        <w:jc w:val="center"/>
        <w:rPr>
          <w:rFonts w:asciiTheme="majorHAnsi" w:hAnsiTheme="majorHAnsi" w:cstheme="majorHAnsi"/>
        </w:rPr>
      </w:pPr>
      <w:r>
        <w:rPr>
          <w:rFonts w:asciiTheme="majorHAnsi" w:hAnsiTheme="majorHAnsi" w:cstheme="majorHAnsi"/>
        </w:rPr>
        <w:t>John Loeser (University of California - Berkeley)</w:t>
      </w:r>
    </w:p>
    <w:p w14:paraId="0F744A39" w14:textId="77959EBA" w:rsidR="002E2001" w:rsidRDefault="002E2001" w:rsidP="002E2001">
      <w:pPr>
        <w:pBdr>
          <w:bottom w:val="single" w:sz="6" w:space="1" w:color="auto"/>
        </w:pBdr>
        <w:spacing w:line="360" w:lineRule="auto"/>
        <w:jc w:val="center"/>
        <w:rPr>
          <w:rFonts w:asciiTheme="majorHAnsi" w:hAnsiTheme="majorHAnsi" w:cstheme="majorHAnsi"/>
        </w:rPr>
      </w:pPr>
      <w:r>
        <w:rPr>
          <w:rFonts w:asciiTheme="majorHAnsi" w:hAnsiTheme="majorHAnsi" w:cstheme="majorHAnsi"/>
        </w:rPr>
        <w:t>Jeremy Magruder (University of California - Berkeley)</w:t>
      </w:r>
    </w:p>
    <w:p w14:paraId="41F72C86" w14:textId="5842937C" w:rsidR="002E2001" w:rsidRDefault="002E2001" w:rsidP="002E2001">
      <w:pPr>
        <w:pBdr>
          <w:bottom w:val="single" w:sz="6" w:space="1" w:color="auto"/>
        </w:pBdr>
        <w:jc w:val="center"/>
        <w:rPr>
          <w:rFonts w:asciiTheme="majorHAnsi" w:hAnsiTheme="majorHAnsi" w:cstheme="majorHAnsi"/>
        </w:rPr>
      </w:pPr>
    </w:p>
    <w:p w14:paraId="0D20EC4B" w14:textId="61133A0C" w:rsidR="002E2001" w:rsidRDefault="002E2001" w:rsidP="002E2001">
      <w:pPr>
        <w:pBdr>
          <w:bottom w:val="single" w:sz="6" w:space="1" w:color="auto"/>
        </w:pBdr>
        <w:jc w:val="center"/>
        <w:rPr>
          <w:rFonts w:asciiTheme="majorHAnsi" w:hAnsiTheme="majorHAnsi" w:cstheme="majorHAnsi"/>
        </w:rPr>
      </w:pPr>
    </w:p>
    <w:p w14:paraId="39A6D6C5" w14:textId="508A196F" w:rsidR="00EF235A" w:rsidRDefault="00EF235A" w:rsidP="002E2001">
      <w:pPr>
        <w:pBdr>
          <w:bottom w:val="single" w:sz="6" w:space="1" w:color="auto"/>
        </w:pBdr>
        <w:jc w:val="center"/>
        <w:rPr>
          <w:rFonts w:asciiTheme="majorHAnsi" w:hAnsiTheme="majorHAnsi" w:cstheme="majorHAnsi"/>
        </w:rPr>
      </w:pPr>
    </w:p>
    <w:p w14:paraId="5CFE974E" w14:textId="2DFF7F54" w:rsidR="00EF235A" w:rsidRDefault="00EF235A" w:rsidP="002E2001">
      <w:pPr>
        <w:pBdr>
          <w:bottom w:val="single" w:sz="6" w:space="1" w:color="auto"/>
        </w:pBdr>
        <w:jc w:val="center"/>
        <w:rPr>
          <w:rFonts w:asciiTheme="majorHAnsi" w:hAnsiTheme="majorHAnsi" w:cstheme="majorHAnsi"/>
        </w:rPr>
      </w:pPr>
    </w:p>
    <w:p w14:paraId="3DC473E3" w14:textId="349E920C" w:rsidR="00EF235A" w:rsidRDefault="00EF235A" w:rsidP="002E2001">
      <w:pPr>
        <w:pBdr>
          <w:bottom w:val="single" w:sz="6" w:space="1" w:color="auto"/>
        </w:pBdr>
        <w:jc w:val="center"/>
        <w:rPr>
          <w:rFonts w:asciiTheme="majorHAnsi" w:hAnsiTheme="majorHAnsi" w:cstheme="majorHAnsi"/>
        </w:rPr>
      </w:pPr>
    </w:p>
    <w:p w14:paraId="4255B43F" w14:textId="6CF09F37" w:rsidR="00EF235A" w:rsidRDefault="00EF235A" w:rsidP="002E2001">
      <w:pPr>
        <w:pBdr>
          <w:bottom w:val="single" w:sz="6" w:space="1" w:color="auto"/>
        </w:pBdr>
        <w:jc w:val="center"/>
        <w:rPr>
          <w:rFonts w:asciiTheme="majorHAnsi" w:hAnsiTheme="majorHAnsi" w:cstheme="majorHAnsi"/>
        </w:rPr>
      </w:pPr>
    </w:p>
    <w:p w14:paraId="6618E203" w14:textId="16CEF3C5" w:rsidR="00EF235A" w:rsidRDefault="00EF235A" w:rsidP="002E2001">
      <w:pPr>
        <w:pBdr>
          <w:bottom w:val="single" w:sz="6" w:space="1" w:color="auto"/>
        </w:pBdr>
        <w:jc w:val="center"/>
        <w:rPr>
          <w:rFonts w:asciiTheme="majorHAnsi" w:hAnsiTheme="majorHAnsi" w:cstheme="majorHAnsi"/>
        </w:rPr>
      </w:pPr>
    </w:p>
    <w:p w14:paraId="1C6A933A" w14:textId="3F9ED690" w:rsidR="002574D6" w:rsidRDefault="002574D6" w:rsidP="002E2001">
      <w:pPr>
        <w:pBdr>
          <w:bottom w:val="single" w:sz="6" w:space="1" w:color="auto"/>
        </w:pBdr>
        <w:jc w:val="center"/>
        <w:rPr>
          <w:rFonts w:asciiTheme="majorHAnsi" w:hAnsiTheme="majorHAnsi" w:cstheme="majorHAnsi"/>
        </w:rPr>
      </w:pPr>
    </w:p>
    <w:p w14:paraId="4B9A1885" w14:textId="71AB87B8" w:rsidR="002574D6" w:rsidRDefault="002574D6" w:rsidP="002E2001">
      <w:pPr>
        <w:pBdr>
          <w:bottom w:val="single" w:sz="6" w:space="1" w:color="auto"/>
        </w:pBdr>
        <w:jc w:val="center"/>
        <w:rPr>
          <w:rFonts w:asciiTheme="majorHAnsi" w:hAnsiTheme="majorHAnsi" w:cstheme="majorHAnsi"/>
        </w:rPr>
      </w:pPr>
    </w:p>
    <w:p w14:paraId="5C82A324" w14:textId="1AB97B51" w:rsidR="002574D6" w:rsidRDefault="002574D6" w:rsidP="002E2001">
      <w:pPr>
        <w:pBdr>
          <w:bottom w:val="single" w:sz="6" w:space="1" w:color="auto"/>
        </w:pBdr>
        <w:jc w:val="center"/>
        <w:rPr>
          <w:rFonts w:asciiTheme="majorHAnsi" w:hAnsiTheme="majorHAnsi" w:cstheme="majorHAnsi"/>
        </w:rPr>
      </w:pPr>
    </w:p>
    <w:p w14:paraId="58BC80BB" w14:textId="52A36983" w:rsidR="002574D6" w:rsidRDefault="002574D6" w:rsidP="002E2001">
      <w:pPr>
        <w:pBdr>
          <w:bottom w:val="single" w:sz="6" w:space="1" w:color="auto"/>
        </w:pBdr>
        <w:jc w:val="center"/>
        <w:rPr>
          <w:rFonts w:asciiTheme="majorHAnsi" w:hAnsiTheme="majorHAnsi" w:cstheme="majorHAnsi"/>
        </w:rPr>
      </w:pPr>
    </w:p>
    <w:p w14:paraId="6213AFCA" w14:textId="284BB31F" w:rsidR="002574D6" w:rsidRDefault="002574D6" w:rsidP="002E2001">
      <w:pPr>
        <w:pBdr>
          <w:bottom w:val="single" w:sz="6" w:space="1" w:color="auto"/>
        </w:pBdr>
        <w:jc w:val="center"/>
        <w:rPr>
          <w:rFonts w:asciiTheme="majorHAnsi" w:hAnsiTheme="majorHAnsi" w:cstheme="majorHAnsi"/>
        </w:rPr>
      </w:pPr>
    </w:p>
    <w:p w14:paraId="7B2384D3" w14:textId="1CAB8751" w:rsidR="002574D6" w:rsidRDefault="002574D6" w:rsidP="002E2001">
      <w:pPr>
        <w:pBdr>
          <w:bottom w:val="single" w:sz="6" w:space="1" w:color="auto"/>
        </w:pBdr>
        <w:jc w:val="center"/>
        <w:rPr>
          <w:rFonts w:asciiTheme="majorHAnsi" w:hAnsiTheme="majorHAnsi" w:cstheme="majorHAnsi"/>
        </w:rPr>
      </w:pPr>
    </w:p>
    <w:p w14:paraId="7B730138" w14:textId="0602B689" w:rsidR="002574D6" w:rsidRDefault="002574D6" w:rsidP="002E2001">
      <w:pPr>
        <w:pBdr>
          <w:bottom w:val="single" w:sz="6" w:space="1" w:color="auto"/>
        </w:pBdr>
        <w:jc w:val="center"/>
        <w:rPr>
          <w:rFonts w:asciiTheme="majorHAnsi" w:hAnsiTheme="majorHAnsi" w:cstheme="majorHAnsi"/>
        </w:rPr>
      </w:pPr>
    </w:p>
    <w:p w14:paraId="31215C8B" w14:textId="77777777" w:rsidR="002574D6" w:rsidRDefault="002574D6" w:rsidP="002E2001">
      <w:pPr>
        <w:pBdr>
          <w:bottom w:val="single" w:sz="6" w:space="1" w:color="auto"/>
        </w:pBdr>
        <w:jc w:val="center"/>
        <w:rPr>
          <w:rFonts w:asciiTheme="majorHAnsi" w:hAnsiTheme="majorHAnsi" w:cstheme="majorHAnsi"/>
        </w:rPr>
      </w:pPr>
    </w:p>
    <w:p w14:paraId="10195572" w14:textId="77777777" w:rsidR="00EF235A" w:rsidRDefault="00EF235A" w:rsidP="002E2001">
      <w:pPr>
        <w:pBdr>
          <w:bottom w:val="single" w:sz="6" w:space="1" w:color="auto"/>
        </w:pBdr>
        <w:jc w:val="center"/>
        <w:rPr>
          <w:rFonts w:asciiTheme="majorHAnsi" w:hAnsiTheme="majorHAnsi" w:cstheme="majorHAnsi"/>
        </w:rPr>
      </w:pPr>
    </w:p>
    <w:p w14:paraId="718BDDEC" w14:textId="1DCD87EB" w:rsidR="002E2001" w:rsidRDefault="002E2001" w:rsidP="002E2001">
      <w:pPr>
        <w:pBdr>
          <w:bottom w:val="single" w:sz="6" w:space="1" w:color="auto"/>
        </w:pBdr>
        <w:jc w:val="center"/>
        <w:rPr>
          <w:rFonts w:asciiTheme="majorHAnsi" w:hAnsiTheme="majorHAnsi" w:cstheme="majorHAnsi"/>
        </w:rPr>
      </w:pPr>
    </w:p>
    <w:p w14:paraId="70E40C79" w14:textId="28748FD3" w:rsidR="002E2001" w:rsidRDefault="00540AB3" w:rsidP="002E2001">
      <w:pPr>
        <w:pBdr>
          <w:bottom w:val="single" w:sz="6" w:space="1" w:color="auto"/>
        </w:pBdr>
        <w:jc w:val="center"/>
        <w:rPr>
          <w:rFonts w:asciiTheme="majorHAnsi" w:hAnsiTheme="majorHAnsi" w:cstheme="majorHAnsi"/>
        </w:rPr>
      </w:pPr>
      <w:r>
        <w:rPr>
          <w:rFonts w:asciiTheme="majorHAnsi" w:hAnsiTheme="majorHAnsi" w:cstheme="majorHAnsi"/>
        </w:rPr>
        <w:lastRenderedPageBreak/>
        <w:t>17</w:t>
      </w:r>
      <w:r w:rsidR="002E2001">
        <w:rPr>
          <w:rFonts w:asciiTheme="majorHAnsi" w:hAnsiTheme="majorHAnsi" w:cstheme="majorHAnsi"/>
        </w:rPr>
        <w:t xml:space="preserve"> October 2018</w:t>
      </w:r>
    </w:p>
    <w:p w14:paraId="6D8685C4" w14:textId="77777777" w:rsidR="00EF235A" w:rsidRDefault="00EF235A" w:rsidP="002E2001">
      <w:pPr>
        <w:pBdr>
          <w:bottom w:val="single" w:sz="6" w:space="1" w:color="auto"/>
        </w:pBdr>
        <w:jc w:val="center"/>
        <w:rPr>
          <w:rFonts w:asciiTheme="majorHAnsi" w:hAnsiTheme="majorHAnsi" w:cstheme="majorHAnsi"/>
        </w:rPr>
      </w:pPr>
    </w:p>
    <w:sdt>
      <w:sdtPr>
        <w:rPr>
          <w:rFonts w:ascii="Calibri" w:eastAsia="Calibri" w:hAnsi="Calibri" w:cs="Calibri"/>
          <w:color w:val="000000"/>
          <w:sz w:val="22"/>
          <w:szCs w:val="22"/>
        </w:rPr>
        <w:id w:val="883983449"/>
        <w:docPartObj>
          <w:docPartGallery w:val="Table of Contents"/>
          <w:docPartUnique/>
        </w:docPartObj>
      </w:sdtPr>
      <w:sdtEndPr>
        <w:rPr>
          <w:b/>
          <w:bCs/>
          <w:noProof/>
        </w:rPr>
      </w:sdtEndPr>
      <w:sdtContent>
        <w:p w14:paraId="3CBBCFE2" w14:textId="703F7A0F" w:rsidR="001D2E23" w:rsidRDefault="001D2E23">
          <w:pPr>
            <w:pStyle w:val="TOCHeading"/>
          </w:pPr>
          <w:r>
            <w:t>Contents</w:t>
          </w:r>
        </w:p>
        <w:p w14:paraId="79A19AF5" w14:textId="1FD66D5D" w:rsidR="002574D6" w:rsidRDefault="001D2E23">
          <w:pPr>
            <w:pStyle w:val="TOC1"/>
            <w:tabs>
              <w:tab w:val="right" w:leader="dot" w:pos="9350"/>
            </w:tabs>
            <w:rPr>
              <w:rFonts w:asciiTheme="minorHAnsi" w:eastAsiaTheme="minorEastAsia" w:hAnsiTheme="minorHAnsi" w:cstheme="minorBidi"/>
              <w:noProof/>
              <w:color w:val="auto"/>
            </w:rPr>
          </w:pPr>
          <w:r>
            <w:fldChar w:fldCharType="begin"/>
          </w:r>
          <w:r>
            <w:instrText xml:space="preserve"> TOC \o "1-3" \h \z \u </w:instrText>
          </w:r>
          <w:r>
            <w:fldChar w:fldCharType="separate"/>
          </w:r>
          <w:hyperlink w:anchor="_Toc4404404" w:history="1">
            <w:r w:rsidR="002574D6" w:rsidRPr="004C23C1">
              <w:rPr>
                <w:rStyle w:val="Hyperlink"/>
                <w:rFonts w:eastAsia="Arial"/>
                <w:noProof/>
              </w:rPr>
              <w:t>Motivation</w:t>
            </w:r>
            <w:r w:rsidR="002574D6">
              <w:rPr>
                <w:noProof/>
                <w:webHidden/>
              </w:rPr>
              <w:tab/>
            </w:r>
            <w:r w:rsidR="002574D6">
              <w:rPr>
                <w:noProof/>
                <w:webHidden/>
              </w:rPr>
              <w:fldChar w:fldCharType="begin"/>
            </w:r>
            <w:r w:rsidR="002574D6">
              <w:rPr>
                <w:noProof/>
                <w:webHidden/>
              </w:rPr>
              <w:instrText xml:space="preserve"> PAGEREF _Toc4404404 \h </w:instrText>
            </w:r>
            <w:r w:rsidR="002574D6">
              <w:rPr>
                <w:noProof/>
                <w:webHidden/>
              </w:rPr>
            </w:r>
            <w:r w:rsidR="002574D6">
              <w:rPr>
                <w:noProof/>
                <w:webHidden/>
              </w:rPr>
              <w:fldChar w:fldCharType="separate"/>
            </w:r>
            <w:r w:rsidR="002574D6">
              <w:rPr>
                <w:noProof/>
                <w:webHidden/>
              </w:rPr>
              <w:t>3</w:t>
            </w:r>
            <w:r w:rsidR="002574D6">
              <w:rPr>
                <w:noProof/>
                <w:webHidden/>
              </w:rPr>
              <w:fldChar w:fldCharType="end"/>
            </w:r>
          </w:hyperlink>
        </w:p>
        <w:p w14:paraId="47C2B498" w14:textId="335C711C" w:rsidR="002574D6" w:rsidRDefault="002574D6">
          <w:pPr>
            <w:pStyle w:val="TOC2"/>
            <w:tabs>
              <w:tab w:val="right" w:leader="dot" w:pos="9350"/>
            </w:tabs>
            <w:rPr>
              <w:rFonts w:asciiTheme="minorHAnsi" w:eastAsiaTheme="minorEastAsia" w:hAnsiTheme="minorHAnsi" w:cstheme="minorBidi"/>
              <w:noProof/>
              <w:color w:val="auto"/>
            </w:rPr>
          </w:pPr>
          <w:hyperlink w:anchor="_Toc4404405" w:history="1">
            <w:r w:rsidRPr="004C23C1">
              <w:rPr>
                <w:rStyle w:val="Hyperlink"/>
                <w:rFonts w:eastAsia="Arial"/>
                <w:noProof/>
              </w:rPr>
              <w:t>Research Questions</w:t>
            </w:r>
            <w:r>
              <w:rPr>
                <w:noProof/>
                <w:webHidden/>
              </w:rPr>
              <w:tab/>
            </w:r>
            <w:r>
              <w:rPr>
                <w:noProof/>
                <w:webHidden/>
              </w:rPr>
              <w:fldChar w:fldCharType="begin"/>
            </w:r>
            <w:r>
              <w:rPr>
                <w:noProof/>
                <w:webHidden/>
              </w:rPr>
              <w:instrText xml:space="preserve"> PAGEREF _Toc4404405 \h </w:instrText>
            </w:r>
            <w:r>
              <w:rPr>
                <w:noProof/>
                <w:webHidden/>
              </w:rPr>
            </w:r>
            <w:r>
              <w:rPr>
                <w:noProof/>
                <w:webHidden/>
              </w:rPr>
              <w:fldChar w:fldCharType="separate"/>
            </w:r>
            <w:r>
              <w:rPr>
                <w:noProof/>
                <w:webHidden/>
              </w:rPr>
              <w:t>3</w:t>
            </w:r>
            <w:r>
              <w:rPr>
                <w:noProof/>
                <w:webHidden/>
              </w:rPr>
              <w:fldChar w:fldCharType="end"/>
            </w:r>
          </w:hyperlink>
        </w:p>
        <w:p w14:paraId="13971459" w14:textId="631F38FB" w:rsidR="002574D6" w:rsidRDefault="002574D6">
          <w:pPr>
            <w:pStyle w:val="TOC2"/>
            <w:tabs>
              <w:tab w:val="right" w:leader="dot" w:pos="9350"/>
            </w:tabs>
            <w:rPr>
              <w:rFonts w:asciiTheme="minorHAnsi" w:eastAsiaTheme="minorEastAsia" w:hAnsiTheme="minorHAnsi" w:cstheme="minorBidi"/>
              <w:noProof/>
              <w:color w:val="auto"/>
            </w:rPr>
          </w:pPr>
          <w:hyperlink w:anchor="_Toc4404406" w:history="1">
            <w:r w:rsidRPr="004C23C1">
              <w:rPr>
                <w:rStyle w:val="Hyperlink"/>
                <w:noProof/>
              </w:rPr>
              <w:t>Literature Review</w:t>
            </w:r>
            <w:r>
              <w:rPr>
                <w:noProof/>
                <w:webHidden/>
              </w:rPr>
              <w:tab/>
            </w:r>
            <w:r>
              <w:rPr>
                <w:noProof/>
                <w:webHidden/>
              </w:rPr>
              <w:fldChar w:fldCharType="begin"/>
            </w:r>
            <w:r>
              <w:rPr>
                <w:noProof/>
                <w:webHidden/>
              </w:rPr>
              <w:instrText xml:space="preserve"> PAGEREF _Toc4404406 \h </w:instrText>
            </w:r>
            <w:r>
              <w:rPr>
                <w:noProof/>
                <w:webHidden/>
              </w:rPr>
            </w:r>
            <w:r>
              <w:rPr>
                <w:noProof/>
                <w:webHidden/>
              </w:rPr>
              <w:fldChar w:fldCharType="separate"/>
            </w:r>
            <w:r>
              <w:rPr>
                <w:noProof/>
                <w:webHidden/>
              </w:rPr>
              <w:t>5</w:t>
            </w:r>
            <w:r>
              <w:rPr>
                <w:noProof/>
                <w:webHidden/>
              </w:rPr>
              <w:fldChar w:fldCharType="end"/>
            </w:r>
          </w:hyperlink>
        </w:p>
        <w:p w14:paraId="25F447BE" w14:textId="02C9FA69" w:rsidR="002574D6" w:rsidRDefault="002574D6">
          <w:pPr>
            <w:pStyle w:val="TOC1"/>
            <w:tabs>
              <w:tab w:val="right" w:leader="dot" w:pos="9350"/>
            </w:tabs>
            <w:rPr>
              <w:rFonts w:asciiTheme="minorHAnsi" w:eastAsiaTheme="minorEastAsia" w:hAnsiTheme="minorHAnsi" w:cstheme="minorBidi"/>
              <w:noProof/>
              <w:color w:val="auto"/>
            </w:rPr>
          </w:pPr>
          <w:hyperlink w:anchor="_Toc4404407" w:history="1">
            <w:r w:rsidRPr="004C23C1">
              <w:rPr>
                <w:rStyle w:val="Hyperlink"/>
                <w:noProof/>
              </w:rPr>
              <w:t>Intervention</w:t>
            </w:r>
            <w:r>
              <w:rPr>
                <w:noProof/>
                <w:webHidden/>
              </w:rPr>
              <w:tab/>
            </w:r>
            <w:r>
              <w:rPr>
                <w:noProof/>
                <w:webHidden/>
              </w:rPr>
              <w:fldChar w:fldCharType="begin"/>
            </w:r>
            <w:r>
              <w:rPr>
                <w:noProof/>
                <w:webHidden/>
              </w:rPr>
              <w:instrText xml:space="preserve"> PAGEREF _Toc4404407 \h </w:instrText>
            </w:r>
            <w:r>
              <w:rPr>
                <w:noProof/>
                <w:webHidden/>
              </w:rPr>
            </w:r>
            <w:r>
              <w:rPr>
                <w:noProof/>
                <w:webHidden/>
              </w:rPr>
              <w:fldChar w:fldCharType="separate"/>
            </w:r>
            <w:r>
              <w:rPr>
                <w:noProof/>
                <w:webHidden/>
              </w:rPr>
              <w:t>6</w:t>
            </w:r>
            <w:r>
              <w:rPr>
                <w:noProof/>
                <w:webHidden/>
              </w:rPr>
              <w:fldChar w:fldCharType="end"/>
            </w:r>
          </w:hyperlink>
        </w:p>
        <w:p w14:paraId="2770FA59" w14:textId="26E09D5C" w:rsidR="002574D6" w:rsidRDefault="002574D6">
          <w:pPr>
            <w:pStyle w:val="TOC2"/>
            <w:tabs>
              <w:tab w:val="right" w:leader="dot" w:pos="9350"/>
            </w:tabs>
            <w:rPr>
              <w:rFonts w:asciiTheme="minorHAnsi" w:eastAsiaTheme="minorEastAsia" w:hAnsiTheme="minorHAnsi" w:cstheme="minorBidi"/>
              <w:noProof/>
              <w:color w:val="auto"/>
            </w:rPr>
          </w:pPr>
          <w:hyperlink w:anchor="_Toc4404408" w:history="1">
            <w:r w:rsidRPr="004C23C1">
              <w:rPr>
                <w:rStyle w:val="Hyperlink"/>
                <w:noProof/>
              </w:rPr>
              <w:t>Theory of Change</w:t>
            </w:r>
            <w:r>
              <w:rPr>
                <w:noProof/>
                <w:webHidden/>
              </w:rPr>
              <w:tab/>
            </w:r>
            <w:r>
              <w:rPr>
                <w:noProof/>
                <w:webHidden/>
              </w:rPr>
              <w:fldChar w:fldCharType="begin"/>
            </w:r>
            <w:r>
              <w:rPr>
                <w:noProof/>
                <w:webHidden/>
              </w:rPr>
              <w:instrText xml:space="preserve"> PAGEREF _Toc4404408 \h </w:instrText>
            </w:r>
            <w:r>
              <w:rPr>
                <w:noProof/>
                <w:webHidden/>
              </w:rPr>
            </w:r>
            <w:r>
              <w:rPr>
                <w:noProof/>
                <w:webHidden/>
              </w:rPr>
              <w:fldChar w:fldCharType="separate"/>
            </w:r>
            <w:r>
              <w:rPr>
                <w:noProof/>
                <w:webHidden/>
              </w:rPr>
              <w:t>7</w:t>
            </w:r>
            <w:r>
              <w:rPr>
                <w:noProof/>
                <w:webHidden/>
              </w:rPr>
              <w:fldChar w:fldCharType="end"/>
            </w:r>
          </w:hyperlink>
        </w:p>
        <w:p w14:paraId="3440F642" w14:textId="72EB5E8F" w:rsidR="002574D6" w:rsidRDefault="002574D6">
          <w:pPr>
            <w:pStyle w:val="TOC1"/>
            <w:tabs>
              <w:tab w:val="right" w:leader="dot" w:pos="9350"/>
            </w:tabs>
            <w:rPr>
              <w:rFonts w:asciiTheme="minorHAnsi" w:eastAsiaTheme="minorEastAsia" w:hAnsiTheme="minorHAnsi" w:cstheme="minorBidi"/>
              <w:noProof/>
              <w:color w:val="auto"/>
            </w:rPr>
          </w:pPr>
          <w:hyperlink w:anchor="_Toc4404409" w:history="1">
            <w:r w:rsidRPr="004C23C1">
              <w:rPr>
                <w:rStyle w:val="Hyperlink"/>
                <w:noProof/>
              </w:rPr>
              <w:t>Analytic Design</w:t>
            </w:r>
            <w:r>
              <w:rPr>
                <w:noProof/>
                <w:webHidden/>
              </w:rPr>
              <w:tab/>
            </w:r>
            <w:r>
              <w:rPr>
                <w:noProof/>
                <w:webHidden/>
              </w:rPr>
              <w:fldChar w:fldCharType="begin"/>
            </w:r>
            <w:r>
              <w:rPr>
                <w:noProof/>
                <w:webHidden/>
              </w:rPr>
              <w:instrText xml:space="preserve"> PAGEREF _Toc4404409 \h </w:instrText>
            </w:r>
            <w:r>
              <w:rPr>
                <w:noProof/>
                <w:webHidden/>
              </w:rPr>
            </w:r>
            <w:r>
              <w:rPr>
                <w:noProof/>
                <w:webHidden/>
              </w:rPr>
              <w:fldChar w:fldCharType="separate"/>
            </w:r>
            <w:r>
              <w:rPr>
                <w:noProof/>
                <w:webHidden/>
              </w:rPr>
              <w:t>9</w:t>
            </w:r>
            <w:r>
              <w:rPr>
                <w:noProof/>
                <w:webHidden/>
              </w:rPr>
              <w:fldChar w:fldCharType="end"/>
            </w:r>
          </w:hyperlink>
        </w:p>
        <w:p w14:paraId="3B341838" w14:textId="50BA36B7" w:rsidR="002574D6" w:rsidRDefault="002574D6">
          <w:pPr>
            <w:pStyle w:val="TOC2"/>
            <w:tabs>
              <w:tab w:val="right" w:leader="dot" w:pos="9350"/>
            </w:tabs>
            <w:rPr>
              <w:rFonts w:asciiTheme="minorHAnsi" w:eastAsiaTheme="minorEastAsia" w:hAnsiTheme="minorHAnsi" w:cstheme="minorBidi"/>
              <w:noProof/>
              <w:color w:val="auto"/>
            </w:rPr>
          </w:pPr>
          <w:hyperlink w:anchor="_Toc4404410" w:history="1">
            <w:r w:rsidRPr="004C23C1">
              <w:rPr>
                <w:rStyle w:val="Hyperlink"/>
                <w:noProof/>
              </w:rPr>
              <w:t>Overall Impact of Irrigation</w:t>
            </w:r>
            <w:r>
              <w:rPr>
                <w:noProof/>
                <w:webHidden/>
              </w:rPr>
              <w:tab/>
            </w:r>
            <w:r>
              <w:rPr>
                <w:noProof/>
                <w:webHidden/>
              </w:rPr>
              <w:fldChar w:fldCharType="begin"/>
            </w:r>
            <w:r>
              <w:rPr>
                <w:noProof/>
                <w:webHidden/>
              </w:rPr>
              <w:instrText xml:space="preserve"> PAGEREF _Toc4404410 \h </w:instrText>
            </w:r>
            <w:r>
              <w:rPr>
                <w:noProof/>
                <w:webHidden/>
              </w:rPr>
            </w:r>
            <w:r>
              <w:rPr>
                <w:noProof/>
                <w:webHidden/>
              </w:rPr>
              <w:fldChar w:fldCharType="separate"/>
            </w:r>
            <w:r>
              <w:rPr>
                <w:noProof/>
                <w:webHidden/>
              </w:rPr>
              <w:t>9</w:t>
            </w:r>
            <w:r>
              <w:rPr>
                <w:noProof/>
                <w:webHidden/>
              </w:rPr>
              <w:fldChar w:fldCharType="end"/>
            </w:r>
          </w:hyperlink>
        </w:p>
        <w:p w14:paraId="5891F8CE" w14:textId="3867BF5D" w:rsidR="002574D6" w:rsidRDefault="002574D6">
          <w:pPr>
            <w:pStyle w:val="TOC3"/>
            <w:tabs>
              <w:tab w:val="right" w:leader="dot" w:pos="9350"/>
            </w:tabs>
            <w:rPr>
              <w:rFonts w:asciiTheme="minorHAnsi" w:eastAsiaTheme="minorEastAsia" w:hAnsiTheme="minorHAnsi" w:cstheme="minorBidi"/>
              <w:noProof/>
              <w:color w:val="auto"/>
            </w:rPr>
          </w:pPr>
          <w:hyperlink w:anchor="_Toc4404411" w:history="1">
            <w:r w:rsidRPr="004C23C1">
              <w:rPr>
                <w:rStyle w:val="Hyperlink"/>
                <w:noProof/>
              </w:rPr>
              <w:t>Research Question</w:t>
            </w:r>
            <w:r>
              <w:rPr>
                <w:noProof/>
                <w:webHidden/>
              </w:rPr>
              <w:tab/>
            </w:r>
            <w:r>
              <w:rPr>
                <w:noProof/>
                <w:webHidden/>
              </w:rPr>
              <w:fldChar w:fldCharType="begin"/>
            </w:r>
            <w:r>
              <w:rPr>
                <w:noProof/>
                <w:webHidden/>
              </w:rPr>
              <w:instrText xml:space="preserve"> PAGEREF _Toc4404411 \h </w:instrText>
            </w:r>
            <w:r>
              <w:rPr>
                <w:noProof/>
                <w:webHidden/>
              </w:rPr>
            </w:r>
            <w:r>
              <w:rPr>
                <w:noProof/>
                <w:webHidden/>
              </w:rPr>
              <w:fldChar w:fldCharType="separate"/>
            </w:r>
            <w:r>
              <w:rPr>
                <w:noProof/>
                <w:webHidden/>
              </w:rPr>
              <w:t>9</w:t>
            </w:r>
            <w:r>
              <w:rPr>
                <w:noProof/>
                <w:webHidden/>
              </w:rPr>
              <w:fldChar w:fldCharType="end"/>
            </w:r>
          </w:hyperlink>
        </w:p>
        <w:p w14:paraId="7302D638" w14:textId="6C70118E" w:rsidR="002574D6" w:rsidRDefault="002574D6">
          <w:pPr>
            <w:pStyle w:val="TOC3"/>
            <w:tabs>
              <w:tab w:val="right" w:leader="dot" w:pos="9350"/>
            </w:tabs>
            <w:rPr>
              <w:rFonts w:asciiTheme="minorHAnsi" w:eastAsiaTheme="minorEastAsia" w:hAnsiTheme="minorHAnsi" w:cstheme="minorBidi"/>
              <w:noProof/>
              <w:color w:val="auto"/>
            </w:rPr>
          </w:pPr>
          <w:hyperlink w:anchor="_Toc4404412" w:history="1">
            <w:r w:rsidRPr="004C23C1">
              <w:rPr>
                <w:rStyle w:val="Hyperlink"/>
                <w:noProof/>
              </w:rPr>
              <w:t>Identification Strategy</w:t>
            </w:r>
            <w:r>
              <w:rPr>
                <w:noProof/>
                <w:webHidden/>
              </w:rPr>
              <w:tab/>
            </w:r>
            <w:r>
              <w:rPr>
                <w:noProof/>
                <w:webHidden/>
              </w:rPr>
              <w:fldChar w:fldCharType="begin"/>
            </w:r>
            <w:r>
              <w:rPr>
                <w:noProof/>
                <w:webHidden/>
              </w:rPr>
              <w:instrText xml:space="preserve"> PAGEREF _Toc4404412 \h </w:instrText>
            </w:r>
            <w:r>
              <w:rPr>
                <w:noProof/>
                <w:webHidden/>
              </w:rPr>
            </w:r>
            <w:r>
              <w:rPr>
                <w:noProof/>
                <w:webHidden/>
              </w:rPr>
              <w:fldChar w:fldCharType="separate"/>
            </w:r>
            <w:r>
              <w:rPr>
                <w:noProof/>
                <w:webHidden/>
              </w:rPr>
              <w:t>9</w:t>
            </w:r>
            <w:r>
              <w:rPr>
                <w:noProof/>
                <w:webHidden/>
              </w:rPr>
              <w:fldChar w:fldCharType="end"/>
            </w:r>
          </w:hyperlink>
        </w:p>
        <w:p w14:paraId="4EE104F3" w14:textId="3FA6F679" w:rsidR="002574D6" w:rsidRDefault="002574D6">
          <w:pPr>
            <w:pStyle w:val="TOC2"/>
            <w:tabs>
              <w:tab w:val="right" w:leader="dot" w:pos="9350"/>
            </w:tabs>
            <w:rPr>
              <w:rFonts w:asciiTheme="minorHAnsi" w:eastAsiaTheme="minorEastAsia" w:hAnsiTheme="minorHAnsi" w:cstheme="minorBidi"/>
              <w:noProof/>
              <w:color w:val="auto"/>
            </w:rPr>
          </w:pPr>
          <w:hyperlink w:anchor="_Toc4404413" w:history="1">
            <w:r w:rsidRPr="004C23C1">
              <w:rPr>
                <w:rStyle w:val="Hyperlink"/>
                <w:noProof/>
              </w:rPr>
              <w:t>Water-User Fees</w:t>
            </w:r>
            <w:r>
              <w:rPr>
                <w:noProof/>
                <w:webHidden/>
              </w:rPr>
              <w:tab/>
            </w:r>
            <w:r>
              <w:rPr>
                <w:noProof/>
                <w:webHidden/>
              </w:rPr>
              <w:fldChar w:fldCharType="begin"/>
            </w:r>
            <w:r>
              <w:rPr>
                <w:noProof/>
                <w:webHidden/>
              </w:rPr>
              <w:instrText xml:space="preserve"> PAGEREF _Toc4404413 \h </w:instrText>
            </w:r>
            <w:r>
              <w:rPr>
                <w:noProof/>
                <w:webHidden/>
              </w:rPr>
            </w:r>
            <w:r>
              <w:rPr>
                <w:noProof/>
                <w:webHidden/>
              </w:rPr>
              <w:fldChar w:fldCharType="separate"/>
            </w:r>
            <w:r>
              <w:rPr>
                <w:noProof/>
                <w:webHidden/>
              </w:rPr>
              <w:t>10</w:t>
            </w:r>
            <w:r>
              <w:rPr>
                <w:noProof/>
                <w:webHidden/>
              </w:rPr>
              <w:fldChar w:fldCharType="end"/>
            </w:r>
          </w:hyperlink>
        </w:p>
        <w:p w14:paraId="2987B99E" w14:textId="1D10F234" w:rsidR="002574D6" w:rsidRDefault="002574D6">
          <w:pPr>
            <w:pStyle w:val="TOC3"/>
            <w:tabs>
              <w:tab w:val="right" w:leader="dot" w:pos="9350"/>
            </w:tabs>
            <w:rPr>
              <w:rFonts w:asciiTheme="minorHAnsi" w:eastAsiaTheme="minorEastAsia" w:hAnsiTheme="minorHAnsi" w:cstheme="minorBidi"/>
              <w:noProof/>
              <w:color w:val="auto"/>
            </w:rPr>
          </w:pPr>
          <w:hyperlink w:anchor="_Toc4404414" w:history="1">
            <w:r w:rsidRPr="004C23C1">
              <w:rPr>
                <w:rStyle w:val="Hyperlink"/>
                <w:noProof/>
              </w:rPr>
              <w:t>Research Question</w:t>
            </w:r>
            <w:r>
              <w:rPr>
                <w:noProof/>
                <w:webHidden/>
              </w:rPr>
              <w:tab/>
            </w:r>
            <w:r>
              <w:rPr>
                <w:noProof/>
                <w:webHidden/>
              </w:rPr>
              <w:fldChar w:fldCharType="begin"/>
            </w:r>
            <w:r>
              <w:rPr>
                <w:noProof/>
                <w:webHidden/>
              </w:rPr>
              <w:instrText xml:space="preserve"> PAGEREF _Toc4404414 \h </w:instrText>
            </w:r>
            <w:r>
              <w:rPr>
                <w:noProof/>
                <w:webHidden/>
              </w:rPr>
            </w:r>
            <w:r>
              <w:rPr>
                <w:noProof/>
                <w:webHidden/>
              </w:rPr>
              <w:fldChar w:fldCharType="separate"/>
            </w:r>
            <w:r>
              <w:rPr>
                <w:noProof/>
                <w:webHidden/>
              </w:rPr>
              <w:t>10</w:t>
            </w:r>
            <w:r>
              <w:rPr>
                <w:noProof/>
                <w:webHidden/>
              </w:rPr>
              <w:fldChar w:fldCharType="end"/>
            </w:r>
          </w:hyperlink>
        </w:p>
        <w:p w14:paraId="56E8A5FC" w14:textId="45978F43" w:rsidR="002574D6" w:rsidRDefault="002574D6">
          <w:pPr>
            <w:pStyle w:val="TOC3"/>
            <w:tabs>
              <w:tab w:val="right" w:leader="dot" w:pos="9350"/>
            </w:tabs>
            <w:rPr>
              <w:rFonts w:asciiTheme="minorHAnsi" w:eastAsiaTheme="minorEastAsia" w:hAnsiTheme="minorHAnsi" w:cstheme="minorBidi"/>
              <w:noProof/>
              <w:color w:val="auto"/>
            </w:rPr>
          </w:pPr>
          <w:hyperlink w:anchor="_Toc4404415" w:history="1">
            <w:r w:rsidRPr="004C23C1">
              <w:rPr>
                <w:rStyle w:val="Hyperlink"/>
                <w:noProof/>
              </w:rPr>
              <w:t>Identification Strategy</w:t>
            </w:r>
            <w:r>
              <w:rPr>
                <w:noProof/>
                <w:webHidden/>
              </w:rPr>
              <w:tab/>
            </w:r>
            <w:r>
              <w:rPr>
                <w:noProof/>
                <w:webHidden/>
              </w:rPr>
              <w:fldChar w:fldCharType="begin"/>
            </w:r>
            <w:r>
              <w:rPr>
                <w:noProof/>
                <w:webHidden/>
              </w:rPr>
              <w:instrText xml:space="preserve"> PAGEREF _Toc4404415 \h </w:instrText>
            </w:r>
            <w:r>
              <w:rPr>
                <w:noProof/>
                <w:webHidden/>
              </w:rPr>
            </w:r>
            <w:r>
              <w:rPr>
                <w:noProof/>
                <w:webHidden/>
              </w:rPr>
              <w:fldChar w:fldCharType="separate"/>
            </w:r>
            <w:r>
              <w:rPr>
                <w:noProof/>
                <w:webHidden/>
              </w:rPr>
              <w:t>10</w:t>
            </w:r>
            <w:r>
              <w:rPr>
                <w:noProof/>
                <w:webHidden/>
              </w:rPr>
              <w:fldChar w:fldCharType="end"/>
            </w:r>
          </w:hyperlink>
        </w:p>
        <w:p w14:paraId="3634883E" w14:textId="3CB333B9" w:rsidR="002574D6" w:rsidRDefault="002574D6">
          <w:pPr>
            <w:pStyle w:val="TOC2"/>
            <w:tabs>
              <w:tab w:val="right" w:leader="dot" w:pos="9350"/>
            </w:tabs>
            <w:rPr>
              <w:rFonts w:asciiTheme="minorHAnsi" w:eastAsiaTheme="minorEastAsia" w:hAnsiTheme="minorHAnsi" w:cstheme="minorBidi"/>
              <w:noProof/>
              <w:color w:val="auto"/>
            </w:rPr>
          </w:pPr>
          <w:hyperlink w:anchor="_Toc4404416" w:history="1">
            <w:r w:rsidRPr="004C23C1">
              <w:rPr>
                <w:rStyle w:val="Hyperlink"/>
                <w:rFonts w:cstheme="majorHAnsi"/>
                <w:noProof/>
              </w:rPr>
              <w:t>Self-</w:t>
            </w:r>
            <w:r w:rsidRPr="004C23C1">
              <w:rPr>
                <w:rStyle w:val="Hyperlink"/>
                <w:noProof/>
              </w:rPr>
              <w:t>demonstration</w:t>
            </w:r>
            <w:r>
              <w:rPr>
                <w:noProof/>
                <w:webHidden/>
              </w:rPr>
              <w:tab/>
            </w:r>
            <w:r>
              <w:rPr>
                <w:noProof/>
                <w:webHidden/>
              </w:rPr>
              <w:fldChar w:fldCharType="begin"/>
            </w:r>
            <w:r>
              <w:rPr>
                <w:noProof/>
                <w:webHidden/>
              </w:rPr>
              <w:instrText xml:space="preserve"> PAGEREF _Toc4404416 \h </w:instrText>
            </w:r>
            <w:r>
              <w:rPr>
                <w:noProof/>
                <w:webHidden/>
              </w:rPr>
            </w:r>
            <w:r>
              <w:rPr>
                <w:noProof/>
                <w:webHidden/>
              </w:rPr>
              <w:fldChar w:fldCharType="separate"/>
            </w:r>
            <w:r>
              <w:rPr>
                <w:noProof/>
                <w:webHidden/>
              </w:rPr>
              <w:t>11</w:t>
            </w:r>
            <w:r>
              <w:rPr>
                <w:noProof/>
                <w:webHidden/>
              </w:rPr>
              <w:fldChar w:fldCharType="end"/>
            </w:r>
          </w:hyperlink>
        </w:p>
        <w:p w14:paraId="185B883F" w14:textId="202A8305" w:rsidR="002574D6" w:rsidRDefault="002574D6">
          <w:pPr>
            <w:pStyle w:val="TOC3"/>
            <w:tabs>
              <w:tab w:val="right" w:leader="dot" w:pos="9350"/>
            </w:tabs>
            <w:rPr>
              <w:rFonts w:asciiTheme="minorHAnsi" w:eastAsiaTheme="minorEastAsia" w:hAnsiTheme="minorHAnsi" w:cstheme="minorBidi"/>
              <w:noProof/>
              <w:color w:val="auto"/>
            </w:rPr>
          </w:pPr>
          <w:hyperlink w:anchor="_Toc4404417" w:history="1">
            <w:r w:rsidRPr="004C23C1">
              <w:rPr>
                <w:rStyle w:val="Hyperlink"/>
                <w:noProof/>
              </w:rPr>
              <w:t>Research Question</w:t>
            </w:r>
            <w:r>
              <w:rPr>
                <w:noProof/>
                <w:webHidden/>
              </w:rPr>
              <w:tab/>
            </w:r>
            <w:r>
              <w:rPr>
                <w:noProof/>
                <w:webHidden/>
              </w:rPr>
              <w:fldChar w:fldCharType="begin"/>
            </w:r>
            <w:r>
              <w:rPr>
                <w:noProof/>
                <w:webHidden/>
              </w:rPr>
              <w:instrText xml:space="preserve"> PAGEREF _Toc4404417 \h </w:instrText>
            </w:r>
            <w:r>
              <w:rPr>
                <w:noProof/>
                <w:webHidden/>
              </w:rPr>
            </w:r>
            <w:r>
              <w:rPr>
                <w:noProof/>
                <w:webHidden/>
              </w:rPr>
              <w:fldChar w:fldCharType="separate"/>
            </w:r>
            <w:r>
              <w:rPr>
                <w:noProof/>
                <w:webHidden/>
              </w:rPr>
              <w:t>11</w:t>
            </w:r>
            <w:r>
              <w:rPr>
                <w:noProof/>
                <w:webHidden/>
              </w:rPr>
              <w:fldChar w:fldCharType="end"/>
            </w:r>
          </w:hyperlink>
        </w:p>
        <w:p w14:paraId="0A868493" w14:textId="66B881F4" w:rsidR="002574D6" w:rsidRDefault="002574D6">
          <w:pPr>
            <w:pStyle w:val="TOC3"/>
            <w:tabs>
              <w:tab w:val="right" w:leader="dot" w:pos="9350"/>
            </w:tabs>
            <w:rPr>
              <w:rFonts w:asciiTheme="minorHAnsi" w:eastAsiaTheme="minorEastAsia" w:hAnsiTheme="minorHAnsi" w:cstheme="minorBidi"/>
              <w:noProof/>
              <w:color w:val="auto"/>
            </w:rPr>
          </w:pPr>
          <w:hyperlink w:anchor="_Toc4404418" w:history="1">
            <w:r w:rsidRPr="004C23C1">
              <w:rPr>
                <w:rStyle w:val="Hyperlink"/>
                <w:noProof/>
              </w:rPr>
              <w:t>Identification Strategy</w:t>
            </w:r>
            <w:r>
              <w:rPr>
                <w:noProof/>
                <w:webHidden/>
              </w:rPr>
              <w:tab/>
            </w:r>
            <w:r>
              <w:rPr>
                <w:noProof/>
                <w:webHidden/>
              </w:rPr>
              <w:fldChar w:fldCharType="begin"/>
            </w:r>
            <w:r>
              <w:rPr>
                <w:noProof/>
                <w:webHidden/>
              </w:rPr>
              <w:instrText xml:space="preserve"> PAGEREF _Toc4404418 \h </w:instrText>
            </w:r>
            <w:r>
              <w:rPr>
                <w:noProof/>
                <w:webHidden/>
              </w:rPr>
            </w:r>
            <w:r>
              <w:rPr>
                <w:noProof/>
                <w:webHidden/>
              </w:rPr>
              <w:fldChar w:fldCharType="separate"/>
            </w:r>
            <w:r>
              <w:rPr>
                <w:noProof/>
                <w:webHidden/>
              </w:rPr>
              <w:t>11</w:t>
            </w:r>
            <w:r>
              <w:rPr>
                <w:noProof/>
                <w:webHidden/>
              </w:rPr>
              <w:fldChar w:fldCharType="end"/>
            </w:r>
          </w:hyperlink>
        </w:p>
        <w:p w14:paraId="6598AAE8" w14:textId="13786234" w:rsidR="002574D6" w:rsidRDefault="002574D6">
          <w:pPr>
            <w:pStyle w:val="TOC2"/>
            <w:tabs>
              <w:tab w:val="right" w:leader="dot" w:pos="9350"/>
            </w:tabs>
            <w:rPr>
              <w:rFonts w:asciiTheme="minorHAnsi" w:eastAsiaTheme="minorEastAsia" w:hAnsiTheme="minorHAnsi" w:cstheme="minorBidi"/>
              <w:noProof/>
              <w:color w:val="auto"/>
            </w:rPr>
          </w:pPr>
          <w:hyperlink w:anchor="_Toc4404419" w:history="1">
            <w:r w:rsidRPr="004C23C1">
              <w:rPr>
                <w:rStyle w:val="Hyperlink"/>
                <w:noProof/>
              </w:rPr>
              <w:t>Operations and Maintenance</w:t>
            </w:r>
            <w:r>
              <w:rPr>
                <w:noProof/>
                <w:webHidden/>
              </w:rPr>
              <w:tab/>
            </w:r>
            <w:r>
              <w:rPr>
                <w:noProof/>
                <w:webHidden/>
              </w:rPr>
              <w:fldChar w:fldCharType="begin"/>
            </w:r>
            <w:r>
              <w:rPr>
                <w:noProof/>
                <w:webHidden/>
              </w:rPr>
              <w:instrText xml:space="preserve"> PAGEREF _Toc4404419 \h </w:instrText>
            </w:r>
            <w:r>
              <w:rPr>
                <w:noProof/>
                <w:webHidden/>
              </w:rPr>
            </w:r>
            <w:r>
              <w:rPr>
                <w:noProof/>
                <w:webHidden/>
              </w:rPr>
              <w:fldChar w:fldCharType="separate"/>
            </w:r>
            <w:r>
              <w:rPr>
                <w:noProof/>
                <w:webHidden/>
              </w:rPr>
              <w:t>11</w:t>
            </w:r>
            <w:r>
              <w:rPr>
                <w:noProof/>
                <w:webHidden/>
              </w:rPr>
              <w:fldChar w:fldCharType="end"/>
            </w:r>
          </w:hyperlink>
        </w:p>
        <w:p w14:paraId="2CE16644" w14:textId="7498A07A" w:rsidR="002574D6" w:rsidRDefault="002574D6">
          <w:pPr>
            <w:pStyle w:val="TOC3"/>
            <w:tabs>
              <w:tab w:val="right" w:leader="dot" w:pos="9350"/>
            </w:tabs>
            <w:rPr>
              <w:rFonts w:asciiTheme="minorHAnsi" w:eastAsiaTheme="minorEastAsia" w:hAnsiTheme="minorHAnsi" w:cstheme="minorBidi"/>
              <w:noProof/>
              <w:color w:val="auto"/>
            </w:rPr>
          </w:pPr>
          <w:hyperlink w:anchor="_Toc4404420" w:history="1">
            <w:r w:rsidRPr="004C23C1">
              <w:rPr>
                <w:rStyle w:val="Hyperlink"/>
                <w:noProof/>
              </w:rPr>
              <w:t>Research Question</w:t>
            </w:r>
            <w:r>
              <w:rPr>
                <w:noProof/>
                <w:webHidden/>
              </w:rPr>
              <w:tab/>
            </w:r>
            <w:r>
              <w:rPr>
                <w:noProof/>
                <w:webHidden/>
              </w:rPr>
              <w:fldChar w:fldCharType="begin"/>
            </w:r>
            <w:r>
              <w:rPr>
                <w:noProof/>
                <w:webHidden/>
              </w:rPr>
              <w:instrText xml:space="preserve"> PAGEREF _Toc4404420 \h </w:instrText>
            </w:r>
            <w:r>
              <w:rPr>
                <w:noProof/>
                <w:webHidden/>
              </w:rPr>
            </w:r>
            <w:r>
              <w:rPr>
                <w:noProof/>
                <w:webHidden/>
              </w:rPr>
              <w:fldChar w:fldCharType="separate"/>
            </w:r>
            <w:r>
              <w:rPr>
                <w:noProof/>
                <w:webHidden/>
              </w:rPr>
              <w:t>11</w:t>
            </w:r>
            <w:r>
              <w:rPr>
                <w:noProof/>
                <w:webHidden/>
              </w:rPr>
              <w:fldChar w:fldCharType="end"/>
            </w:r>
          </w:hyperlink>
        </w:p>
        <w:p w14:paraId="5E1D0C54" w14:textId="16107720" w:rsidR="002574D6" w:rsidRDefault="002574D6">
          <w:pPr>
            <w:pStyle w:val="TOC3"/>
            <w:tabs>
              <w:tab w:val="right" w:leader="dot" w:pos="9350"/>
            </w:tabs>
            <w:rPr>
              <w:rFonts w:asciiTheme="minorHAnsi" w:eastAsiaTheme="minorEastAsia" w:hAnsiTheme="minorHAnsi" w:cstheme="minorBidi"/>
              <w:noProof/>
              <w:color w:val="auto"/>
            </w:rPr>
          </w:pPr>
          <w:hyperlink w:anchor="_Toc4404421" w:history="1">
            <w:r w:rsidRPr="004C23C1">
              <w:rPr>
                <w:rStyle w:val="Hyperlink"/>
                <w:noProof/>
              </w:rPr>
              <w:t>Identification Strategy</w:t>
            </w:r>
            <w:r>
              <w:rPr>
                <w:noProof/>
                <w:webHidden/>
              </w:rPr>
              <w:tab/>
            </w:r>
            <w:r>
              <w:rPr>
                <w:noProof/>
                <w:webHidden/>
              </w:rPr>
              <w:fldChar w:fldCharType="begin"/>
            </w:r>
            <w:r>
              <w:rPr>
                <w:noProof/>
                <w:webHidden/>
              </w:rPr>
              <w:instrText xml:space="preserve"> PAGEREF _Toc4404421 \h </w:instrText>
            </w:r>
            <w:r>
              <w:rPr>
                <w:noProof/>
                <w:webHidden/>
              </w:rPr>
            </w:r>
            <w:r>
              <w:rPr>
                <w:noProof/>
                <w:webHidden/>
              </w:rPr>
              <w:fldChar w:fldCharType="separate"/>
            </w:r>
            <w:r>
              <w:rPr>
                <w:noProof/>
                <w:webHidden/>
              </w:rPr>
              <w:t>11</w:t>
            </w:r>
            <w:r>
              <w:rPr>
                <w:noProof/>
                <w:webHidden/>
              </w:rPr>
              <w:fldChar w:fldCharType="end"/>
            </w:r>
          </w:hyperlink>
        </w:p>
        <w:p w14:paraId="1B6ED340" w14:textId="14F2C7DF" w:rsidR="002574D6" w:rsidRDefault="002574D6">
          <w:pPr>
            <w:pStyle w:val="TOC2"/>
            <w:tabs>
              <w:tab w:val="right" w:leader="dot" w:pos="9350"/>
            </w:tabs>
            <w:rPr>
              <w:rFonts w:asciiTheme="minorHAnsi" w:eastAsiaTheme="minorEastAsia" w:hAnsiTheme="minorHAnsi" w:cstheme="minorBidi"/>
              <w:noProof/>
              <w:color w:val="auto"/>
            </w:rPr>
          </w:pPr>
          <w:hyperlink w:anchor="_Toc4404422" w:history="1">
            <w:r w:rsidRPr="004C23C1">
              <w:rPr>
                <w:rStyle w:val="Hyperlink"/>
                <w:noProof/>
              </w:rPr>
              <w:t>Model Specification for Quantitative Data Analysis</w:t>
            </w:r>
            <w:r>
              <w:rPr>
                <w:noProof/>
                <w:webHidden/>
              </w:rPr>
              <w:tab/>
            </w:r>
            <w:r>
              <w:rPr>
                <w:noProof/>
                <w:webHidden/>
              </w:rPr>
              <w:fldChar w:fldCharType="begin"/>
            </w:r>
            <w:r>
              <w:rPr>
                <w:noProof/>
                <w:webHidden/>
              </w:rPr>
              <w:instrText xml:space="preserve"> PAGEREF _Toc4404422 \h </w:instrText>
            </w:r>
            <w:r>
              <w:rPr>
                <w:noProof/>
                <w:webHidden/>
              </w:rPr>
            </w:r>
            <w:r>
              <w:rPr>
                <w:noProof/>
                <w:webHidden/>
              </w:rPr>
              <w:fldChar w:fldCharType="separate"/>
            </w:r>
            <w:r>
              <w:rPr>
                <w:noProof/>
                <w:webHidden/>
              </w:rPr>
              <w:t>12</w:t>
            </w:r>
            <w:r>
              <w:rPr>
                <w:noProof/>
                <w:webHidden/>
              </w:rPr>
              <w:fldChar w:fldCharType="end"/>
            </w:r>
          </w:hyperlink>
        </w:p>
        <w:p w14:paraId="05AB04D6" w14:textId="63E6A227" w:rsidR="002574D6" w:rsidRDefault="002574D6">
          <w:pPr>
            <w:pStyle w:val="TOC1"/>
            <w:tabs>
              <w:tab w:val="right" w:leader="dot" w:pos="9350"/>
            </w:tabs>
            <w:rPr>
              <w:rFonts w:asciiTheme="minorHAnsi" w:eastAsiaTheme="minorEastAsia" w:hAnsiTheme="minorHAnsi" w:cstheme="minorBidi"/>
              <w:noProof/>
              <w:color w:val="auto"/>
            </w:rPr>
          </w:pPr>
          <w:hyperlink w:anchor="_Toc4404423" w:history="1">
            <w:r w:rsidRPr="004C23C1">
              <w:rPr>
                <w:rStyle w:val="Hyperlink"/>
                <w:noProof/>
              </w:rPr>
              <w:t>Data</w:t>
            </w:r>
            <w:r>
              <w:rPr>
                <w:noProof/>
                <w:webHidden/>
              </w:rPr>
              <w:tab/>
            </w:r>
            <w:r>
              <w:rPr>
                <w:noProof/>
                <w:webHidden/>
              </w:rPr>
              <w:fldChar w:fldCharType="begin"/>
            </w:r>
            <w:r>
              <w:rPr>
                <w:noProof/>
                <w:webHidden/>
              </w:rPr>
              <w:instrText xml:space="preserve"> PAGEREF _Toc4404423 \h </w:instrText>
            </w:r>
            <w:r>
              <w:rPr>
                <w:noProof/>
                <w:webHidden/>
              </w:rPr>
            </w:r>
            <w:r>
              <w:rPr>
                <w:noProof/>
                <w:webHidden/>
              </w:rPr>
              <w:fldChar w:fldCharType="separate"/>
            </w:r>
            <w:r>
              <w:rPr>
                <w:noProof/>
                <w:webHidden/>
              </w:rPr>
              <w:t>13</w:t>
            </w:r>
            <w:r>
              <w:rPr>
                <w:noProof/>
                <w:webHidden/>
              </w:rPr>
              <w:fldChar w:fldCharType="end"/>
            </w:r>
          </w:hyperlink>
        </w:p>
        <w:p w14:paraId="0CE53D44" w14:textId="745C7AED" w:rsidR="002574D6" w:rsidRDefault="002574D6">
          <w:pPr>
            <w:pStyle w:val="TOC2"/>
            <w:tabs>
              <w:tab w:val="right" w:leader="dot" w:pos="9350"/>
            </w:tabs>
            <w:rPr>
              <w:rFonts w:asciiTheme="minorHAnsi" w:eastAsiaTheme="minorEastAsia" w:hAnsiTheme="minorHAnsi" w:cstheme="minorBidi"/>
              <w:noProof/>
              <w:color w:val="auto"/>
            </w:rPr>
          </w:pPr>
          <w:hyperlink w:anchor="_Toc4404424" w:history="1">
            <w:r w:rsidRPr="004C23C1">
              <w:rPr>
                <w:rStyle w:val="Hyperlink"/>
                <w:noProof/>
              </w:rPr>
              <w:t>Household Sample</w:t>
            </w:r>
            <w:r>
              <w:rPr>
                <w:noProof/>
                <w:webHidden/>
              </w:rPr>
              <w:tab/>
            </w:r>
            <w:r>
              <w:rPr>
                <w:noProof/>
                <w:webHidden/>
              </w:rPr>
              <w:fldChar w:fldCharType="begin"/>
            </w:r>
            <w:r>
              <w:rPr>
                <w:noProof/>
                <w:webHidden/>
              </w:rPr>
              <w:instrText xml:space="preserve"> PAGEREF _Toc4404424 \h </w:instrText>
            </w:r>
            <w:r>
              <w:rPr>
                <w:noProof/>
                <w:webHidden/>
              </w:rPr>
            </w:r>
            <w:r>
              <w:rPr>
                <w:noProof/>
                <w:webHidden/>
              </w:rPr>
              <w:fldChar w:fldCharType="separate"/>
            </w:r>
            <w:r>
              <w:rPr>
                <w:noProof/>
                <w:webHidden/>
              </w:rPr>
              <w:t>13</w:t>
            </w:r>
            <w:r>
              <w:rPr>
                <w:noProof/>
                <w:webHidden/>
              </w:rPr>
              <w:fldChar w:fldCharType="end"/>
            </w:r>
          </w:hyperlink>
        </w:p>
        <w:p w14:paraId="516C2408" w14:textId="4737F7A4" w:rsidR="002574D6" w:rsidRDefault="002574D6">
          <w:pPr>
            <w:pStyle w:val="TOC2"/>
            <w:tabs>
              <w:tab w:val="right" w:leader="dot" w:pos="9350"/>
            </w:tabs>
            <w:rPr>
              <w:rFonts w:asciiTheme="minorHAnsi" w:eastAsiaTheme="minorEastAsia" w:hAnsiTheme="minorHAnsi" w:cstheme="minorBidi"/>
              <w:noProof/>
              <w:color w:val="auto"/>
            </w:rPr>
          </w:pPr>
          <w:hyperlink w:anchor="_Toc4404425" w:history="1">
            <w:r w:rsidRPr="004C23C1">
              <w:rPr>
                <w:rStyle w:val="Hyperlink"/>
                <w:noProof/>
              </w:rPr>
              <w:t>Key Indicators</w:t>
            </w:r>
            <w:r>
              <w:rPr>
                <w:noProof/>
                <w:webHidden/>
              </w:rPr>
              <w:tab/>
            </w:r>
            <w:r>
              <w:rPr>
                <w:noProof/>
                <w:webHidden/>
              </w:rPr>
              <w:fldChar w:fldCharType="begin"/>
            </w:r>
            <w:r>
              <w:rPr>
                <w:noProof/>
                <w:webHidden/>
              </w:rPr>
              <w:instrText xml:space="preserve"> PAGEREF _Toc4404425 \h </w:instrText>
            </w:r>
            <w:r>
              <w:rPr>
                <w:noProof/>
                <w:webHidden/>
              </w:rPr>
            </w:r>
            <w:r>
              <w:rPr>
                <w:noProof/>
                <w:webHidden/>
              </w:rPr>
              <w:fldChar w:fldCharType="separate"/>
            </w:r>
            <w:r>
              <w:rPr>
                <w:noProof/>
                <w:webHidden/>
              </w:rPr>
              <w:t>14</w:t>
            </w:r>
            <w:r>
              <w:rPr>
                <w:noProof/>
                <w:webHidden/>
              </w:rPr>
              <w:fldChar w:fldCharType="end"/>
            </w:r>
          </w:hyperlink>
        </w:p>
        <w:p w14:paraId="3CAF27F0" w14:textId="75466386" w:rsidR="002574D6" w:rsidRDefault="002574D6">
          <w:pPr>
            <w:pStyle w:val="TOC2"/>
            <w:tabs>
              <w:tab w:val="right" w:leader="dot" w:pos="9350"/>
            </w:tabs>
            <w:rPr>
              <w:rFonts w:asciiTheme="minorHAnsi" w:eastAsiaTheme="minorEastAsia" w:hAnsiTheme="minorHAnsi" w:cstheme="minorBidi"/>
              <w:noProof/>
              <w:color w:val="auto"/>
            </w:rPr>
          </w:pPr>
          <w:hyperlink w:anchor="_Toc4404426" w:history="1">
            <w:r w:rsidRPr="004C23C1">
              <w:rPr>
                <w:rStyle w:val="Hyperlink"/>
                <w:noProof/>
              </w:rPr>
              <w:t>Power Calculations</w:t>
            </w:r>
            <w:r>
              <w:rPr>
                <w:noProof/>
                <w:webHidden/>
              </w:rPr>
              <w:tab/>
            </w:r>
            <w:r>
              <w:rPr>
                <w:noProof/>
                <w:webHidden/>
              </w:rPr>
              <w:fldChar w:fldCharType="begin"/>
            </w:r>
            <w:r>
              <w:rPr>
                <w:noProof/>
                <w:webHidden/>
              </w:rPr>
              <w:instrText xml:space="preserve"> PAGEREF _Toc4404426 \h </w:instrText>
            </w:r>
            <w:r>
              <w:rPr>
                <w:noProof/>
                <w:webHidden/>
              </w:rPr>
            </w:r>
            <w:r>
              <w:rPr>
                <w:noProof/>
                <w:webHidden/>
              </w:rPr>
              <w:fldChar w:fldCharType="separate"/>
            </w:r>
            <w:r>
              <w:rPr>
                <w:noProof/>
                <w:webHidden/>
              </w:rPr>
              <w:t>15</w:t>
            </w:r>
            <w:r>
              <w:rPr>
                <w:noProof/>
                <w:webHidden/>
              </w:rPr>
              <w:fldChar w:fldCharType="end"/>
            </w:r>
          </w:hyperlink>
        </w:p>
        <w:p w14:paraId="269C04A5" w14:textId="1A1A0A55" w:rsidR="002574D6" w:rsidRDefault="002574D6">
          <w:pPr>
            <w:pStyle w:val="TOC3"/>
            <w:tabs>
              <w:tab w:val="right" w:leader="dot" w:pos="9350"/>
            </w:tabs>
            <w:rPr>
              <w:rFonts w:asciiTheme="minorHAnsi" w:eastAsiaTheme="minorEastAsia" w:hAnsiTheme="minorHAnsi" w:cstheme="minorBidi"/>
              <w:noProof/>
              <w:color w:val="auto"/>
            </w:rPr>
          </w:pPr>
          <w:hyperlink w:anchor="_Toc4404427" w:history="1">
            <w:r w:rsidRPr="004C23C1">
              <w:rPr>
                <w:rStyle w:val="Hyperlink"/>
                <w:noProof/>
              </w:rPr>
              <w:t>Overall Impact of Irrigation</w:t>
            </w:r>
            <w:r>
              <w:rPr>
                <w:noProof/>
                <w:webHidden/>
              </w:rPr>
              <w:tab/>
            </w:r>
            <w:r>
              <w:rPr>
                <w:noProof/>
                <w:webHidden/>
              </w:rPr>
              <w:fldChar w:fldCharType="begin"/>
            </w:r>
            <w:r>
              <w:rPr>
                <w:noProof/>
                <w:webHidden/>
              </w:rPr>
              <w:instrText xml:space="preserve"> PAGEREF _Toc4404427 \h </w:instrText>
            </w:r>
            <w:r>
              <w:rPr>
                <w:noProof/>
                <w:webHidden/>
              </w:rPr>
            </w:r>
            <w:r>
              <w:rPr>
                <w:noProof/>
                <w:webHidden/>
              </w:rPr>
              <w:fldChar w:fldCharType="separate"/>
            </w:r>
            <w:r>
              <w:rPr>
                <w:noProof/>
                <w:webHidden/>
              </w:rPr>
              <w:t>16</w:t>
            </w:r>
            <w:r>
              <w:rPr>
                <w:noProof/>
                <w:webHidden/>
              </w:rPr>
              <w:fldChar w:fldCharType="end"/>
            </w:r>
          </w:hyperlink>
        </w:p>
        <w:p w14:paraId="4A6AFB58" w14:textId="46E3737A" w:rsidR="002574D6" w:rsidRDefault="002574D6">
          <w:pPr>
            <w:pStyle w:val="TOC3"/>
            <w:tabs>
              <w:tab w:val="right" w:leader="dot" w:pos="9350"/>
            </w:tabs>
            <w:rPr>
              <w:rFonts w:asciiTheme="minorHAnsi" w:eastAsiaTheme="minorEastAsia" w:hAnsiTheme="minorHAnsi" w:cstheme="minorBidi"/>
              <w:noProof/>
              <w:color w:val="auto"/>
            </w:rPr>
          </w:pPr>
          <w:hyperlink w:anchor="_Toc4404428" w:history="1">
            <w:r w:rsidRPr="004C23C1">
              <w:rPr>
                <w:rStyle w:val="Hyperlink"/>
                <w:noProof/>
              </w:rPr>
              <w:t>Water-User Fees</w:t>
            </w:r>
            <w:r>
              <w:rPr>
                <w:noProof/>
                <w:webHidden/>
              </w:rPr>
              <w:tab/>
            </w:r>
            <w:r>
              <w:rPr>
                <w:noProof/>
                <w:webHidden/>
              </w:rPr>
              <w:fldChar w:fldCharType="begin"/>
            </w:r>
            <w:r>
              <w:rPr>
                <w:noProof/>
                <w:webHidden/>
              </w:rPr>
              <w:instrText xml:space="preserve"> PAGEREF _Toc4404428 \h </w:instrText>
            </w:r>
            <w:r>
              <w:rPr>
                <w:noProof/>
                <w:webHidden/>
              </w:rPr>
            </w:r>
            <w:r>
              <w:rPr>
                <w:noProof/>
                <w:webHidden/>
              </w:rPr>
              <w:fldChar w:fldCharType="separate"/>
            </w:r>
            <w:r>
              <w:rPr>
                <w:noProof/>
                <w:webHidden/>
              </w:rPr>
              <w:t>16</w:t>
            </w:r>
            <w:r>
              <w:rPr>
                <w:noProof/>
                <w:webHidden/>
              </w:rPr>
              <w:fldChar w:fldCharType="end"/>
            </w:r>
          </w:hyperlink>
        </w:p>
        <w:p w14:paraId="05392ACD" w14:textId="19CCEAE3" w:rsidR="002574D6" w:rsidRDefault="002574D6">
          <w:pPr>
            <w:pStyle w:val="TOC3"/>
            <w:tabs>
              <w:tab w:val="right" w:leader="dot" w:pos="9350"/>
            </w:tabs>
            <w:rPr>
              <w:rFonts w:asciiTheme="minorHAnsi" w:eastAsiaTheme="minorEastAsia" w:hAnsiTheme="minorHAnsi" w:cstheme="minorBidi"/>
              <w:noProof/>
              <w:color w:val="auto"/>
            </w:rPr>
          </w:pPr>
          <w:hyperlink w:anchor="_Toc4404429" w:history="1">
            <w:r w:rsidRPr="004C23C1">
              <w:rPr>
                <w:rStyle w:val="Hyperlink"/>
                <w:rFonts w:cstheme="majorHAnsi"/>
                <w:noProof/>
              </w:rPr>
              <w:t>Self-</w:t>
            </w:r>
            <w:r w:rsidRPr="004C23C1">
              <w:rPr>
                <w:rStyle w:val="Hyperlink"/>
                <w:noProof/>
              </w:rPr>
              <w:t>demonstration</w:t>
            </w:r>
            <w:r>
              <w:rPr>
                <w:noProof/>
                <w:webHidden/>
              </w:rPr>
              <w:tab/>
            </w:r>
            <w:r>
              <w:rPr>
                <w:noProof/>
                <w:webHidden/>
              </w:rPr>
              <w:fldChar w:fldCharType="begin"/>
            </w:r>
            <w:r>
              <w:rPr>
                <w:noProof/>
                <w:webHidden/>
              </w:rPr>
              <w:instrText xml:space="preserve"> PAGEREF _Toc4404429 \h </w:instrText>
            </w:r>
            <w:r>
              <w:rPr>
                <w:noProof/>
                <w:webHidden/>
              </w:rPr>
            </w:r>
            <w:r>
              <w:rPr>
                <w:noProof/>
                <w:webHidden/>
              </w:rPr>
              <w:fldChar w:fldCharType="separate"/>
            </w:r>
            <w:r>
              <w:rPr>
                <w:noProof/>
                <w:webHidden/>
              </w:rPr>
              <w:t>16</w:t>
            </w:r>
            <w:r>
              <w:rPr>
                <w:noProof/>
                <w:webHidden/>
              </w:rPr>
              <w:fldChar w:fldCharType="end"/>
            </w:r>
          </w:hyperlink>
        </w:p>
        <w:p w14:paraId="7D2BA70D" w14:textId="5E61E779" w:rsidR="002574D6" w:rsidRDefault="002574D6">
          <w:pPr>
            <w:pStyle w:val="TOC3"/>
            <w:tabs>
              <w:tab w:val="right" w:leader="dot" w:pos="9350"/>
            </w:tabs>
            <w:rPr>
              <w:rFonts w:asciiTheme="minorHAnsi" w:eastAsiaTheme="minorEastAsia" w:hAnsiTheme="minorHAnsi" w:cstheme="minorBidi"/>
              <w:noProof/>
              <w:color w:val="auto"/>
            </w:rPr>
          </w:pPr>
          <w:hyperlink w:anchor="_Toc4404430" w:history="1">
            <w:r w:rsidRPr="004C23C1">
              <w:rPr>
                <w:rStyle w:val="Hyperlink"/>
                <w:noProof/>
              </w:rPr>
              <w:t>Operations and Maintenance</w:t>
            </w:r>
            <w:r>
              <w:rPr>
                <w:noProof/>
                <w:webHidden/>
              </w:rPr>
              <w:tab/>
            </w:r>
            <w:r>
              <w:rPr>
                <w:noProof/>
                <w:webHidden/>
              </w:rPr>
              <w:fldChar w:fldCharType="begin"/>
            </w:r>
            <w:r>
              <w:rPr>
                <w:noProof/>
                <w:webHidden/>
              </w:rPr>
              <w:instrText xml:space="preserve"> PAGEREF _Toc4404430 \h </w:instrText>
            </w:r>
            <w:r>
              <w:rPr>
                <w:noProof/>
                <w:webHidden/>
              </w:rPr>
            </w:r>
            <w:r>
              <w:rPr>
                <w:noProof/>
                <w:webHidden/>
              </w:rPr>
              <w:fldChar w:fldCharType="separate"/>
            </w:r>
            <w:r>
              <w:rPr>
                <w:noProof/>
                <w:webHidden/>
              </w:rPr>
              <w:t>16</w:t>
            </w:r>
            <w:r>
              <w:rPr>
                <w:noProof/>
                <w:webHidden/>
              </w:rPr>
              <w:fldChar w:fldCharType="end"/>
            </w:r>
          </w:hyperlink>
        </w:p>
        <w:p w14:paraId="0EB4A0DA" w14:textId="2FD7C477" w:rsidR="002574D6" w:rsidRDefault="002574D6">
          <w:pPr>
            <w:pStyle w:val="TOC1"/>
            <w:tabs>
              <w:tab w:val="right" w:leader="dot" w:pos="9350"/>
            </w:tabs>
            <w:rPr>
              <w:rFonts w:asciiTheme="minorHAnsi" w:eastAsiaTheme="minorEastAsia" w:hAnsiTheme="minorHAnsi" w:cstheme="minorBidi"/>
              <w:noProof/>
              <w:color w:val="auto"/>
            </w:rPr>
          </w:pPr>
          <w:hyperlink w:anchor="_Toc4404431" w:history="1">
            <w:r w:rsidRPr="004C23C1">
              <w:rPr>
                <w:rStyle w:val="Hyperlink"/>
                <w:noProof/>
              </w:rPr>
              <w:t>Policy Impact</w:t>
            </w:r>
            <w:r>
              <w:rPr>
                <w:noProof/>
                <w:webHidden/>
              </w:rPr>
              <w:tab/>
            </w:r>
            <w:r>
              <w:rPr>
                <w:noProof/>
                <w:webHidden/>
              </w:rPr>
              <w:fldChar w:fldCharType="begin"/>
            </w:r>
            <w:r>
              <w:rPr>
                <w:noProof/>
                <w:webHidden/>
              </w:rPr>
              <w:instrText xml:space="preserve"> PAGEREF _Toc4404431 \h </w:instrText>
            </w:r>
            <w:r>
              <w:rPr>
                <w:noProof/>
                <w:webHidden/>
              </w:rPr>
            </w:r>
            <w:r>
              <w:rPr>
                <w:noProof/>
                <w:webHidden/>
              </w:rPr>
              <w:fldChar w:fldCharType="separate"/>
            </w:r>
            <w:r>
              <w:rPr>
                <w:noProof/>
                <w:webHidden/>
              </w:rPr>
              <w:t>17</w:t>
            </w:r>
            <w:r>
              <w:rPr>
                <w:noProof/>
                <w:webHidden/>
              </w:rPr>
              <w:fldChar w:fldCharType="end"/>
            </w:r>
          </w:hyperlink>
        </w:p>
        <w:p w14:paraId="428B79E0" w14:textId="61B8A56E" w:rsidR="002574D6" w:rsidRDefault="002574D6">
          <w:pPr>
            <w:pStyle w:val="TOC1"/>
            <w:tabs>
              <w:tab w:val="right" w:leader="dot" w:pos="9350"/>
            </w:tabs>
            <w:rPr>
              <w:rFonts w:asciiTheme="minorHAnsi" w:eastAsiaTheme="minorEastAsia" w:hAnsiTheme="minorHAnsi" w:cstheme="minorBidi"/>
              <w:noProof/>
              <w:color w:val="auto"/>
            </w:rPr>
          </w:pPr>
          <w:hyperlink w:anchor="_Toc4404432" w:history="1">
            <w:r w:rsidRPr="004C23C1">
              <w:rPr>
                <w:rStyle w:val="Hyperlink"/>
                <w:noProof/>
              </w:rPr>
              <w:t>REFERENCES</w:t>
            </w:r>
            <w:r>
              <w:rPr>
                <w:noProof/>
                <w:webHidden/>
              </w:rPr>
              <w:tab/>
            </w:r>
            <w:r>
              <w:rPr>
                <w:noProof/>
                <w:webHidden/>
              </w:rPr>
              <w:fldChar w:fldCharType="begin"/>
            </w:r>
            <w:r>
              <w:rPr>
                <w:noProof/>
                <w:webHidden/>
              </w:rPr>
              <w:instrText xml:space="preserve"> PAGEREF _Toc4404432 \h </w:instrText>
            </w:r>
            <w:r>
              <w:rPr>
                <w:noProof/>
                <w:webHidden/>
              </w:rPr>
            </w:r>
            <w:r>
              <w:rPr>
                <w:noProof/>
                <w:webHidden/>
              </w:rPr>
              <w:fldChar w:fldCharType="separate"/>
            </w:r>
            <w:r>
              <w:rPr>
                <w:noProof/>
                <w:webHidden/>
              </w:rPr>
              <w:t>19</w:t>
            </w:r>
            <w:r>
              <w:rPr>
                <w:noProof/>
                <w:webHidden/>
              </w:rPr>
              <w:fldChar w:fldCharType="end"/>
            </w:r>
          </w:hyperlink>
        </w:p>
        <w:p w14:paraId="7BCF666E" w14:textId="5872B835" w:rsidR="002574D6" w:rsidRDefault="002574D6">
          <w:pPr>
            <w:pStyle w:val="TOC1"/>
            <w:tabs>
              <w:tab w:val="right" w:leader="dot" w:pos="9350"/>
            </w:tabs>
            <w:rPr>
              <w:rFonts w:asciiTheme="minorHAnsi" w:eastAsiaTheme="minorEastAsia" w:hAnsiTheme="minorHAnsi" w:cstheme="minorBidi"/>
              <w:noProof/>
              <w:color w:val="auto"/>
            </w:rPr>
          </w:pPr>
          <w:hyperlink w:anchor="_Toc4404433" w:history="1">
            <w:r w:rsidRPr="004C23C1">
              <w:rPr>
                <w:rStyle w:val="Hyperlink"/>
                <w:noProof/>
              </w:rPr>
              <w:t>Acronyms</w:t>
            </w:r>
            <w:r>
              <w:rPr>
                <w:noProof/>
                <w:webHidden/>
              </w:rPr>
              <w:tab/>
            </w:r>
            <w:r>
              <w:rPr>
                <w:noProof/>
                <w:webHidden/>
              </w:rPr>
              <w:fldChar w:fldCharType="begin"/>
            </w:r>
            <w:r>
              <w:rPr>
                <w:noProof/>
                <w:webHidden/>
              </w:rPr>
              <w:instrText xml:space="preserve"> PAGEREF _Toc4404433 \h </w:instrText>
            </w:r>
            <w:r>
              <w:rPr>
                <w:noProof/>
                <w:webHidden/>
              </w:rPr>
            </w:r>
            <w:r>
              <w:rPr>
                <w:noProof/>
                <w:webHidden/>
              </w:rPr>
              <w:fldChar w:fldCharType="separate"/>
            </w:r>
            <w:r>
              <w:rPr>
                <w:noProof/>
                <w:webHidden/>
              </w:rPr>
              <w:t>20</w:t>
            </w:r>
            <w:r>
              <w:rPr>
                <w:noProof/>
                <w:webHidden/>
              </w:rPr>
              <w:fldChar w:fldCharType="end"/>
            </w:r>
          </w:hyperlink>
        </w:p>
        <w:p w14:paraId="0C22E7F2" w14:textId="12163951" w:rsidR="001D2E23" w:rsidRDefault="001D2E23">
          <w:r>
            <w:rPr>
              <w:b/>
              <w:bCs/>
              <w:noProof/>
            </w:rPr>
            <w:fldChar w:fldCharType="end"/>
          </w:r>
        </w:p>
      </w:sdtContent>
    </w:sdt>
    <w:p w14:paraId="3487EF33" w14:textId="7A7B885D" w:rsidR="006B2486" w:rsidRPr="00DE65A4" w:rsidRDefault="002574D6" w:rsidP="00DE65A4">
      <w:pPr>
        <w:pStyle w:val="Heading1"/>
        <w:rPr>
          <w:rFonts w:eastAsia="Arial"/>
        </w:rPr>
      </w:pPr>
      <w:bookmarkStart w:id="0" w:name="_Toc4404404"/>
      <w:r>
        <w:rPr>
          <w:rFonts w:eastAsia="Arial"/>
        </w:rPr>
        <w:lastRenderedPageBreak/>
        <w:t>M</w:t>
      </w:r>
      <w:r w:rsidR="002E2001">
        <w:rPr>
          <w:rFonts w:eastAsia="Arial"/>
        </w:rPr>
        <w:t>otivation</w:t>
      </w:r>
      <w:bookmarkEnd w:id="0"/>
    </w:p>
    <w:p w14:paraId="5DF05569" w14:textId="3E002AA9" w:rsidR="007022C1" w:rsidRPr="008534B2" w:rsidRDefault="007022C1" w:rsidP="00C8183B">
      <w:pPr>
        <w:spacing w:after="240" w:line="276" w:lineRule="auto"/>
        <w:rPr>
          <w:rFonts w:asciiTheme="majorHAnsi" w:hAnsiTheme="majorHAnsi" w:cstheme="majorHAnsi"/>
        </w:rPr>
      </w:pPr>
      <w:r w:rsidRPr="008534B2">
        <w:rPr>
          <w:rFonts w:asciiTheme="majorHAnsi" w:eastAsia="Arial" w:hAnsiTheme="majorHAnsi" w:cstheme="majorHAnsi"/>
        </w:rPr>
        <w:t>Irrigation investments have enormous potential to improve the lives of smallholder farmers who otherwise depend on rain-fed agriculture, through increasing yields, adding additional cultivating seasons, and reducing</w:t>
      </w:r>
      <w:r w:rsidR="00D66742">
        <w:rPr>
          <w:rFonts w:asciiTheme="majorHAnsi" w:eastAsia="Arial" w:hAnsiTheme="majorHAnsi" w:cstheme="majorHAnsi"/>
        </w:rPr>
        <w:t xml:space="preserve"> risk (Burgess et al., 2014).  However, t</w:t>
      </w:r>
      <w:r w:rsidRPr="008534B2">
        <w:rPr>
          <w:rFonts w:asciiTheme="majorHAnsi" w:eastAsia="Arial" w:hAnsiTheme="majorHAnsi" w:cstheme="majorHAnsi"/>
        </w:rPr>
        <w:t>hese benefits come at</w:t>
      </w:r>
      <w:r w:rsidR="00D66742">
        <w:rPr>
          <w:rFonts w:asciiTheme="majorHAnsi" w:eastAsia="Arial" w:hAnsiTheme="majorHAnsi" w:cstheme="majorHAnsi"/>
        </w:rPr>
        <w:t xml:space="preserve"> substantial construction costs. E</w:t>
      </w:r>
      <w:r w:rsidRPr="008534B2">
        <w:rPr>
          <w:rFonts w:asciiTheme="majorHAnsi" w:eastAsia="Arial" w:hAnsiTheme="majorHAnsi" w:cstheme="majorHAnsi"/>
        </w:rPr>
        <w:t>ven where cost-recovery is not an objective, smallholders are ultimately responsible for recurring costs coming from operations and maintenance (O&amp;M) of the irrigation schemes. Governments must weigh the costs against the benefits of the second-best product that may be delivered as commons problems affect water delivery.</w:t>
      </w:r>
    </w:p>
    <w:p w14:paraId="68098DD6" w14:textId="0119EF37" w:rsidR="007022C1" w:rsidRDefault="007022C1" w:rsidP="00C8183B">
      <w:pPr>
        <w:spacing w:after="240" w:line="276" w:lineRule="auto"/>
        <w:rPr>
          <w:rFonts w:asciiTheme="majorHAnsi" w:eastAsia="Arial" w:hAnsiTheme="majorHAnsi" w:cstheme="majorHAnsi"/>
        </w:rPr>
      </w:pPr>
      <w:r w:rsidRPr="008534B2">
        <w:rPr>
          <w:rFonts w:asciiTheme="majorHAnsi" w:eastAsia="Arial" w:hAnsiTheme="majorHAnsi" w:cstheme="majorHAnsi"/>
        </w:rPr>
        <w:t xml:space="preserve">We </w:t>
      </w:r>
      <w:r w:rsidR="002D4D7B">
        <w:rPr>
          <w:rFonts w:asciiTheme="majorHAnsi" w:eastAsia="Arial" w:hAnsiTheme="majorHAnsi" w:cstheme="majorHAnsi"/>
        </w:rPr>
        <w:t>partner with the Ministry of Agriculture and Animal Resources (MINAGRI) in Rwanda on</w:t>
      </w:r>
      <w:r w:rsidRPr="008534B2">
        <w:rPr>
          <w:rFonts w:asciiTheme="majorHAnsi" w:eastAsia="Arial" w:hAnsiTheme="majorHAnsi" w:cstheme="majorHAnsi"/>
        </w:rPr>
        <w:t xml:space="preserve"> a research program around 5 </w:t>
      </w:r>
      <w:r w:rsidR="00D66742">
        <w:rPr>
          <w:rFonts w:asciiTheme="majorHAnsi" w:eastAsia="Arial" w:hAnsiTheme="majorHAnsi" w:cstheme="majorHAnsi"/>
        </w:rPr>
        <w:t>recently</w:t>
      </w:r>
      <w:r w:rsidR="002D4D7B">
        <w:rPr>
          <w:rFonts w:asciiTheme="majorHAnsi" w:eastAsia="Arial" w:hAnsiTheme="majorHAnsi" w:cstheme="majorHAnsi"/>
        </w:rPr>
        <w:t xml:space="preserve"> constructed </w:t>
      </w:r>
      <w:r w:rsidR="002D4D7B" w:rsidRPr="008534B2">
        <w:rPr>
          <w:rFonts w:asciiTheme="majorHAnsi" w:eastAsia="Arial" w:hAnsiTheme="majorHAnsi" w:cstheme="majorHAnsi"/>
        </w:rPr>
        <w:t>irrigation schemes</w:t>
      </w:r>
      <w:r w:rsidR="002D4D7B">
        <w:rPr>
          <w:rFonts w:asciiTheme="majorHAnsi" w:eastAsia="Arial" w:hAnsiTheme="majorHAnsi" w:cstheme="majorHAnsi"/>
        </w:rPr>
        <w:t xml:space="preserve"> under</w:t>
      </w:r>
      <w:r w:rsidRPr="008534B2">
        <w:rPr>
          <w:rFonts w:asciiTheme="majorHAnsi" w:eastAsia="Arial" w:hAnsiTheme="majorHAnsi" w:cstheme="majorHAnsi"/>
        </w:rPr>
        <w:t xml:space="preserve"> the Land Husbandry, Water Harvesting and Hill</w:t>
      </w:r>
      <w:r w:rsidR="002D4D7B">
        <w:rPr>
          <w:rFonts w:asciiTheme="majorHAnsi" w:eastAsia="Arial" w:hAnsiTheme="majorHAnsi" w:cstheme="majorHAnsi"/>
        </w:rPr>
        <w:t xml:space="preserve">side Irrigation (LWH) Project. </w:t>
      </w:r>
      <w:r w:rsidRPr="008534B2">
        <w:rPr>
          <w:rFonts w:asciiTheme="majorHAnsi" w:eastAsia="Arial" w:hAnsiTheme="majorHAnsi" w:cstheme="majorHAnsi"/>
        </w:rPr>
        <w:t xml:space="preserve">These hillside irrigation schemes </w:t>
      </w:r>
      <w:proofErr w:type="gramStart"/>
      <w:r w:rsidRPr="008534B2">
        <w:rPr>
          <w:rFonts w:asciiTheme="majorHAnsi" w:eastAsia="Arial" w:hAnsiTheme="majorHAnsi" w:cstheme="majorHAnsi"/>
        </w:rPr>
        <w:t>share</w:t>
      </w:r>
      <w:proofErr w:type="gramEnd"/>
      <w:r w:rsidRPr="008534B2">
        <w:rPr>
          <w:rFonts w:asciiTheme="majorHAnsi" w:eastAsia="Arial" w:hAnsiTheme="majorHAnsi" w:cstheme="majorHAnsi"/>
        </w:rPr>
        <w:t xml:space="preserve"> a similar structure.  In each case, hillside terraces were recently rehabilitated; a main canal runs along a contour of the hillside, with a slope prescribed by engineering calculations.  Secondary pipes tie into the main canal and bring water down the hillside, where tertiary outlets allow irrigation along individual terraces. Most of the farmland in each of these schemes is currently planted with staple cro</w:t>
      </w:r>
      <w:r w:rsidR="002D4D7B">
        <w:rPr>
          <w:rFonts w:asciiTheme="majorHAnsi" w:eastAsia="Arial" w:hAnsiTheme="majorHAnsi" w:cstheme="majorHAnsi"/>
        </w:rPr>
        <w:t xml:space="preserve">ps (primarily, maize and beans). </w:t>
      </w:r>
      <w:r w:rsidR="007A1EC9">
        <w:rPr>
          <w:rFonts w:asciiTheme="majorHAnsi" w:eastAsia="Arial" w:hAnsiTheme="majorHAnsi" w:cstheme="majorHAnsi"/>
        </w:rPr>
        <w:t>For</w:t>
      </w:r>
      <w:r w:rsidRPr="008534B2">
        <w:rPr>
          <w:rFonts w:asciiTheme="majorHAnsi" w:eastAsia="Arial" w:hAnsiTheme="majorHAnsi" w:cstheme="majorHAnsi"/>
        </w:rPr>
        <w:t xml:space="preserve"> the full benefits of these schemes to be realized</w:t>
      </w:r>
      <w:r w:rsidR="007A1EC9">
        <w:rPr>
          <w:rFonts w:asciiTheme="majorHAnsi" w:eastAsia="Arial" w:hAnsiTheme="majorHAnsi" w:cstheme="majorHAnsi"/>
        </w:rPr>
        <w:t>,</w:t>
      </w:r>
      <w:r w:rsidRPr="008534B2">
        <w:rPr>
          <w:rFonts w:asciiTheme="majorHAnsi" w:eastAsia="Arial" w:hAnsiTheme="majorHAnsi" w:cstheme="majorHAnsi"/>
        </w:rPr>
        <w:t xml:space="preserve"> farmers will have to adopt higher value horticultural crops.  Moreover, maintaining and managing the schemes will require a mix of monetary and effort-based fees which will be pose substantial challenges.</w:t>
      </w:r>
    </w:p>
    <w:p w14:paraId="42B96A5D" w14:textId="2EBE278A" w:rsidR="002D4D7B" w:rsidRPr="008534B2" w:rsidRDefault="002D4D7B" w:rsidP="00C8183B">
      <w:pPr>
        <w:spacing w:after="240" w:line="276" w:lineRule="auto"/>
        <w:rPr>
          <w:rFonts w:asciiTheme="majorHAnsi" w:hAnsiTheme="majorHAnsi" w:cstheme="majorHAnsi"/>
        </w:rPr>
      </w:pPr>
      <w:r w:rsidRPr="008534B2">
        <w:rPr>
          <w:rFonts w:asciiTheme="majorHAnsi" w:hAnsiTheme="majorHAnsi" w:cstheme="majorHAnsi"/>
        </w:rPr>
        <w:t>The Government of Rwanda (GoR) considers agriculture an engine for the economy (cf. Rwanda Vision 2020; Rwanda’s Economic Development and Poverty Reduction Strategy) and aims to reduce poverty and achieve food security through commercialized and professional agriculture. This calls for improved and sustainable p</w:t>
      </w:r>
      <w:r>
        <w:rPr>
          <w:rFonts w:asciiTheme="majorHAnsi" w:hAnsiTheme="majorHAnsi" w:cstheme="majorHAnsi"/>
        </w:rPr>
        <w:t xml:space="preserve">roductivity. </w:t>
      </w:r>
      <w:r w:rsidRPr="008534B2">
        <w:rPr>
          <w:rFonts w:asciiTheme="majorHAnsi" w:hAnsiTheme="majorHAnsi" w:cstheme="majorHAnsi"/>
        </w:rPr>
        <w:t xml:space="preserve">LWH is a flagship project </w:t>
      </w:r>
      <w:r>
        <w:rPr>
          <w:rFonts w:asciiTheme="majorHAnsi" w:hAnsiTheme="majorHAnsi" w:cstheme="majorHAnsi"/>
        </w:rPr>
        <w:t xml:space="preserve">of MINAGRI </w:t>
      </w:r>
      <w:r w:rsidRPr="008534B2">
        <w:rPr>
          <w:rFonts w:asciiTheme="majorHAnsi" w:hAnsiTheme="majorHAnsi" w:cstheme="majorHAnsi"/>
        </w:rPr>
        <w:t>designed to meet this objective through a modified watershed approach. It introduces sustainable land husbandry measures for hillsid</w:t>
      </w:r>
      <w:r>
        <w:rPr>
          <w:rFonts w:asciiTheme="majorHAnsi" w:hAnsiTheme="majorHAnsi" w:cstheme="majorHAnsi"/>
        </w:rPr>
        <w:t>e agriculture on selected sites</w:t>
      </w:r>
      <w:r w:rsidRPr="008534B2">
        <w:rPr>
          <w:rFonts w:asciiTheme="majorHAnsi" w:hAnsiTheme="majorHAnsi" w:cstheme="majorHAnsi"/>
        </w:rPr>
        <w:t xml:space="preserve"> and develops hillside irrigation for subsections of each site.</w:t>
      </w:r>
      <w:r>
        <w:rPr>
          <w:rFonts w:asciiTheme="majorHAnsi" w:hAnsiTheme="majorHAnsi" w:cstheme="majorHAnsi"/>
        </w:rPr>
        <w:t xml:space="preserve"> Our study context consists of 4</w:t>
      </w:r>
      <w:r w:rsidRPr="008534B2">
        <w:rPr>
          <w:rFonts w:asciiTheme="majorHAnsi" w:hAnsiTheme="majorHAnsi" w:cstheme="majorHAnsi"/>
        </w:rPr>
        <w:t xml:space="preserve"> such hillside irrigation schemes and their surrounding terraced land across </w:t>
      </w:r>
      <w:r>
        <w:rPr>
          <w:rFonts w:asciiTheme="majorHAnsi" w:hAnsiTheme="majorHAnsi" w:cstheme="majorHAnsi"/>
        </w:rPr>
        <w:t>four</w:t>
      </w:r>
      <w:r w:rsidRPr="008534B2">
        <w:rPr>
          <w:rFonts w:asciiTheme="majorHAnsi" w:hAnsiTheme="majorHAnsi" w:cstheme="majorHAnsi"/>
        </w:rPr>
        <w:t xml:space="preserve"> districts</w:t>
      </w:r>
      <w:r>
        <w:rPr>
          <w:rFonts w:asciiTheme="majorHAnsi" w:hAnsiTheme="majorHAnsi" w:cstheme="majorHAnsi"/>
        </w:rPr>
        <w:t xml:space="preserve"> of Rwanda.</w:t>
      </w:r>
    </w:p>
    <w:p w14:paraId="5E325D15" w14:textId="77777777" w:rsidR="002D4D7B" w:rsidRPr="008534B2" w:rsidRDefault="002D4D7B" w:rsidP="00C8183B">
      <w:pPr>
        <w:spacing w:after="240" w:line="276" w:lineRule="auto"/>
        <w:rPr>
          <w:rFonts w:asciiTheme="majorHAnsi" w:hAnsiTheme="majorHAnsi" w:cstheme="majorHAnsi"/>
        </w:rPr>
      </w:pPr>
      <w:r w:rsidRPr="008534B2">
        <w:rPr>
          <w:rFonts w:asciiTheme="majorHAnsi" w:hAnsiTheme="majorHAnsi" w:cstheme="majorHAnsi"/>
        </w:rPr>
        <w:t xml:space="preserve">Irrigation investments have enormous potential to improve the lives of smallholder farmers in the Rwandan context. There are three agricultural seasons in Rwanda.  In season A, rainfall is </w:t>
      </w:r>
      <w:proofErr w:type="gramStart"/>
      <w:r w:rsidRPr="008534B2">
        <w:rPr>
          <w:rFonts w:asciiTheme="majorHAnsi" w:hAnsiTheme="majorHAnsi" w:cstheme="majorHAnsi"/>
        </w:rPr>
        <w:t>sufficient</w:t>
      </w:r>
      <w:proofErr w:type="gramEnd"/>
      <w:r w:rsidRPr="008534B2">
        <w:rPr>
          <w:rFonts w:asciiTheme="majorHAnsi" w:hAnsiTheme="majorHAnsi" w:cstheme="majorHAnsi"/>
        </w:rPr>
        <w:t xml:space="preserve"> for production in most years.  In season B, rainfall is </w:t>
      </w:r>
      <w:proofErr w:type="gramStart"/>
      <w:r w:rsidRPr="008534B2">
        <w:rPr>
          <w:rFonts w:asciiTheme="majorHAnsi" w:hAnsiTheme="majorHAnsi" w:cstheme="majorHAnsi"/>
        </w:rPr>
        <w:t>sufficient</w:t>
      </w:r>
      <w:proofErr w:type="gramEnd"/>
      <w:r w:rsidRPr="008534B2">
        <w:rPr>
          <w:rFonts w:asciiTheme="majorHAnsi" w:hAnsiTheme="majorHAnsi" w:cstheme="majorHAnsi"/>
        </w:rPr>
        <w:t xml:space="preserve"> in an average year but insufficient in dry years.  In season C, rainfall is insufficient for agricultural production.  Thus, we expect irrigation to have large effects by increasing yields across all seasons, eliminating risk in Season B, and adding cultivation in Season C. This is reflected in MINAGRI’s ambitious expansion and scale-up plans for hillside irrigation: between 2017/20, </w:t>
      </w:r>
      <w:r>
        <w:rPr>
          <w:rFonts w:asciiTheme="majorHAnsi" w:hAnsiTheme="majorHAnsi" w:cstheme="majorHAnsi"/>
        </w:rPr>
        <w:t xml:space="preserve">MINAGRI plans </w:t>
      </w:r>
      <w:r w:rsidRPr="008534B2">
        <w:rPr>
          <w:rFonts w:asciiTheme="majorHAnsi" w:hAnsiTheme="majorHAnsi" w:cstheme="majorHAnsi"/>
        </w:rPr>
        <w:t xml:space="preserve">15,300 ha of planned hillside irrigation development. Hence, the lessons learned from the LWH experience have the potential to not only affect ongoing investment, but to massively affect returns to irrigation investment in the coming 5 years.   </w:t>
      </w:r>
    </w:p>
    <w:p w14:paraId="694E6B70" w14:textId="7AED0746" w:rsidR="00833C5F" w:rsidRDefault="00833C5F" w:rsidP="00833C5F">
      <w:pPr>
        <w:pStyle w:val="Heading2"/>
        <w:rPr>
          <w:rFonts w:eastAsia="Arial"/>
        </w:rPr>
      </w:pPr>
      <w:bookmarkStart w:id="1" w:name="_Toc4404405"/>
      <w:r>
        <w:rPr>
          <w:rFonts w:eastAsia="Arial"/>
        </w:rPr>
        <w:t>Research Questions</w:t>
      </w:r>
      <w:bookmarkEnd w:id="1"/>
    </w:p>
    <w:p w14:paraId="51932BC6" w14:textId="0998CF85" w:rsidR="007022C1" w:rsidRPr="008534B2" w:rsidRDefault="007022C1" w:rsidP="00C8183B">
      <w:pPr>
        <w:spacing w:after="240" w:line="276" w:lineRule="auto"/>
        <w:rPr>
          <w:rFonts w:asciiTheme="majorHAnsi" w:hAnsiTheme="majorHAnsi" w:cstheme="majorHAnsi"/>
        </w:rPr>
      </w:pPr>
      <w:r w:rsidRPr="008534B2">
        <w:rPr>
          <w:rFonts w:asciiTheme="majorHAnsi" w:eastAsia="Arial" w:hAnsiTheme="majorHAnsi" w:cstheme="majorHAnsi"/>
        </w:rPr>
        <w:t xml:space="preserve">We evaluate four questions that are core to irrigation in developing countries: </w:t>
      </w:r>
    </w:p>
    <w:p w14:paraId="16032D63" w14:textId="4D75CAB5" w:rsidR="007022C1" w:rsidRPr="004B6D3C" w:rsidRDefault="00D66742" w:rsidP="00C8183B">
      <w:pPr>
        <w:pStyle w:val="ListParagraph"/>
        <w:numPr>
          <w:ilvl w:val="0"/>
          <w:numId w:val="5"/>
        </w:numPr>
        <w:spacing w:after="240" w:line="276" w:lineRule="auto"/>
        <w:rPr>
          <w:rFonts w:asciiTheme="majorHAnsi" w:hAnsiTheme="majorHAnsi" w:cstheme="majorHAnsi"/>
        </w:rPr>
      </w:pPr>
      <w:r>
        <w:rPr>
          <w:rFonts w:asciiTheme="majorHAnsi" w:eastAsia="Arial" w:hAnsiTheme="majorHAnsi" w:cstheme="majorHAnsi"/>
        </w:rPr>
        <w:t>What is the impact</w:t>
      </w:r>
      <w:r w:rsidR="007022C1" w:rsidRPr="00D66742">
        <w:rPr>
          <w:rFonts w:asciiTheme="majorHAnsi" w:eastAsia="Arial" w:hAnsiTheme="majorHAnsi" w:cstheme="majorHAnsi"/>
        </w:rPr>
        <w:t xml:space="preserve"> of irrigation on farmers’ welfare, </w:t>
      </w:r>
      <w:r>
        <w:rPr>
          <w:rFonts w:asciiTheme="majorHAnsi" w:eastAsia="Arial" w:hAnsiTheme="majorHAnsi" w:cstheme="majorHAnsi"/>
        </w:rPr>
        <w:t xml:space="preserve">as </w:t>
      </w:r>
      <w:r w:rsidR="007022C1" w:rsidRPr="00D66742">
        <w:rPr>
          <w:rFonts w:asciiTheme="majorHAnsi" w:eastAsia="Arial" w:hAnsiTheme="majorHAnsi" w:cstheme="majorHAnsi"/>
        </w:rPr>
        <w:t xml:space="preserve">captured by yields, profits, labor markets, </w:t>
      </w:r>
      <w:r w:rsidR="007022C1" w:rsidRPr="00D66742">
        <w:rPr>
          <w:rFonts w:asciiTheme="majorHAnsi" w:eastAsia="Arial" w:hAnsiTheme="majorHAnsi" w:cstheme="majorHAnsi"/>
        </w:rPr>
        <w:lastRenderedPageBreak/>
        <w:t>rental and land ma</w:t>
      </w:r>
      <w:r>
        <w:rPr>
          <w:rFonts w:asciiTheme="majorHAnsi" w:eastAsia="Arial" w:hAnsiTheme="majorHAnsi" w:cstheme="majorHAnsi"/>
        </w:rPr>
        <w:t>rkets, migration, and education?</w:t>
      </w:r>
      <w:r w:rsidR="007022C1" w:rsidRPr="00D66742">
        <w:rPr>
          <w:rFonts w:asciiTheme="majorHAnsi" w:eastAsia="Arial" w:hAnsiTheme="majorHAnsi" w:cstheme="majorHAnsi"/>
        </w:rPr>
        <w:t xml:space="preserve"> This evaluation will be quasi-experimental and use a Spatial Re</w:t>
      </w:r>
      <w:r>
        <w:rPr>
          <w:rFonts w:asciiTheme="majorHAnsi" w:eastAsia="Arial" w:hAnsiTheme="majorHAnsi" w:cstheme="majorHAnsi"/>
        </w:rPr>
        <w:t>gression Discontinuity approach, comparing</w:t>
      </w:r>
      <w:r w:rsidR="007022C1" w:rsidRPr="00D66742">
        <w:rPr>
          <w:rFonts w:asciiTheme="majorHAnsi" w:eastAsia="Arial" w:hAnsiTheme="majorHAnsi" w:cstheme="majorHAnsi"/>
        </w:rPr>
        <w:t xml:space="preserve"> farmers who own land just below the main canal with those who own land just above it.  Given that this land was presumably quite similar before the construction of the main canal, there is strong reason to believe these estimates will be valid. </w:t>
      </w:r>
    </w:p>
    <w:p w14:paraId="3AEE67F5" w14:textId="77777777" w:rsidR="004B6D3C" w:rsidRPr="00D66742" w:rsidRDefault="004B6D3C" w:rsidP="004B6D3C">
      <w:pPr>
        <w:pStyle w:val="ListParagraph"/>
        <w:spacing w:after="240" w:line="276" w:lineRule="auto"/>
        <w:rPr>
          <w:rFonts w:asciiTheme="majorHAnsi" w:hAnsiTheme="majorHAnsi" w:cstheme="majorHAnsi"/>
        </w:rPr>
      </w:pPr>
    </w:p>
    <w:p w14:paraId="12F0FC5E" w14:textId="07496979" w:rsidR="007022C1" w:rsidRPr="004B6D3C" w:rsidRDefault="00D66742" w:rsidP="00C8183B">
      <w:pPr>
        <w:pStyle w:val="ListParagraph"/>
        <w:numPr>
          <w:ilvl w:val="0"/>
          <w:numId w:val="5"/>
        </w:numPr>
        <w:spacing w:after="240" w:line="276" w:lineRule="auto"/>
        <w:rPr>
          <w:rFonts w:asciiTheme="majorHAnsi" w:hAnsiTheme="majorHAnsi" w:cstheme="majorHAnsi"/>
        </w:rPr>
      </w:pPr>
      <w:r>
        <w:rPr>
          <w:rFonts w:asciiTheme="majorHAnsi" w:eastAsia="Arial" w:hAnsiTheme="majorHAnsi" w:cstheme="majorHAnsi"/>
        </w:rPr>
        <w:t>What is</w:t>
      </w:r>
      <w:r w:rsidR="007022C1" w:rsidRPr="00D66742">
        <w:rPr>
          <w:rFonts w:asciiTheme="majorHAnsi" w:eastAsia="Arial" w:hAnsiTheme="majorHAnsi" w:cstheme="majorHAnsi"/>
        </w:rPr>
        <w:t xml:space="preserve"> the impact of escalating irrigations fees on farmers’ adoption of high-value cropping system and land sales</w:t>
      </w:r>
      <w:r>
        <w:rPr>
          <w:rFonts w:asciiTheme="majorHAnsi" w:eastAsia="Arial" w:hAnsiTheme="majorHAnsi" w:cstheme="majorHAnsi"/>
        </w:rPr>
        <w:t>?</w:t>
      </w:r>
      <w:r w:rsidR="007022C1" w:rsidRPr="00D66742">
        <w:rPr>
          <w:rFonts w:asciiTheme="majorHAnsi" w:eastAsia="Arial" w:hAnsiTheme="majorHAnsi" w:cstheme="majorHAnsi"/>
        </w:rPr>
        <w:t xml:space="preserve"> Sustainable management and maintenance of the irrigation schemes will ultimately require farmers to pay fees that are high enough to render staple crops </w:t>
      </w:r>
      <w:r w:rsidR="002D4D7B" w:rsidRPr="00D66742">
        <w:rPr>
          <w:rFonts w:asciiTheme="majorHAnsi" w:eastAsia="Arial" w:hAnsiTheme="majorHAnsi" w:cstheme="majorHAnsi"/>
        </w:rPr>
        <w:t>unprofitable and</w:t>
      </w:r>
      <w:r w:rsidR="007022C1" w:rsidRPr="00D66742">
        <w:rPr>
          <w:rFonts w:asciiTheme="majorHAnsi" w:eastAsia="Arial" w:hAnsiTheme="majorHAnsi" w:cstheme="majorHAnsi"/>
        </w:rPr>
        <w:t xml:space="preserve"> </w:t>
      </w:r>
      <w:r>
        <w:rPr>
          <w:rFonts w:asciiTheme="majorHAnsi" w:eastAsia="Arial" w:hAnsiTheme="majorHAnsi" w:cstheme="majorHAnsi"/>
        </w:rPr>
        <w:t xml:space="preserve">force them </w:t>
      </w:r>
      <w:r w:rsidR="007022C1" w:rsidRPr="00D66742">
        <w:rPr>
          <w:rFonts w:asciiTheme="majorHAnsi" w:eastAsia="Arial" w:hAnsiTheme="majorHAnsi" w:cstheme="majorHAnsi"/>
        </w:rPr>
        <w:t>to choose between selling their land or cultivating high value crops.  Here we hypothesize that one or two seasons of low fees before the eventual roll-out of system-wide higher fees may encourage experimentation rather than sales.  We further hypothesize that if farmers are sufficiently impatient, then a non-zero fee in earlier seasons may nonetheless be necessary for experimentation.  This evaluation will be completed by randomized controlled trial (RCT), where all farmers are informed of the fees, but some (at random) receive a subsidy for the first season or two.</w:t>
      </w:r>
    </w:p>
    <w:p w14:paraId="26600A3F" w14:textId="77777777" w:rsidR="004B6D3C" w:rsidRPr="00D66742" w:rsidRDefault="004B6D3C" w:rsidP="004B6D3C">
      <w:pPr>
        <w:pStyle w:val="ListParagraph"/>
        <w:spacing w:after="240" w:line="276" w:lineRule="auto"/>
        <w:rPr>
          <w:rFonts w:asciiTheme="majorHAnsi" w:hAnsiTheme="majorHAnsi" w:cstheme="majorHAnsi"/>
        </w:rPr>
      </w:pPr>
    </w:p>
    <w:p w14:paraId="420E6DFA" w14:textId="2E7A0581" w:rsidR="007022C1" w:rsidRPr="004B6D3C" w:rsidRDefault="00D66742" w:rsidP="00C8183B">
      <w:pPr>
        <w:pStyle w:val="ListParagraph"/>
        <w:numPr>
          <w:ilvl w:val="0"/>
          <w:numId w:val="5"/>
        </w:numPr>
        <w:spacing w:after="240" w:line="276" w:lineRule="auto"/>
        <w:rPr>
          <w:rFonts w:asciiTheme="majorHAnsi" w:hAnsiTheme="majorHAnsi" w:cstheme="majorHAnsi"/>
        </w:rPr>
      </w:pPr>
      <w:r>
        <w:rPr>
          <w:rFonts w:asciiTheme="majorHAnsi" w:eastAsia="Arial" w:hAnsiTheme="majorHAnsi" w:cstheme="majorHAnsi"/>
        </w:rPr>
        <w:t>What is the</w:t>
      </w:r>
      <w:r w:rsidR="007022C1" w:rsidRPr="00D66742">
        <w:rPr>
          <w:rFonts w:asciiTheme="majorHAnsi" w:eastAsia="Arial" w:hAnsiTheme="majorHAnsi" w:cstheme="majorHAnsi"/>
        </w:rPr>
        <w:t xml:space="preserve"> impact of experiential learning</w:t>
      </w:r>
      <w:r>
        <w:rPr>
          <w:rFonts w:asciiTheme="majorHAnsi" w:eastAsia="Arial" w:hAnsiTheme="majorHAnsi" w:cstheme="majorHAnsi"/>
        </w:rPr>
        <w:t xml:space="preserve"> </w:t>
      </w:r>
      <w:r w:rsidR="007022C1" w:rsidRPr="00D66742">
        <w:rPr>
          <w:rFonts w:asciiTheme="majorHAnsi" w:eastAsia="Arial" w:hAnsiTheme="majorHAnsi" w:cstheme="majorHAnsi"/>
        </w:rPr>
        <w:t>on adoption behavior and fee repayment</w:t>
      </w:r>
      <w:r>
        <w:rPr>
          <w:rFonts w:asciiTheme="majorHAnsi" w:eastAsia="Arial" w:hAnsiTheme="majorHAnsi" w:cstheme="majorHAnsi"/>
        </w:rPr>
        <w:t>?</w:t>
      </w:r>
      <w:r w:rsidR="007022C1" w:rsidRPr="00D66742">
        <w:rPr>
          <w:rFonts w:asciiTheme="majorHAnsi" w:eastAsia="Arial" w:hAnsiTheme="majorHAnsi" w:cstheme="majorHAnsi"/>
        </w:rPr>
        <w:t xml:space="preserve">  Here, we will examine whether the provision of a mini-kit</w:t>
      </w:r>
      <w:r>
        <w:rPr>
          <w:rFonts w:asciiTheme="majorHAnsi" w:eastAsia="Arial" w:hAnsiTheme="majorHAnsi" w:cstheme="majorHAnsi"/>
        </w:rPr>
        <w:t xml:space="preserve"> package of inputs </w:t>
      </w:r>
      <w:r w:rsidR="007022C1" w:rsidRPr="00D66742">
        <w:rPr>
          <w:rFonts w:asciiTheme="majorHAnsi" w:eastAsia="Arial" w:hAnsiTheme="majorHAnsi" w:cstheme="majorHAnsi"/>
        </w:rPr>
        <w:t>increases adoption of high value crops; whether this effect interacts with the current level of usage fees in the area; and whether there are important spillovers between neighboring farmers (including farmers who share parts of the irrigation infrastructure) in adoption.  This evaluation will also be completed by RCT.</w:t>
      </w:r>
    </w:p>
    <w:p w14:paraId="1A31F3A4" w14:textId="77777777" w:rsidR="004B6D3C" w:rsidRPr="00D66742" w:rsidRDefault="004B6D3C" w:rsidP="004B6D3C">
      <w:pPr>
        <w:pStyle w:val="ListParagraph"/>
        <w:spacing w:after="240" w:line="276" w:lineRule="auto"/>
        <w:rPr>
          <w:rFonts w:asciiTheme="majorHAnsi" w:hAnsiTheme="majorHAnsi" w:cstheme="majorHAnsi"/>
        </w:rPr>
      </w:pPr>
    </w:p>
    <w:p w14:paraId="3E9DE2C4" w14:textId="75FFB1E2" w:rsidR="007022C1" w:rsidRPr="001857B2" w:rsidRDefault="00833C5F" w:rsidP="00C8183B">
      <w:pPr>
        <w:pStyle w:val="ListParagraph"/>
        <w:numPr>
          <w:ilvl w:val="0"/>
          <w:numId w:val="5"/>
        </w:numPr>
        <w:spacing w:after="240" w:line="276" w:lineRule="auto"/>
        <w:rPr>
          <w:rFonts w:asciiTheme="majorHAnsi" w:hAnsiTheme="majorHAnsi" w:cstheme="majorHAnsi"/>
        </w:rPr>
      </w:pPr>
      <w:r w:rsidRPr="001857B2">
        <w:rPr>
          <w:rFonts w:asciiTheme="majorHAnsi" w:eastAsia="Arial" w:hAnsiTheme="majorHAnsi" w:cstheme="majorHAnsi"/>
        </w:rPr>
        <w:t>Effective</w:t>
      </w:r>
      <w:r w:rsidR="007022C1" w:rsidRPr="001857B2">
        <w:rPr>
          <w:rFonts w:asciiTheme="majorHAnsi" w:eastAsia="Arial" w:hAnsiTheme="majorHAnsi" w:cstheme="majorHAnsi"/>
        </w:rPr>
        <w:t xml:space="preserve"> usage of the irrigation system additionally requires farmers to maintain and enforce an operation schedule, as well as pe</w:t>
      </w:r>
      <w:r w:rsidRPr="001857B2">
        <w:rPr>
          <w:rFonts w:asciiTheme="majorHAnsi" w:eastAsia="Arial" w:hAnsiTheme="majorHAnsi" w:cstheme="majorHAnsi"/>
        </w:rPr>
        <w:t>rform some routine maintenance.</w:t>
      </w:r>
      <w:r w:rsidR="007022C1" w:rsidRPr="001857B2">
        <w:rPr>
          <w:rFonts w:asciiTheme="majorHAnsi" w:eastAsia="Arial" w:hAnsiTheme="majorHAnsi" w:cstheme="majorHAnsi"/>
        </w:rPr>
        <w:t xml:space="preserve"> Solving this classic common pool resources problem has been a challenge for i</w:t>
      </w:r>
      <w:r w:rsidR="00ED2D6E" w:rsidRPr="001857B2">
        <w:rPr>
          <w:rFonts w:asciiTheme="majorHAnsi" w:eastAsia="Arial" w:hAnsiTheme="majorHAnsi" w:cstheme="majorHAnsi"/>
        </w:rPr>
        <w:t>rrigation systems historically.</w:t>
      </w:r>
      <w:r w:rsidRPr="001857B2">
        <w:rPr>
          <w:rFonts w:asciiTheme="majorHAnsi" w:eastAsia="Arial" w:hAnsiTheme="majorHAnsi" w:cstheme="majorHAnsi"/>
        </w:rPr>
        <w:t xml:space="preserve"> </w:t>
      </w:r>
      <w:r w:rsidRPr="001857B2">
        <w:rPr>
          <w:rFonts w:asciiTheme="majorHAnsi" w:hAnsiTheme="majorHAnsi" w:cstheme="majorHAnsi"/>
        </w:rPr>
        <w:t>Users typically do not invest in</w:t>
      </w:r>
      <w:r w:rsidR="001857B2" w:rsidRPr="001857B2">
        <w:rPr>
          <w:rFonts w:asciiTheme="majorHAnsi" w:hAnsiTheme="majorHAnsi" w:cstheme="majorHAnsi"/>
        </w:rPr>
        <w:t xml:space="preserve"> operations and maintenance</w:t>
      </w:r>
      <w:r w:rsidRPr="001857B2">
        <w:rPr>
          <w:rFonts w:asciiTheme="majorHAnsi" w:hAnsiTheme="majorHAnsi" w:cstheme="majorHAnsi"/>
        </w:rPr>
        <w:t xml:space="preserve"> </w:t>
      </w:r>
      <w:r w:rsidR="001857B2" w:rsidRPr="001857B2">
        <w:rPr>
          <w:rFonts w:asciiTheme="majorHAnsi" w:hAnsiTheme="majorHAnsi" w:cstheme="majorHAnsi"/>
        </w:rPr>
        <w:t>(</w:t>
      </w:r>
      <w:r w:rsidRPr="001857B2">
        <w:rPr>
          <w:rFonts w:asciiTheme="majorHAnsi" w:hAnsiTheme="majorHAnsi" w:cstheme="majorHAnsi"/>
        </w:rPr>
        <w:t>O&amp;M</w:t>
      </w:r>
      <w:r w:rsidR="001857B2" w:rsidRPr="001857B2">
        <w:rPr>
          <w:rFonts w:asciiTheme="majorHAnsi" w:hAnsiTheme="majorHAnsi" w:cstheme="majorHAnsi"/>
        </w:rPr>
        <w:t>)</w:t>
      </w:r>
      <w:r w:rsidRPr="001857B2">
        <w:rPr>
          <w:rFonts w:asciiTheme="majorHAnsi" w:hAnsiTheme="majorHAnsi" w:cstheme="majorHAnsi"/>
        </w:rPr>
        <w:t xml:space="preserve"> due to low returns in the absence of complementary investments, and because of collective action problems where individuals fail to internalize the externalities of their own O&amp;M decisions. </w:t>
      </w:r>
      <w:r w:rsidR="001857B2" w:rsidRPr="001857B2">
        <w:rPr>
          <w:rFonts w:asciiTheme="majorHAnsi" w:hAnsiTheme="majorHAnsi" w:cstheme="majorHAnsi"/>
        </w:rPr>
        <w:t xml:space="preserve">The </w:t>
      </w:r>
      <w:r w:rsidRPr="001857B2">
        <w:rPr>
          <w:rFonts w:asciiTheme="majorHAnsi" w:hAnsiTheme="majorHAnsi" w:cstheme="majorHAnsi"/>
        </w:rPr>
        <w:t xml:space="preserve">poor O&amp;M </w:t>
      </w:r>
      <w:r w:rsidR="001857B2" w:rsidRPr="001857B2">
        <w:rPr>
          <w:rFonts w:asciiTheme="majorHAnsi" w:hAnsiTheme="majorHAnsi" w:cstheme="majorHAnsi"/>
        </w:rPr>
        <w:t>results in</w:t>
      </w:r>
      <w:r w:rsidRPr="001857B2">
        <w:rPr>
          <w:rFonts w:asciiTheme="majorHAnsi" w:hAnsiTheme="majorHAnsi" w:cstheme="majorHAnsi"/>
        </w:rPr>
        <w:t xml:space="preserve"> disappointing returns, as users are stuck in a low-output equilibrium. We experiment with solutions to the collective action problem while simultaneously estimating the value of complementary investments.</w:t>
      </w:r>
      <w:r w:rsidR="001857B2">
        <w:rPr>
          <w:rFonts w:asciiTheme="majorHAnsi" w:hAnsiTheme="majorHAnsi" w:cstheme="majorHAnsi"/>
        </w:rPr>
        <w:t xml:space="preserve"> </w:t>
      </w:r>
      <w:r w:rsidR="007022C1" w:rsidRPr="001857B2">
        <w:rPr>
          <w:rFonts w:asciiTheme="majorHAnsi" w:eastAsia="Arial" w:hAnsiTheme="majorHAnsi" w:cstheme="majorHAnsi"/>
        </w:rPr>
        <w:t xml:space="preserve">Through </w:t>
      </w:r>
      <w:proofErr w:type="gramStart"/>
      <w:r w:rsidR="007022C1" w:rsidRPr="001857B2">
        <w:rPr>
          <w:rFonts w:asciiTheme="majorHAnsi" w:eastAsia="Arial" w:hAnsiTheme="majorHAnsi" w:cstheme="majorHAnsi"/>
        </w:rPr>
        <w:t>a</w:t>
      </w:r>
      <w:proofErr w:type="gramEnd"/>
      <w:r w:rsidR="007022C1" w:rsidRPr="001857B2">
        <w:rPr>
          <w:rFonts w:asciiTheme="majorHAnsi" w:eastAsia="Arial" w:hAnsiTheme="majorHAnsi" w:cstheme="majorHAnsi"/>
        </w:rPr>
        <w:t xml:space="preserve"> RCT, we will test whether water user groups (WUGs) are better able to achieve high quality operations and maintenance outcomes through one of two different structures: either a decentralized structure, where farmers develop, monitor, and control their own schedule and maintenance, or an agency-assisted structure, where irrigation employees take on these tasks.  This component will be randomly assigned at the WUG level, the relevant level of collective action for these tasks.  </w:t>
      </w:r>
    </w:p>
    <w:p w14:paraId="7DDFD162" w14:textId="6716F28D" w:rsidR="007022C1" w:rsidRDefault="007022C1" w:rsidP="00C8183B">
      <w:pPr>
        <w:spacing w:line="276" w:lineRule="auto"/>
        <w:rPr>
          <w:rFonts w:asciiTheme="majorHAnsi" w:eastAsia="Arial" w:hAnsiTheme="majorHAnsi" w:cstheme="majorHAnsi"/>
        </w:rPr>
      </w:pPr>
      <w:r w:rsidRPr="008534B2">
        <w:rPr>
          <w:rFonts w:asciiTheme="majorHAnsi" w:eastAsia="Arial" w:hAnsiTheme="majorHAnsi" w:cstheme="majorHAnsi"/>
        </w:rPr>
        <w:t>The proposed evaluation design will feature 2-4 rounds of survey data collection on approximately 2</w:t>
      </w:r>
      <w:r w:rsidR="001A6562">
        <w:rPr>
          <w:rFonts w:asciiTheme="majorHAnsi" w:eastAsia="Arial" w:hAnsiTheme="majorHAnsi" w:cstheme="majorHAnsi"/>
        </w:rPr>
        <w:t>3</w:t>
      </w:r>
      <w:r w:rsidRPr="008534B2">
        <w:rPr>
          <w:rFonts w:asciiTheme="majorHAnsi" w:eastAsia="Arial" w:hAnsiTheme="majorHAnsi" w:cstheme="majorHAnsi"/>
        </w:rPr>
        <w:t xml:space="preserve">00 </w:t>
      </w:r>
      <w:r w:rsidR="001A6562">
        <w:rPr>
          <w:rFonts w:asciiTheme="majorHAnsi" w:eastAsia="Arial" w:hAnsiTheme="majorHAnsi" w:cstheme="majorHAnsi"/>
        </w:rPr>
        <w:t>farmers living in 4</w:t>
      </w:r>
      <w:r w:rsidRPr="008534B2">
        <w:rPr>
          <w:rFonts w:asciiTheme="majorHAnsi" w:eastAsia="Arial" w:hAnsiTheme="majorHAnsi" w:cstheme="majorHAnsi"/>
        </w:rPr>
        <w:t xml:space="preserve"> of these sites.  Construction of three of the ir</w:t>
      </w:r>
      <w:r w:rsidR="00205C6F">
        <w:rPr>
          <w:rFonts w:asciiTheme="majorHAnsi" w:eastAsia="Arial" w:hAnsiTheme="majorHAnsi" w:cstheme="majorHAnsi"/>
        </w:rPr>
        <w:t xml:space="preserve">rigation sites was completed in </w:t>
      </w:r>
      <w:r w:rsidRPr="008534B2">
        <w:rPr>
          <w:rFonts w:asciiTheme="majorHAnsi" w:eastAsia="Arial" w:hAnsiTheme="majorHAnsi" w:cstheme="majorHAnsi"/>
        </w:rPr>
        <w:t>2015</w:t>
      </w:r>
      <w:r w:rsidR="00205C6F">
        <w:rPr>
          <w:rFonts w:asciiTheme="majorHAnsi" w:eastAsia="Arial" w:hAnsiTheme="majorHAnsi" w:cstheme="majorHAnsi"/>
        </w:rPr>
        <w:t>; for these sites, a baseline survey was conducted in 2015, a first follow-up survey in 2016, a seco</w:t>
      </w:r>
      <w:r w:rsidR="00847135">
        <w:rPr>
          <w:rFonts w:asciiTheme="majorHAnsi" w:eastAsia="Arial" w:hAnsiTheme="majorHAnsi" w:cstheme="majorHAnsi"/>
        </w:rPr>
        <w:t xml:space="preserve">nd follow-up </w:t>
      </w:r>
      <w:r w:rsidR="00847135">
        <w:rPr>
          <w:rFonts w:asciiTheme="majorHAnsi" w:eastAsia="Arial" w:hAnsiTheme="majorHAnsi" w:cstheme="majorHAnsi"/>
        </w:rPr>
        <w:lastRenderedPageBreak/>
        <w:t>survey in 2017, and a third follow-up survey is currently in the field. Construction of the fourth site was finished</w:t>
      </w:r>
      <w:r w:rsidR="00205C6F">
        <w:rPr>
          <w:rFonts w:asciiTheme="majorHAnsi" w:eastAsia="Arial" w:hAnsiTheme="majorHAnsi" w:cstheme="majorHAnsi"/>
        </w:rPr>
        <w:t xml:space="preserve"> in late 2017</w:t>
      </w:r>
      <w:r w:rsidR="00847135">
        <w:rPr>
          <w:rFonts w:asciiTheme="majorHAnsi" w:eastAsia="Arial" w:hAnsiTheme="majorHAnsi" w:cstheme="majorHAnsi"/>
        </w:rPr>
        <w:t>; the baseline was conducted in early 2017, and a first follow-up is scheduled for early 2018</w:t>
      </w:r>
      <w:r w:rsidR="00205C6F">
        <w:rPr>
          <w:rFonts w:asciiTheme="majorHAnsi" w:eastAsia="Arial" w:hAnsiTheme="majorHAnsi" w:cstheme="majorHAnsi"/>
        </w:rPr>
        <w:t xml:space="preserve">. </w:t>
      </w:r>
    </w:p>
    <w:p w14:paraId="7663EF2D" w14:textId="77777777" w:rsidR="004B6D3C" w:rsidRDefault="004B6D3C" w:rsidP="00C8183B">
      <w:pPr>
        <w:spacing w:line="276" w:lineRule="auto"/>
        <w:rPr>
          <w:rFonts w:asciiTheme="majorHAnsi" w:hAnsiTheme="majorHAnsi" w:cstheme="majorHAnsi"/>
        </w:rPr>
      </w:pPr>
    </w:p>
    <w:p w14:paraId="519CFC11" w14:textId="77777777" w:rsidR="007022C1" w:rsidRPr="00280CE4" w:rsidRDefault="00280CE4" w:rsidP="00A21818">
      <w:pPr>
        <w:pStyle w:val="Heading2"/>
      </w:pPr>
      <w:bookmarkStart w:id="2" w:name="_Toc4404406"/>
      <w:r w:rsidRPr="00280CE4">
        <w:t>Literature Review</w:t>
      </w:r>
      <w:bookmarkEnd w:id="2"/>
    </w:p>
    <w:p w14:paraId="27F52DF0" w14:textId="77777777" w:rsidR="002D4D7B" w:rsidRDefault="007022C1" w:rsidP="00C8183B">
      <w:pPr>
        <w:spacing w:line="276" w:lineRule="auto"/>
        <w:rPr>
          <w:rFonts w:asciiTheme="majorHAnsi" w:hAnsiTheme="majorHAnsi" w:cstheme="majorHAnsi"/>
        </w:rPr>
      </w:pPr>
      <w:r w:rsidRPr="008534B2">
        <w:rPr>
          <w:rFonts w:asciiTheme="majorHAnsi" w:hAnsiTheme="majorHAnsi" w:cstheme="majorHAnsi"/>
        </w:rPr>
        <w:t xml:space="preserve">Irrigation investments have enormous potential to improve the lives of smallholder farmers who otherwise depend on rainfed agriculture, both through increasing yields, adding additional cultivating seasons, and reducing risk. </w:t>
      </w:r>
      <w:r w:rsidR="00AF7DD1">
        <w:rPr>
          <w:rFonts w:asciiTheme="majorHAnsi" w:hAnsiTheme="majorHAnsi" w:cstheme="majorHAnsi"/>
        </w:rPr>
        <w:t xml:space="preserve">However, rigorous evidence of the economic benefits of irrigation is scarce. </w:t>
      </w:r>
      <w:r w:rsidR="002D4D7B">
        <w:rPr>
          <w:rFonts w:asciiTheme="majorHAnsi" w:hAnsiTheme="majorHAnsi" w:cstheme="majorHAnsi"/>
        </w:rPr>
        <w:t xml:space="preserve"> </w:t>
      </w:r>
      <w:r w:rsidR="002D4D7B" w:rsidRPr="008534B2">
        <w:rPr>
          <w:rFonts w:asciiTheme="majorHAnsi" w:hAnsiTheme="majorHAnsi" w:cstheme="majorHAnsi"/>
        </w:rPr>
        <w:t xml:space="preserve">While there is some evidence of these returns in the literature (Hussain and </w:t>
      </w:r>
      <w:proofErr w:type="spellStart"/>
      <w:r w:rsidR="002D4D7B" w:rsidRPr="008534B2">
        <w:rPr>
          <w:rFonts w:asciiTheme="majorHAnsi" w:hAnsiTheme="majorHAnsi" w:cstheme="majorHAnsi"/>
        </w:rPr>
        <w:t>Hanjra</w:t>
      </w:r>
      <w:proofErr w:type="spellEnd"/>
      <w:r w:rsidR="002D4D7B" w:rsidRPr="008534B2">
        <w:rPr>
          <w:rFonts w:asciiTheme="majorHAnsi" w:hAnsiTheme="majorHAnsi" w:cstheme="majorHAnsi"/>
        </w:rPr>
        <w:t xml:space="preserve"> 2004; Dayton-Johnson 2000), our identification strategy relies on weaker assumptions to identify the effects of irrigation than have typically been available. The credibility of our research design stems from both the technical characteristics of irrigation in Rwanda (hillside terraces) and from our early identification, allowing a true baseline.</w:t>
      </w:r>
    </w:p>
    <w:p w14:paraId="2C78AB36" w14:textId="17638877" w:rsidR="00AF7DD1" w:rsidRDefault="002D4D7B" w:rsidP="00C8183B">
      <w:pPr>
        <w:spacing w:before="240" w:after="240" w:line="276" w:lineRule="auto"/>
        <w:rPr>
          <w:rFonts w:asciiTheme="majorHAnsi" w:hAnsiTheme="majorHAnsi" w:cstheme="majorHAnsi"/>
        </w:rPr>
      </w:pPr>
      <w:r>
        <w:rPr>
          <w:rFonts w:asciiTheme="majorHAnsi" w:hAnsiTheme="majorHAnsi" w:cstheme="majorHAnsi"/>
        </w:rPr>
        <w:t>T</w:t>
      </w:r>
      <w:r w:rsidR="00AF7DD1" w:rsidRPr="00AF7DD1">
        <w:rPr>
          <w:rFonts w:asciiTheme="majorHAnsi" w:hAnsiTheme="majorHAnsi" w:cstheme="majorHAnsi"/>
        </w:rPr>
        <w:t xml:space="preserve">here is suggestive evidence from observational studies that irrigation increases the value of production. The FAO estimates that in Asia, yields from most crops increased 100–400% after irrigation [FAO (1996)]. </w:t>
      </w:r>
      <w:proofErr w:type="spellStart"/>
      <w:r w:rsidR="00AF7DD1" w:rsidRPr="00AF7DD1">
        <w:rPr>
          <w:rFonts w:asciiTheme="majorHAnsi" w:hAnsiTheme="majorHAnsi" w:cstheme="majorHAnsi"/>
        </w:rPr>
        <w:t>Dregne</w:t>
      </w:r>
      <w:proofErr w:type="spellEnd"/>
      <w:r w:rsidR="00AF7DD1" w:rsidRPr="00AF7DD1">
        <w:rPr>
          <w:rFonts w:asciiTheme="majorHAnsi" w:hAnsiTheme="majorHAnsi" w:cstheme="majorHAnsi"/>
        </w:rPr>
        <w:t xml:space="preserve"> and Chou (1992) estimate that irrigation increases the value of crop</w:t>
      </w:r>
      <w:r w:rsidR="0006008E">
        <w:rPr>
          <w:rFonts w:asciiTheme="majorHAnsi" w:hAnsiTheme="majorHAnsi" w:cstheme="majorHAnsi"/>
        </w:rPr>
        <w:t>land more than 6-</w:t>
      </w:r>
      <w:r w:rsidR="00AF7DD1" w:rsidRPr="00AF7DD1">
        <w:rPr>
          <w:rFonts w:asciiTheme="majorHAnsi" w:hAnsiTheme="majorHAnsi" w:cstheme="majorHAnsi"/>
        </w:rPr>
        <w:t xml:space="preserve">fold (estimated value of irrigated land is $625/ha/year, compared to $95/ha/year for rainfed cropland). A 1997 study in Kenya and Zimbabwe showed that the average net increase in income from irrigation was $150–$1000 per family farm [FAO (1999)]. </w:t>
      </w:r>
      <w:proofErr w:type="spellStart"/>
      <w:r w:rsidR="00AF7DD1" w:rsidRPr="00AF7DD1">
        <w:rPr>
          <w:rFonts w:asciiTheme="majorHAnsi" w:hAnsiTheme="majorHAnsi" w:cstheme="majorHAnsi"/>
        </w:rPr>
        <w:t>Tsur</w:t>
      </w:r>
      <w:proofErr w:type="spellEnd"/>
      <w:r w:rsidR="00AF7DD1" w:rsidRPr="00AF7DD1">
        <w:rPr>
          <w:rFonts w:asciiTheme="majorHAnsi" w:hAnsiTheme="majorHAnsi" w:cstheme="majorHAnsi"/>
        </w:rPr>
        <w:t xml:space="preserve"> et al. (2004) show that non-irrigated grazing land </w:t>
      </w:r>
      <w:proofErr w:type="gramStart"/>
      <w:r w:rsidR="00AF7DD1" w:rsidRPr="00AF7DD1">
        <w:rPr>
          <w:rFonts w:asciiTheme="majorHAnsi" w:hAnsiTheme="majorHAnsi" w:cstheme="majorHAnsi"/>
        </w:rPr>
        <w:t>in the area of</w:t>
      </w:r>
      <w:proofErr w:type="gramEnd"/>
      <w:r w:rsidR="00AF7DD1" w:rsidRPr="00AF7DD1">
        <w:rPr>
          <w:rFonts w:asciiTheme="majorHAnsi" w:hAnsiTheme="majorHAnsi" w:cstheme="majorHAnsi"/>
        </w:rPr>
        <w:t xml:space="preserve"> a major irrigation scheme in South Africa is worth between R1000/ha and R1500/ha, while land with irrigation pivots is worth R10,000/ha.</w:t>
      </w:r>
    </w:p>
    <w:p w14:paraId="4B917282" w14:textId="624919E3" w:rsidR="00AF7DD1" w:rsidRPr="008534B2" w:rsidRDefault="00AF7DD1" w:rsidP="00C8183B">
      <w:pPr>
        <w:spacing w:line="276" w:lineRule="auto"/>
        <w:rPr>
          <w:rFonts w:asciiTheme="majorHAnsi" w:hAnsiTheme="majorHAnsi" w:cstheme="majorHAnsi"/>
        </w:rPr>
      </w:pPr>
      <w:r>
        <w:rPr>
          <w:rFonts w:asciiTheme="majorHAnsi" w:hAnsiTheme="majorHAnsi" w:cstheme="majorHAnsi"/>
        </w:rPr>
        <w:t xml:space="preserve">Our study is unique in combining an estimate of the overall benefit of irrigation with randomized evaluation of complementary interventions. </w:t>
      </w:r>
      <w:r w:rsidR="007022C1" w:rsidRPr="008534B2">
        <w:rPr>
          <w:rFonts w:asciiTheme="majorHAnsi" w:hAnsiTheme="majorHAnsi" w:cstheme="majorHAnsi"/>
        </w:rPr>
        <w:t>Smallholders are ultimately responsible for the recurring costs coming from the operation and maintenance (O&amp;M) of the irrigation schemes.</w:t>
      </w:r>
      <w:r w:rsidR="00280CE4">
        <w:rPr>
          <w:rFonts w:asciiTheme="majorHAnsi" w:hAnsiTheme="majorHAnsi" w:cstheme="majorHAnsi"/>
        </w:rPr>
        <w:t xml:space="preserve"> </w:t>
      </w:r>
      <w:r w:rsidR="007022C1" w:rsidRPr="008534B2">
        <w:rPr>
          <w:rFonts w:asciiTheme="majorHAnsi" w:hAnsiTheme="majorHAnsi" w:cstheme="majorHAnsi"/>
        </w:rPr>
        <w:t>Many schemes fail for lack of collective action over basic maintenance issues, absence of a coordination mechanism to allocate water across users in the system, or for lack of adoption of a higher-value crop. Yet there is little to no rigorous evidence as to what fee structure and O&amp;M arrangements can lead to higher sustainability of irrigation investments.</w:t>
      </w:r>
      <w:r w:rsidR="002D4D7B">
        <w:rPr>
          <w:rFonts w:asciiTheme="majorHAnsi" w:hAnsiTheme="majorHAnsi" w:cstheme="majorHAnsi"/>
        </w:rPr>
        <w:t xml:space="preserve"> </w:t>
      </w:r>
      <w:r w:rsidR="007022C1" w:rsidRPr="008534B2">
        <w:rPr>
          <w:rFonts w:asciiTheme="majorHAnsi" w:hAnsiTheme="majorHAnsi" w:cstheme="majorHAnsi"/>
        </w:rPr>
        <w:t>We build on a literature that studies the role of different governance structures in achieving public good provision (</w:t>
      </w:r>
      <w:proofErr w:type="spellStart"/>
      <w:r w:rsidR="007022C1" w:rsidRPr="008534B2">
        <w:rPr>
          <w:rFonts w:asciiTheme="majorHAnsi" w:hAnsiTheme="majorHAnsi" w:cstheme="majorHAnsi"/>
        </w:rPr>
        <w:t>Alesina</w:t>
      </w:r>
      <w:proofErr w:type="spellEnd"/>
      <w:r w:rsidR="007022C1" w:rsidRPr="008534B2">
        <w:rPr>
          <w:rFonts w:asciiTheme="majorHAnsi" w:hAnsiTheme="majorHAnsi" w:cstheme="majorHAnsi"/>
        </w:rPr>
        <w:t xml:space="preserve">, </w:t>
      </w:r>
      <w:proofErr w:type="spellStart"/>
      <w:r w:rsidR="007022C1" w:rsidRPr="008534B2">
        <w:rPr>
          <w:rFonts w:asciiTheme="majorHAnsi" w:hAnsiTheme="majorHAnsi" w:cstheme="majorHAnsi"/>
        </w:rPr>
        <w:t>Baqir</w:t>
      </w:r>
      <w:proofErr w:type="spellEnd"/>
      <w:r w:rsidR="007022C1" w:rsidRPr="008534B2">
        <w:rPr>
          <w:rFonts w:asciiTheme="majorHAnsi" w:hAnsiTheme="majorHAnsi" w:cstheme="majorHAnsi"/>
        </w:rPr>
        <w:t xml:space="preserve">, and Easterly 2000; </w:t>
      </w:r>
      <w:proofErr w:type="spellStart"/>
      <w:r w:rsidR="007022C1" w:rsidRPr="008534B2">
        <w:rPr>
          <w:rFonts w:asciiTheme="majorHAnsi" w:hAnsiTheme="majorHAnsi" w:cstheme="majorHAnsi"/>
        </w:rPr>
        <w:t>Galliani</w:t>
      </w:r>
      <w:proofErr w:type="spellEnd"/>
      <w:r w:rsidR="007022C1" w:rsidRPr="008534B2">
        <w:rPr>
          <w:rFonts w:asciiTheme="majorHAnsi" w:hAnsiTheme="majorHAnsi" w:cstheme="majorHAnsi"/>
        </w:rPr>
        <w:t xml:space="preserve">, Gertler, and </w:t>
      </w:r>
      <w:proofErr w:type="spellStart"/>
      <w:r w:rsidR="007022C1" w:rsidRPr="008534B2">
        <w:rPr>
          <w:rFonts w:asciiTheme="majorHAnsi" w:hAnsiTheme="majorHAnsi" w:cstheme="majorHAnsi"/>
        </w:rPr>
        <w:t>Schargrodsky</w:t>
      </w:r>
      <w:proofErr w:type="spellEnd"/>
      <w:r w:rsidR="007022C1" w:rsidRPr="008534B2">
        <w:rPr>
          <w:rFonts w:asciiTheme="majorHAnsi" w:hAnsiTheme="majorHAnsi" w:cstheme="majorHAnsi"/>
        </w:rPr>
        <w:t xml:space="preserve"> 2005; </w:t>
      </w:r>
      <w:proofErr w:type="spellStart"/>
      <w:r w:rsidR="007022C1" w:rsidRPr="008534B2">
        <w:rPr>
          <w:rFonts w:asciiTheme="majorHAnsi" w:hAnsiTheme="majorHAnsi" w:cstheme="majorHAnsi"/>
        </w:rPr>
        <w:t>Glennerster</w:t>
      </w:r>
      <w:proofErr w:type="spellEnd"/>
      <w:r w:rsidR="007022C1" w:rsidRPr="008534B2">
        <w:rPr>
          <w:rFonts w:asciiTheme="majorHAnsi" w:hAnsiTheme="majorHAnsi" w:cstheme="majorHAnsi"/>
        </w:rPr>
        <w:t xml:space="preserve">, Miguel, and Rothenberg 2013). </w:t>
      </w:r>
      <w:r w:rsidRPr="008534B2">
        <w:rPr>
          <w:rFonts w:asciiTheme="majorHAnsi" w:hAnsiTheme="majorHAnsi" w:cstheme="majorHAnsi"/>
        </w:rPr>
        <w:t xml:space="preserve">Our contribution includes the randomized design, and the fact that we </w:t>
      </w:r>
      <w:proofErr w:type="gramStart"/>
      <w:r w:rsidRPr="008534B2">
        <w:rPr>
          <w:rFonts w:asciiTheme="majorHAnsi" w:hAnsiTheme="majorHAnsi" w:cstheme="majorHAnsi"/>
        </w:rPr>
        <w:t>are able to</w:t>
      </w:r>
      <w:proofErr w:type="gramEnd"/>
      <w:r w:rsidRPr="008534B2">
        <w:rPr>
          <w:rFonts w:asciiTheme="majorHAnsi" w:hAnsiTheme="majorHAnsi" w:cstheme="majorHAnsi"/>
        </w:rPr>
        <w:t xml:space="preserve"> carefully measure an important, homogeneous public good with nearby natural variations in the underlying governance structure across contiguous plots. </w:t>
      </w:r>
    </w:p>
    <w:p w14:paraId="25E2BE2B" w14:textId="75B054C3" w:rsidR="007022C1" w:rsidRPr="008534B2" w:rsidRDefault="00AF7DD1" w:rsidP="00C8183B">
      <w:pPr>
        <w:spacing w:before="240" w:after="240" w:line="276" w:lineRule="auto"/>
        <w:rPr>
          <w:rFonts w:asciiTheme="majorHAnsi" w:hAnsiTheme="majorHAnsi" w:cstheme="majorHAnsi"/>
        </w:rPr>
      </w:pPr>
      <w:r w:rsidRPr="008534B2">
        <w:rPr>
          <w:rFonts w:asciiTheme="majorHAnsi" w:hAnsiTheme="majorHAnsi" w:cstheme="majorHAnsi"/>
        </w:rPr>
        <w:t>The recent literature on technology adoption suggests moving away from traditional extensi</w:t>
      </w:r>
      <w:r>
        <w:rPr>
          <w:rFonts w:asciiTheme="majorHAnsi" w:hAnsiTheme="majorHAnsi" w:cstheme="majorHAnsi"/>
        </w:rPr>
        <w:t>on models</w:t>
      </w:r>
      <w:r w:rsidRPr="008534B2">
        <w:rPr>
          <w:rFonts w:asciiTheme="majorHAnsi" w:hAnsiTheme="majorHAnsi" w:cstheme="majorHAnsi"/>
        </w:rPr>
        <w:t xml:space="preserve"> and taking advantage of peer-to-peer learning and learning-by-doing (e.g. Kondylis, Mueller, and Zhu 2014; </w:t>
      </w:r>
      <w:proofErr w:type="spellStart"/>
      <w:r w:rsidRPr="008534B2">
        <w:rPr>
          <w:rFonts w:asciiTheme="majorHAnsi" w:hAnsiTheme="majorHAnsi" w:cstheme="majorHAnsi"/>
        </w:rPr>
        <w:t>BenYishay</w:t>
      </w:r>
      <w:proofErr w:type="spellEnd"/>
      <w:r w:rsidRPr="008534B2">
        <w:rPr>
          <w:rFonts w:asciiTheme="majorHAnsi" w:hAnsiTheme="majorHAnsi" w:cstheme="majorHAnsi"/>
        </w:rPr>
        <w:t xml:space="preserve"> and </w:t>
      </w:r>
      <w:proofErr w:type="spellStart"/>
      <w:r w:rsidRPr="008534B2">
        <w:rPr>
          <w:rFonts w:asciiTheme="majorHAnsi" w:hAnsiTheme="majorHAnsi" w:cstheme="majorHAnsi"/>
        </w:rPr>
        <w:t>Mobarak</w:t>
      </w:r>
      <w:proofErr w:type="spellEnd"/>
      <w:r w:rsidRPr="008534B2">
        <w:rPr>
          <w:rFonts w:asciiTheme="majorHAnsi" w:hAnsiTheme="majorHAnsi" w:cstheme="majorHAnsi"/>
        </w:rPr>
        <w:t xml:space="preserve"> 2015; Jones, Kondylis, </w:t>
      </w:r>
      <w:proofErr w:type="spellStart"/>
      <w:r w:rsidRPr="008534B2">
        <w:rPr>
          <w:rFonts w:asciiTheme="majorHAnsi" w:hAnsiTheme="majorHAnsi" w:cstheme="majorHAnsi"/>
        </w:rPr>
        <w:t>Mobarak</w:t>
      </w:r>
      <w:proofErr w:type="spellEnd"/>
      <w:r w:rsidRPr="008534B2">
        <w:rPr>
          <w:rFonts w:asciiTheme="majorHAnsi" w:hAnsiTheme="majorHAnsi" w:cstheme="majorHAnsi"/>
        </w:rPr>
        <w:t xml:space="preserve"> &amp; Stein 2016). We will provide further policy insights by rigorously testing self-demonstration in lieu of traditional demonstration plots. In addition, by distributing mini-kits for high-value horticulture, we will contribute to the literature on tech</w:t>
      </w:r>
      <w:r>
        <w:rPr>
          <w:rFonts w:asciiTheme="majorHAnsi" w:hAnsiTheme="majorHAnsi" w:cstheme="majorHAnsi"/>
        </w:rPr>
        <w:t xml:space="preserve">nology diffusion and learning. </w:t>
      </w:r>
      <w:r w:rsidRPr="00AF7DD1">
        <w:rPr>
          <w:rFonts w:asciiTheme="majorHAnsi" w:hAnsiTheme="majorHAnsi" w:cstheme="majorHAnsi"/>
        </w:rPr>
        <w:t xml:space="preserve">Recent experimental evidence indicates that traditional demonstration plots are not </w:t>
      </w:r>
      <w:proofErr w:type="gramStart"/>
      <w:r w:rsidRPr="00AF7DD1">
        <w:rPr>
          <w:rFonts w:asciiTheme="majorHAnsi" w:hAnsiTheme="majorHAnsi" w:cstheme="majorHAnsi"/>
        </w:rPr>
        <w:t>sufficient</w:t>
      </w:r>
      <w:proofErr w:type="gramEnd"/>
      <w:r w:rsidRPr="00AF7DD1">
        <w:rPr>
          <w:rFonts w:asciiTheme="majorHAnsi" w:hAnsiTheme="majorHAnsi" w:cstheme="majorHAnsi"/>
        </w:rPr>
        <w:t xml:space="preserve"> in getting farmers to adopt new yield-enhancing practic</w:t>
      </w:r>
      <w:r w:rsidR="007A1EC9">
        <w:rPr>
          <w:rFonts w:asciiTheme="majorHAnsi" w:hAnsiTheme="majorHAnsi" w:cstheme="majorHAnsi"/>
        </w:rPr>
        <w:t>es or inputs (</w:t>
      </w:r>
      <w:proofErr w:type="spellStart"/>
      <w:r w:rsidR="007A1EC9">
        <w:rPr>
          <w:rFonts w:asciiTheme="majorHAnsi" w:hAnsiTheme="majorHAnsi" w:cstheme="majorHAnsi"/>
        </w:rPr>
        <w:t>Duflo</w:t>
      </w:r>
      <w:proofErr w:type="spellEnd"/>
      <w:r w:rsidR="007A1EC9">
        <w:rPr>
          <w:rFonts w:asciiTheme="majorHAnsi" w:hAnsiTheme="majorHAnsi" w:cstheme="majorHAnsi"/>
        </w:rPr>
        <w:t xml:space="preserve"> et al </w:t>
      </w:r>
      <w:r w:rsidR="007A1EC9">
        <w:rPr>
          <w:rFonts w:asciiTheme="majorHAnsi" w:hAnsiTheme="majorHAnsi" w:cstheme="majorHAnsi"/>
        </w:rPr>
        <w:lastRenderedPageBreak/>
        <w:t>2011;</w:t>
      </w:r>
      <w:r w:rsidR="003D1629">
        <w:rPr>
          <w:rFonts w:asciiTheme="majorHAnsi" w:hAnsiTheme="majorHAnsi" w:cstheme="majorHAnsi"/>
        </w:rPr>
        <w:t xml:space="preserve"> Kondylis et al 2017</w:t>
      </w:r>
      <w:r w:rsidRPr="00AF7DD1">
        <w:rPr>
          <w:rFonts w:asciiTheme="majorHAnsi" w:hAnsiTheme="majorHAnsi" w:cstheme="majorHAnsi"/>
        </w:rPr>
        <w:t>). However, there is also growing evidence that leveraging social networks (Beaman et al 2</w:t>
      </w:r>
      <w:r w:rsidR="003D1629">
        <w:rPr>
          <w:rFonts w:asciiTheme="majorHAnsi" w:hAnsiTheme="majorHAnsi" w:cstheme="majorHAnsi"/>
        </w:rPr>
        <w:t xml:space="preserve">018; </w:t>
      </w:r>
      <w:proofErr w:type="spellStart"/>
      <w:r w:rsidR="003D1629">
        <w:rPr>
          <w:rFonts w:asciiTheme="majorHAnsi" w:hAnsiTheme="majorHAnsi" w:cstheme="majorHAnsi"/>
        </w:rPr>
        <w:t>BenYishay</w:t>
      </w:r>
      <w:proofErr w:type="spellEnd"/>
      <w:r w:rsidR="003D1629">
        <w:rPr>
          <w:rFonts w:asciiTheme="majorHAnsi" w:hAnsiTheme="majorHAnsi" w:cstheme="majorHAnsi"/>
        </w:rPr>
        <w:t xml:space="preserve"> and </w:t>
      </w:r>
      <w:proofErr w:type="spellStart"/>
      <w:r w:rsidR="003D1629">
        <w:rPr>
          <w:rFonts w:asciiTheme="majorHAnsi" w:hAnsiTheme="majorHAnsi" w:cstheme="majorHAnsi"/>
        </w:rPr>
        <w:t>Mobarak</w:t>
      </w:r>
      <w:proofErr w:type="spellEnd"/>
      <w:r w:rsidR="003D1629">
        <w:rPr>
          <w:rFonts w:asciiTheme="majorHAnsi" w:hAnsiTheme="majorHAnsi" w:cstheme="majorHAnsi"/>
        </w:rPr>
        <w:t>, 2018</w:t>
      </w:r>
      <w:r w:rsidRPr="00AF7DD1">
        <w:rPr>
          <w:rFonts w:asciiTheme="majorHAnsi" w:hAnsiTheme="majorHAnsi" w:cstheme="majorHAnsi"/>
        </w:rPr>
        <w:t>) and encouraging experie</w:t>
      </w:r>
      <w:r w:rsidR="003D1629">
        <w:rPr>
          <w:rFonts w:asciiTheme="majorHAnsi" w:hAnsiTheme="majorHAnsi" w:cstheme="majorHAnsi"/>
        </w:rPr>
        <w:t>ntial learning (Jones et al ongoing</w:t>
      </w:r>
      <w:r w:rsidRPr="00AF7DD1">
        <w:rPr>
          <w:rFonts w:asciiTheme="majorHAnsi" w:hAnsiTheme="majorHAnsi" w:cstheme="majorHAnsi"/>
        </w:rPr>
        <w:t>) can affect the pace of technology diffusion. Indeed, in a recent study in Bangladesh, two of the participating PIs found that allowing farmers to demonstrate new seeds on their own plot lead to higher adoption in the subsequent years than encouraging traditional or shared demonstration plots in the community, holding the cost of the intervention consta</w:t>
      </w:r>
      <w:r w:rsidR="003D1629">
        <w:rPr>
          <w:rFonts w:asciiTheme="majorHAnsi" w:hAnsiTheme="majorHAnsi" w:cstheme="majorHAnsi"/>
        </w:rPr>
        <w:t>nt across arms (Jones et al ongoing</w:t>
      </w:r>
      <w:r w:rsidRPr="00AF7DD1">
        <w:rPr>
          <w:rFonts w:asciiTheme="majorHAnsi" w:hAnsiTheme="majorHAnsi" w:cstheme="majorHAnsi"/>
        </w:rPr>
        <w:t xml:space="preserve">). They also document strong social learning effects in the self-demonstration treatment, suggesting that learning from experience and learning from others may be complements rather than substitutes. The proposed study design takes these results into account and proposes self-demonstration </w:t>
      </w:r>
      <w:r w:rsidR="0006008E" w:rsidRPr="00AF7DD1">
        <w:rPr>
          <w:rFonts w:asciiTheme="majorHAnsi" w:hAnsiTheme="majorHAnsi" w:cstheme="majorHAnsi"/>
        </w:rPr>
        <w:t>to</w:t>
      </w:r>
      <w:r w:rsidRPr="00AF7DD1">
        <w:rPr>
          <w:rFonts w:asciiTheme="majorHAnsi" w:hAnsiTheme="majorHAnsi" w:cstheme="majorHAnsi"/>
        </w:rPr>
        <w:t xml:space="preserve"> optimize the allocation of demonstration resources.</w:t>
      </w:r>
      <w:r>
        <w:rPr>
          <w:rFonts w:asciiTheme="majorHAnsi" w:hAnsiTheme="majorHAnsi" w:cstheme="majorHAnsi"/>
        </w:rPr>
        <w:t xml:space="preserve"> </w:t>
      </w:r>
      <w:r w:rsidRPr="00AF7DD1">
        <w:rPr>
          <w:rFonts w:asciiTheme="majorHAnsi" w:hAnsiTheme="majorHAnsi" w:cstheme="majorHAnsi"/>
        </w:rPr>
        <w:t>By building the evidence base on what works in getting farmers to adopt new technologies, the proposed study will help design policies that allocate demonstration resources in a way that pushes farmers closer to the efficient frontier.</w:t>
      </w:r>
    </w:p>
    <w:p w14:paraId="06A64267" w14:textId="77777777" w:rsidR="007022C1" w:rsidRPr="008534B2" w:rsidRDefault="00AF7DD1" w:rsidP="00C8183B">
      <w:pPr>
        <w:spacing w:line="276" w:lineRule="auto"/>
        <w:rPr>
          <w:rFonts w:asciiTheme="majorHAnsi" w:hAnsiTheme="majorHAnsi" w:cstheme="majorHAnsi"/>
        </w:rPr>
      </w:pPr>
      <w:r>
        <w:rPr>
          <w:rFonts w:asciiTheme="majorHAnsi" w:hAnsiTheme="majorHAnsi" w:cstheme="majorHAnsi"/>
        </w:rPr>
        <w:t>These</w:t>
      </w:r>
      <w:r w:rsidRPr="008534B2">
        <w:rPr>
          <w:rFonts w:asciiTheme="majorHAnsi" w:hAnsiTheme="majorHAnsi" w:cstheme="majorHAnsi"/>
        </w:rPr>
        <w:t xml:space="preserve"> knowledge gaps impose different sets of constraints across levels of policy-making. At the local level, the LWH project team has a pressing need to test what fee structure, O&amp;M arrangements, and self-demonstration can lead to higher technology adoption and repayment rate. </w:t>
      </w:r>
      <w:r w:rsidR="007022C1" w:rsidRPr="008534B2">
        <w:rPr>
          <w:rFonts w:asciiTheme="majorHAnsi" w:hAnsiTheme="majorHAnsi" w:cstheme="majorHAnsi"/>
        </w:rPr>
        <w:t xml:space="preserve">At the international level, donors and multilateral agencies are anxious for evidence on not only the returns, but also the sustainability of irrigation investments. Our proposed research will shed light on these central issues, from local to international policy dialogues. </w:t>
      </w:r>
    </w:p>
    <w:p w14:paraId="30A4EE2F" w14:textId="77777777" w:rsidR="00B424DE" w:rsidRPr="008534B2" w:rsidRDefault="00B424DE" w:rsidP="00B424DE">
      <w:pPr>
        <w:rPr>
          <w:rFonts w:asciiTheme="majorHAnsi" w:hAnsiTheme="majorHAnsi" w:cstheme="majorHAnsi"/>
        </w:rPr>
      </w:pPr>
    </w:p>
    <w:p w14:paraId="19997DA9" w14:textId="34420760" w:rsidR="007022C1" w:rsidRPr="00B424DE" w:rsidRDefault="00AB0A59" w:rsidP="00B424DE">
      <w:pPr>
        <w:pStyle w:val="Heading1"/>
      </w:pPr>
      <w:bookmarkStart w:id="3" w:name="_Toc4404407"/>
      <w:r>
        <w:t>Intervention</w:t>
      </w:r>
      <w:bookmarkEnd w:id="3"/>
    </w:p>
    <w:p w14:paraId="1C9BDD6C" w14:textId="617D8C1B" w:rsidR="00AB0A59" w:rsidRPr="008534B2" w:rsidRDefault="00AB0A59" w:rsidP="00C8183B">
      <w:pPr>
        <w:spacing w:line="276" w:lineRule="auto"/>
        <w:rPr>
          <w:rFonts w:asciiTheme="majorHAnsi" w:hAnsiTheme="majorHAnsi" w:cstheme="majorHAnsi"/>
        </w:rPr>
      </w:pPr>
      <w:r w:rsidRPr="008534B2">
        <w:rPr>
          <w:rFonts w:asciiTheme="majorHAnsi" w:hAnsiTheme="majorHAnsi" w:cstheme="majorHAnsi"/>
        </w:rPr>
        <w:t>The LWH</w:t>
      </w:r>
      <w:r>
        <w:rPr>
          <w:rFonts w:asciiTheme="majorHAnsi" w:hAnsiTheme="majorHAnsi" w:cstheme="majorHAnsi"/>
        </w:rPr>
        <w:t xml:space="preserve"> Project</w:t>
      </w:r>
      <w:r w:rsidRPr="008534B2">
        <w:rPr>
          <w:rFonts w:asciiTheme="majorHAnsi" w:hAnsiTheme="majorHAnsi" w:cstheme="majorHAnsi"/>
        </w:rPr>
        <w:t xml:space="preserve"> uses a modified watershed approach to introduce sustainable land husbandry measures for hillsid</w:t>
      </w:r>
      <w:r w:rsidR="007A1EC9">
        <w:rPr>
          <w:rFonts w:asciiTheme="majorHAnsi" w:hAnsiTheme="majorHAnsi" w:cstheme="majorHAnsi"/>
        </w:rPr>
        <w:t>e agriculture on selected sites</w:t>
      </w:r>
      <w:r w:rsidRPr="008534B2">
        <w:rPr>
          <w:rFonts w:asciiTheme="majorHAnsi" w:hAnsiTheme="majorHAnsi" w:cstheme="majorHAnsi"/>
        </w:rPr>
        <w:t xml:space="preserve"> and develops hillside irrigation for subsections of each site. The irrigation schemes share similar design features: a main canal is directed from the water source along contours of the hillside. The first, smaller stretch of the main canal is an existing but recently rehabilitated canal. In most of the irrigation scheme, the main canal is newly constructed and there was no existing canal system. Secondary pipes then run perpendicular to the main canal, spaced at approximately 200m intervals. </w:t>
      </w:r>
    </w:p>
    <w:p w14:paraId="228A38F9" w14:textId="77777777" w:rsidR="00AB0A59" w:rsidRPr="008534B2" w:rsidRDefault="00AB0A59" w:rsidP="00C8183B">
      <w:pPr>
        <w:spacing w:line="276" w:lineRule="auto"/>
        <w:rPr>
          <w:rFonts w:asciiTheme="majorHAnsi" w:hAnsiTheme="majorHAnsi" w:cstheme="majorHAnsi"/>
        </w:rPr>
      </w:pPr>
    </w:p>
    <w:p w14:paraId="2BB87FE6" w14:textId="56877759" w:rsidR="00AB0A59" w:rsidRPr="008534B2" w:rsidRDefault="00AB0A59" w:rsidP="00C8183B">
      <w:pPr>
        <w:spacing w:line="276" w:lineRule="auto"/>
        <w:rPr>
          <w:rFonts w:asciiTheme="majorHAnsi" w:hAnsiTheme="majorHAnsi" w:cstheme="majorHAnsi"/>
        </w:rPr>
      </w:pPr>
      <w:r w:rsidRPr="008534B2">
        <w:rPr>
          <w:rFonts w:asciiTheme="majorHAnsi" w:hAnsiTheme="majorHAnsi" w:cstheme="majorHAnsi"/>
        </w:rPr>
        <w:t>Groups of approximately 20 households (range of 5- 50 at baseline; median of 19) will rely on a secondary canal to irrigate their terraces.  These groups are referred to as Water User Groups (WUGs). Along the secondary canal, there is a tertiary inlet with a flexible pipe on every third terrace. Working on the terraces, farmers dig (temporary) tertiary canals in the soil to draw the water from the flexible pipe and irrigate each terrace bench. In general,</w:t>
      </w:r>
      <w:r w:rsidR="003D1629">
        <w:rPr>
          <w:rFonts w:asciiTheme="majorHAnsi" w:hAnsiTheme="majorHAnsi" w:cstheme="majorHAnsi"/>
        </w:rPr>
        <w:t xml:space="preserve"> farming</w:t>
      </w:r>
      <w:r w:rsidRPr="008534B2">
        <w:rPr>
          <w:rFonts w:asciiTheme="majorHAnsi" w:hAnsiTheme="majorHAnsi" w:cstheme="majorHAnsi"/>
        </w:rPr>
        <w:t xml:space="preserve"> </w:t>
      </w:r>
      <w:proofErr w:type="gramStart"/>
      <w:r w:rsidRPr="008534B2">
        <w:rPr>
          <w:rFonts w:asciiTheme="majorHAnsi" w:hAnsiTheme="majorHAnsi" w:cstheme="majorHAnsi"/>
        </w:rPr>
        <w:t>households</w:t>
      </w:r>
      <w:proofErr w:type="gramEnd"/>
      <w:r w:rsidRPr="008534B2">
        <w:rPr>
          <w:rFonts w:asciiTheme="majorHAnsi" w:hAnsiTheme="majorHAnsi" w:cstheme="majorHAnsi"/>
        </w:rPr>
        <w:t xml:space="preserve"> own plots on multiple terraces and multiple households own plots on a terrace bench being irrigated by a given tertiary canal. Hence, operating the irrigation system demands terrace-level cooperation.</w:t>
      </w:r>
    </w:p>
    <w:p w14:paraId="600F736B" w14:textId="77777777" w:rsidR="00AB0A59" w:rsidRPr="008534B2" w:rsidRDefault="00AB0A59" w:rsidP="00C8183B">
      <w:pPr>
        <w:spacing w:line="276" w:lineRule="auto"/>
        <w:rPr>
          <w:rFonts w:asciiTheme="majorHAnsi" w:hAnsiTheme="majorHAnsi" w:cstheme="majorHAnsi"/>
        </w:rPr>
      </w:pPr>
    </w:p>
    <w:p w14:paraId="4BCBBA0B" w14:textId="02252955" w:rsidR="00AB0A59" w:rsidRPr="008534B2" w:rsidRDefault="00AB0A59" w:rsidP="00C8183B">
      <w:pPr>
        <w:spacing w:line="276" w:lineRule="auto"/>
        <w:rPr>
          <w:rFonts w:asciiTheme="majorHAnsi" w:hAnsiTheme="majorHAnsi" w:cstheme="majorHAnsi"/>
        </w:rPr>
      </w:pPr>
      <w:r w:rsidRPr="008534B2">
        <w:rPr>
          <w:rFonts w:asciiTheme="majorHAnsi" w:hAnsiTheme="majorHAnsi" w:cstheme="majorHAnsi"/>
        </w:rPr>
        <w:t xml:space="preserve">Construction of the irrigation schemes began in 2012. </w:t>
      </w:r>
      <w:r>
        <w:rPr>
          <w:rFonts w:asciiTheme="majorHAnsi" w:hAnsiTheme="majorHAnsi" w:cstheme="majorHAnsi"/>
        </w:rPr>
        <w:t>All four sites are now completed:</w:t>
      </w:r>
      <w:r w:rsidRPr="008534B2">
        <w:rPr>
          <w:rFonts w:asciiTheme="majorHAnsi" w:hAnsiTheme="majorHAnsi" w:cstheme="majorHAnsi"/>
        </w:rPr>
        <w:t xml:space="preserve"> all farmers in the irrigated area have access to irrigation water and </w:t>
      </w:r>
      <w:r>
        <w:rPr>
          <w:rFonts w:asciiTheme="majorHAnsi" w:hAnsiTheme="majorHAnsi" w:cstheme="majorHAnsi"/>
        </w:rPr>
        <w:t>are</w:t>
      </w:r>
      <w:r w:rsidRPr="008534B2">
        <w:rPr>
          <w:rFonts w:asciiTheme="majorHAnsi" w:hAnsiTheme="majorHAnsi" w:cstheme="majorHAnsi"/>
        </w:rPr>
        <w:t xml:space="preserve"> charged water usage fees this year. To afford the water usage fees, farmers will need to transition away from the current staple crops of maize and beans, and on to high-value crops, such as horticulture. While it may be the case that a few farmers choose to </w:t>
      </w:r>
      <w:r w:rsidRPr="008534B2">
        <w:rPr>
          <w:rFonts w:asciiTheme="majorHAnsi" w:hAnsiTheme="majorHAnsi" w:cstheme="majorHAnsi"/>
        </w:rPr>
        <w:lastRenderedPageBreak/>
        <w:t xml:space="preserve">forego using irrigation water, high adoption rates will still be guaranteed. </w:t>
      </w:r>
    </w:p>
    <w:p w14:paraId="61AD2098" w14:textId="524DF255" w:rsidR="00AB0A59" w:rsidRPr="008534B2" w:rsidRDefault="00AB0A59" w:rsidP="00C8183B">
      <w:pPr>
        <w:spacing w:before="240" w:line="276" w:lineRule="auto"/>
        <w:rPr>
          <w:rFonts w:asciiTheme="majorHAnsi" w:hAnsiTheme="majorHAnsi" w:cstheme="majorHAnsi"/>
        </w:rPr>
      </w:pPr>
      <w:r w:rsidRPr="008534B2">
        <w:rPr>
          <w:rFonts w:asciiTheme="majorHAnsi" w:hAnsiTheme="majorHAnsi" w:cstheme="majorHAnsi"/>
        </w:rPr>
        <w:t xml:space="preserve">There is considerable heterogeneity among the smallholder farmers who have access to the irrigation infrastructure, with certain dimensions of heterogeneity are particularly salient (the poorest, renters).  As a result, we expect access to irrigation to have differential effects on technology adoption across farmers (Suri 2011), as well as on O&amp;M outcomes across WUGs (Dayton-Johnson 2000). </w:t>
      </w:r>
    </w:p>
    <w:p w14:paraId="4B132B28" w14:textId="5CC8E63A" w:rsidR="007022C1" w:rsidRPr="008534B2" w:rsidRDefault="00AB0A59" w:rsidP="00C8183B">
      <w:pPr>
        <w:spacing w:before="240" w:line="276" w:lineRule="auto"/>
        <w:rPr>
          <w:rFonts w:asciiTheme="majorHAnsi" w:hAnsiTheme="majorHAnsi" w:cstheme="majorHAnsi"/>
        </w:rPr>
      </w:pPr>
      <w:r w:rsidRPr="008534B2">
        <w:rPr>
          <w:rFonts w:asciiTheme="majorHAnsi" w:hAnsiTheme="majorHAnsi" w:cstheme="majorHAnsi"/>
        </w:rPr>
        <w:t xml:space="preserve">The primary outcomes of interest to be studied are at the plot level: crop choice, agricultural yields (at the crop and plot level), commercialization, and gross and net revenues. At the household level, we will study expenditures, labor allocation, migration decisions, and land sales and rentals. We are also interested in intermediate outcomes such as adoption of high value crops, payment of water usage fees, and maintenance of the irrigation scheme. </w:t>
      </w:r>
    </w:p>
    <w:p w14:paraId="7B44221E" w14:textId="4AB93886" w:rsidR="00AB0A59" w:rsidRDefault="00AB0A59" w:rsidP="00AB0A59">
      <w:pPr>
        <w:pStyle w:val="Heading2"/>
      </w:pPr>
    </w:p>
    <w:p w14:paraId="7679449D" w14:textId="3579479B" w:rsidR="00AB0A59" w:rsidRDefault="00AB0A59" w:rsidP="00AB0A59">
      <w:pPr>
        <w:pStyle w:val="Heading2"/>
      </w:pPr>
      <w:bookmarkStart w:id="4" w:name="_Toc4404408"/>
      <w:r>
        <w:t>Theory of Change</w:t>
      </w:r>
      <w:bookmarkEnd w:id="4"/>
    </w:p>
    <w:p w14:paraId="396B8023" w14:textId="1600F0BC" w:rsidR="007022C1" w:rsidRDefault="002574D6" w:rsidP="00C8183B">
      <w:pPr>
        <w:spacing w:before="240" w:line="276" w:lineRule="auto"/>
        <w:rPr>
          <w:rFonts w:asciiTheme="majorHAnsi" w:hAnsiTheme="majorHAnsi" w:cstheme="majorHAnsi"/>
        </w:rPr>
      </w:pPr>
      <w:r w:rsidRPr="005F61C1">
        <w:rPr>
          <w:noProof/>
        </w:rPr>
        <w:drawing>
          <wp:anchor distT="0" distB="0" distL="114300" distR="114300" simplePos="0" relativeHeight="251661312" behindDoc="0" locked="0" layoutInCell="1" allowOverlap="1" wp14:anchorId="746FB314" wp14:editId="07C9F0EB">
            <wp:simplePos x="0" y="0"/>
            <wp:positionH relativeFrom="margin">
              <wp:align>left</wp:align>
            </wp:positionH>
            <wp:positionV relativeFrom="paragraph">
              <wp:posOffset>814705</wp:posOffset>
            </wp:positionV>
            <wp:extent cx="5562600" cy="3971925"/>
            <wp:effectExtent l="0" t="0" r="0" b="0"/>
            <wp:wrapTopAndBottom/>
            <wp:docPr id="6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62600" cy="3971925"/>
                    </a:xfrm>
                    <a:prstGeom prst="rect">
                      <a:avLst/>
                    </a:prstGeom>
                    <a:noFill/>
                  </pic:spPr>
                </pic:pic>
              </a:graphicData>
            </a:graphic>
            <wp14:sizeRelH relativeFrom="margin">
              <wp14:pctWidth>0</wp14:pctWidth>
            </wp14:sizeRelH>
            <wp14:sizeRelV relativeFrom="margin">
              <wp14:pctHeight>0</wp14:pctHeight>
            </wp14:sizeRelV>
          </wp:anchor>
        </w:drawing>
      </w:r>
      <w:r w:rsidR="007022C1" w:rsidRPr="008534B2">
        <w:rPr>
          <w:rFonts w:asciiTheme="majorHAnsi" w:hAnsiTheme="majorHAnsi" w:cstheme="majorHAnsi"/>
        </w:rPr>
        <w:t xml:space="preserve">Figure 1 presents a simplified theory of change behind the interventions to be evaluated, including its main components/inputs, activities, outputs, and the hypothesized causal chain to select outcomes of interest. </w:t>
      </w:r>
    </w:p>
    <w:p w14:paraId="6C1F9A0D" w14:textId="43FF4694" w:rsidR="00B424DE" w:rsidRPr="008534B2" w:rsidRDefault="00B424DE" w:rsidP="007022C1">
      <w:pPr>
        <w:rPr>
          <w:rFonts w:asciiTheme="majorHAnsi" w:hAnsiTheme="majorHAnsi" w:cstheme="majorHAnsi"/>
        </w:rPr>
      </w:pPr>
      <w:r>
        <w:rPr>
          <w:noProof/>
        </w:rPr>
        <mc:AlternateContent>
          <mc:Choice Requires="wps">
            <w:drawing>
              <wp:anchor distT="0" distB="0" distL="114300" distR="114300" simplePos="0" relativeHeight="251663360" behindDoc="0" locked="0" layoutInCell="1" allowOverlap="1" wp14:anchorId="75D5771F" wp14:editId="6381AD46">
                <wp:simplePos x="0" y="0"/>
                <wp:positionH relativeFrom="column">
                  <wp:posOffset>0</wp:posOffset>
                </wp:positionH>
                <wp:positionV relativeFrom="paragraph">
                  <wp:posOffset>4636135</wp:posOffset>
                </wp:positionV>
                <wp:extent cx="5934710" cy="635"/>
                <wp:effectExtent l="0" t="0" r="0" b="0"/>
                <wp:wrapTopAndBottom/>
                <wp:docPr id="3" name="Text Box 3"/>
                <wp:cNvGraphicFramePr/>
                <a:graphic xmlns:a="http://schemas.openxmlformats.org/drawingml/2006/main">
                  <a:graphicData uri="http://schemas.microsoft.com/office/word/2010/wordprocessingShape">
                    <wps:wsp>
                      <wps:cNvSpPr txBox="1"/>
                      <wps:spPr>
                        <a:xfrm>
                          <a:off x="0" y="0"/>
                          <a:ext cx="5934710" cy="635"/>
                        </a:xfrm>
                        <a:prstGeom prst="rect">
                          <a:avLst/>
                        </a:prstGeom>
                        <a:solidFill>
                          <a:prstClr val="white"/>
                        </a:solidFill>
                        <a:ln>
                          <a:noFill/>
                        </a:ln>
                      </wps:spPr>
                      <wps:txbx>
                        <w:txbxContent>
                          <w:p w14:paraId="4141BB4B" w14:textId="54D83E02" w:rsidR="00184CB2" w:rsidRPr="00BA097E" w:rsidRDefault="00184CB2" w:rsidP="00B424DE">
                            <w:pPr>
                              <w:pStyle w:val="Caption"/>
                              <w:rPr>
                                <w:noProof/>
                                <w:color w:val="000000"/>
                              </w:rPr>
                            </w:pPr>
                            <w:r>
                              <w:t xml:space="preserve">Figure </w:t>
                            </w:r>
                            <w:r w:rsidR="002574D6">
                              <w:rPr>
                                <w:noProof/>
                              </w:rPr>
                              <w:fldChar w:fldCharType="begin"/>
                            </w:r>
                            <w:r w:rsidR="002574D6">
                              <w:rPr>
                                <w:noProof/>
                              </w:rPr>
                              <w:instrText xml:space="preserve"> SEQ Figure \* ARABIC </w:instrText>
                            </w:r>
                            <w:r w:rsidR="002574D6">
                              <w:rPr>
                                <w:noProof/>
                              </w:rPr>
                              <w:fldChar w:fldCharType="separate"/>
                            </w:r>
                            <w:r w:rsidR="00054B46">
                              <w:rPr>
                                <w:noProof/>
                              </w:rPr>
                              <w:t>1</w:t>
                            </w:r>
                            <w:r w:rsidR="002574D6">
                              <w:rPr>
                                <w:noProof/>
                              </w:rPr>
                              <w:fldChar w:fldCharType="end"/>
                            </w:r>
                            <w:r>
                              <w:t>: Theory of Change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5D5771F" id="_x0000_t202" coordsize="21600,21600" o:spt="202" path="m,l,21600r21600,l21600,xe">
                <v:stroke joinstyle="miter"/>
                <v:path gradientshapeok="t" o:connecttype="rect"/>
              </v:shapetype>
              <v:shape id="Text Box 3" o:spid="_x0000_s1026" type="#_x0000_t202" style="position:absolute;margin-left:0;margin-top:365.05pt;width:467.3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" stroked="f">
                <v:textbox style="mso-fit-shape-to-text:t" inset="0,0,0,0">
                  <w:txbxContent>
                    <w:p w14:paraId="4141BB4B" w14:textId="54D83E02" w:rsidR="00184CB2" w:rsidRPr="00BA097E" w:rsidRDefault="00184CB2" w:rsidP="00B424DE">
                      <w:pPr>
                        <w:pStyle w:val="Caption"/>
                        <w:rPr>
                          <w:noProof/>
                          <w:color w:val="000000"/>
                        </w:rPr>
                      </w:pPr>
                      <w:r>
                        <w:t xml:space="preserve">Figure </w:t>
                      </w:r>
                      <w:r w:rsidR="002574D6">
                        <w:rPr>
                          <w:noProof/>
                        </w:rPr>
                        <w:fldChar w:fldCharType="begin"/>
                      </w:r>
                      <w:r w:rsidR="002574D6">
                        <w:rPr>
                          <w:noProof/>
                        </w:rPr>
                        <w:instrText xml:space="preserve"> SEQ Figure \* ARABIC </w:instrText>
                      </w:r>
                      <w:r w:rsidR="002574D6">
                        <w:rPr>
                          <w:noProof/>
                        </w:rPr>
                        <w:fldChar w:fldCharType="separate"/>
                      </w:r>
                      <w:r w:rsidR="00054B46">
                        <w:rPr>
                          <w:noProof/>
                        </w:rPr>
                        <w:t>1</w:t>
                      </w:r>
                      <w:r w:rsidR="002574D6">
                        <w:rPr>
                          <w:noProof/>
                        </w:rPr>
                        <w:fldChar w:fldCharType="end"/>
                      </w:r>
                      <w:r>
                        <w:t>: Theory of Change</w:t>
                      </w:r>
                    </w:p>
                  </w:txbxContent>
                </v:textbox>
                <w10:wrap type="topAndBottom"/>
              </v:shape>
            </w:pict>
          </mc:Fallback>
        </mc:AlternateContent>
      </w:r>
    </w:p>
    <w:p w14:paraId="3D202368" w14:textId="77777777" w:rsidR="002574D6" w:rsidRDefault="002574D6" w:rsidP="002574D6">
      <w:pPr>
        <w:spacing w:before="240" w:line="276" w:lineRule="auto"/>
        <w:rPr>
          <w:rFonts w:asciiTheme="majorHAnsi" w:hAnsiTheme="majorHAnsi" w:cstheme="majorHAnsi"/>
        </w:rPr>
      </w:pPr>
      <w:r w:rsidRPr="008534B2">
        <w:rPr>
          <w:rFonts w:asciiTheme="majorHAnsi" w:hAnsiTheme="majorHAnsi" w:cstheme="majorHAnsi"/>
        </w:rPr>
        <w:lastRenderedPageBreak/>
        <w:t xml:space="preserve">There are two main assumptions behind the theory of change. </w:t>
      </w:r>
    </w:p>
    <w:p w14:paraId="1365CEAD" w14:textId="56DB3DC5" w:rsidR="007022C1" w:rsidRPr="008534B2" w:rsidRDefault="007022C1" w:rsidP="007022C1">
      <w:pPr>
        <w:rPr>
          <w:rFonts w:asciiTheme="majorHAnsi" w:hAnsiTheme="majorHAnsi" w:cstheme="majorHAnsi"/>
        </w:rPr>
      </w:pPr>
    </w:p>
    <w:p w14:paraId="43B67054" w14:textId="45B8F104" w:rsidR="007022C1" w:rsidRPr="008534B2" w:rsidRDefault="007022C1" w:rsidP="00C8183B">
      <w:pPr>
        <w:spacing w:line="276" w:lineRule="auto"/>
        <w:rPr>
          <w:rFonts w:asciiTheme="majorHAnsi" w:hAnsiTheme="majorHAnsi" w:cstheme="majorHAnsi"/>
        </w:rPr>
      </w:pPr>
      <w:r w:rsidRPr="008534B2">
        <w:rPr>
          <w:rFonts w:asciiTheme="majorHAnsi" w:hAnsiTheme="majorHAnsi" w:cstheme="majorHAnsi"/>
        </w:rPr>
        <w:t xml:space="preserve">First, we postulate that farmers cannot afford the usage fees (which cover the costs of maintaining the infrastructure) while cultivating traditional </w:t>
      </w:r>
      <w:proofErr w:type="gramStart"/>
      <w:r w:rsidRPr="008534B2">
        <w:rPr>
          <w:rFonts w:asciiTheme="majorHAnsi" w:hAnsiTheme="majorHAnsi" w:cstheme="majorHAnsi"/>
        </w:rPr>
        <w:t>crops, but</w:t>
      </w:r>
      <w:proofErr w:type="gramEnd"/>
      <w:r w:rsidRPr="008534B2">
        <w:rPr>
          <w:rFonts w:asciiTheme="majorHAnsi" w:hAnsiTheme="majorHAnsi" w:cstheme="majorHAnsi"/>
        </w:rPr>
        <w:t xml:space="preserve"> can while cultivating high value crops. This is confirmed both by numbers from a crop model used by our partner organization, LWH, and in data from our baseline, in which observed horticultural revenue per hectare is double or more revenue from traditional crops. However, adoption of high value crops requires learning, and experimentation is costly and risky since households have small landholdings. Farmers may not experiment with adoption of high-value crops if the gains from adoption are not clear. Access to irrigation infrastructure enables off-season cultivation of high value </w:t>
      </w:r>
      <w:r w:rsidR="00AB0A59" w:rsidRPr="008534B2">
        <w:rPr>
          <w:rFonts w:asciiTheme="majorHAnsi" w:hAnsiTheme="majorHAnsi" w:cstheme="majorHAnsi"/>
        </w:rPr>
        <w:t>crops and</w:t>
      </w:r>
      <w:r w:rsidRPr="008534B2">
        <w:rPr>
          <w:rFonts w:asciiTheme="majorHAnsi" w:hAnsiTheme="majorHAnsi" w:cstheme="majorHAnsi"/>
        </w:rPr>
        <w:t xml:space="preserve"> reduces the yield risk associated with cultivating high value crops the rest of the year. At baseline, very few of the sampled farmers used any type of irrigation on any of their plots, and as a result few commercially cultivate high value crops.</w:t>
      </w:r>
    </w:p>
    <w:p w14:paraId="49002A2C" w14:textId="77777777" w:rsidR="007022C1" w:rsidRPr="008534B2" w:rsidRDefault="007022C1" w:rsidP="00C8183B">
      <w:pPr>
        <w:spacing w:line="276" w:lineRule="auto"/>
        <w:rPr>
          <w:rFonts w:asciiTheme="majorHAnsi" w:hAnsiTheme="majorHAnsi" w:cstheme="majorHAnsi"/>
        </w:rPr>
      </w:pPr>
    </w:p>
    <w:p w14:paraId="265EA3CA" w14:textId="44D3AB3B" w:rsidR="007022C1" w:rsidRPr="008534B2" w:rsidRDefault="007022C1" w:rsidP="00C8183B">
      <w:pPr>
        <w:spacing w:line="276" w:lineRule="auto"/>
        <w:rPr>
          <w:rFonts w:asciiTheme="majorHAnsi" w:hAnsiTheme="majorHAnsi" w:cstheme="majorHAnsi"/>
        </w:rPr>
      </w:pPr>
      <w:r w:rsidRPr="008534B2">
        <w:rPr>
          <w:rFonts w:asciiTheme="majorHAnsi" w:hAnsiTheme="majorHAnsi" w:cstheme="majorHAnsi"/>
        </w:rPr>
        <w:t xml:space="preserve">Second, we assume that the irrigation infrastructure cannot add value unless farmers coordinate both their usage of the irrigation water (operations) and contribute to maintaining the public good, </w:t>
      </w:r>
      <w:proofErr w:type="gramStart"/>
      <w:r w:rsidRPr="008534B2">
        <w:rPr>
          <w:rFonts w:asciiTheme="majorHAnsi" w:hAnsiTheme="majorHAnsi" w:cstheme="majorHAnsi"/>
        </w:rPr>
        <w:t>while  adopting</w:t>
      </w:r>
      <w:proofErr w:type="gramEnd"/>
      <w:r w:rsidRPr="008534B2">
        <w:rPr>
          <w:rFonts w:asciiTheme="majorHAnsi" w:hAnsiTheme="majorHAnsi" w:cstheme="majorHAnsi"/>
        </w:rPr>
        <w:t xml:space="preserve"> high-value crops. WUGs have been organized to monitor and coordinate O&amp;M. O&amp;M will not occur in the absence of a switch to high-value crops, as irrigation does not add value in cultivation of traditional crops in the irrigation sites we study. Moreover, even under adoption of high-value crops, incentives to coordinate vary within the water user group. Farmers with tertiary valves near the bottom of their secondary pipe can use water even when other farmers are using their tertiary valves, while the reverse is not true, and as a result</w:t>
      </w:r>
      <w:r w:rsidR="002E2001">
        <w:rPr>
          <w:rFonts w:asciiTheme="majorHAnsi" w:hAnsiTheme="majorHAnsi" w:cstheme="majorHAnsi"/>
        </w:rPr>
        <w:t>,</w:t>
      </w:r>
      <w:r w:rsidRPr="008534B2">
        <w:rPr>
          <w:rFonts w:asciiTheme="majorHAnsi" w:hAnsiTheme="majorHAnsi" w:cstheme="majorHAnsi"/>
        </w:rPr>
        <w:t xml:space="preserve"> farmers near the bottom have no private incentive to coordinate operations. For instance, farmers with plots furthest from the secondary pipe need the furrows which carry water from the tertiary valves to their plot to be proper</w:t>
      </w:r>
      <w:r w:rsidR="00AB0A59">
        <w:rPr>
          <w:rFonts w:asciiTheme="majorHAnsi" w:hAnsiTheme="majorHAnsi" w:cstheme="majorHAnsi"/>
        </w:rPr>
        <w:t>ly maintained, or else they can</w:t>
      </w:r>
      <w:r w:rsidRPr="008534B2">
        <w:rPr>
          <w:rFonts w:asciiTheme="majorHAnsi" w:hAnsiTheme="majorHAnsi" w:cstheme="majorHAnsi"/>
        </w:rPr>
        <w:t>not use the water.</w:t>
      </w:r>
    </w:p>
    <w:p w14:paraId="17BE5301" w14:textId="77777777" w:rsidR="007022C1" w:rsidRPr="008534B2" w:rsidRDefault="007022C1" w:rsidP="00C8183B">
      <w:pPr>
        <w:spacing w:line="276" w:lineRule="auto"/>
        <w:rPr>
          <w:rFonts w:asciiTheme="majorHAnsi" w:hAnsiTheme="majorHAnsi" w:cstheme="majorHAnsi"/>
        </w:rPr>
      </w:pPr>
      <w:r w:rsidRPr="008534B2">
        <w:rPr>
          <w:rFonts w:asciiTheme="majorHAnsi" w:hAnsiTheme="majorHAnsi" w:cstheme="majorHAnsi"/>
        </w:rPr>
        <w:t xml:space="preserve"> </w:t>
      </w:r>
    </w:p>
    <w:p w14:paraId="7B82FFF0" w14:textId="77777777" w:rsidR="007022C1" w:rsidRPr="008534B2" w:rsidRDefault="007022C1" w:rsidP="00C8183B">
      <w:pPr>
        <w:spacing w:line="276" w:lineRule="auto"/>
        <w:rPr>
          <w:rFonts w:asciiTheme="majorHAnsi" w:hAnsiTheme="majorHAnsi" w:cstheme="majorHAnsi"/>
        </w:rPr>
      </w:pPr>
      <w:r w:rsidRPr="008534B2">
        <w:rPr>
          <w:rFonts w:asciiTheme="majorHAnsi" w:hAnsiTheme="majorHAnsi" w:cstheme="majorHAnsi"/>
        </w:rPr>
        <w:t>The remainder of the theory of change follows from these two assumptions. A virtuous cycle occurs when farmers begin to experiment with high value crops – productivities improve as farmers learn how to cultivate high value crops, they use the irrigation system because it is necessary for their cultivation, and they properly use and maintain the irrigation system because their production becomes dependent on it. Additionally, this constant use of the irrigation system allows LWH to collect enough fees to make the irrigation scheme sustainable.</w:t>
      </w:r>
    </w:p>
    <w:p w14:paraId="6BA18B54" w14:textId="77777777" w:rsidR="007022C1" w:rsidRPr="008534B2" w:rsidRDefault="007022C1" w:rsidP="00C8183B">
      <w:pPr>
        <w:spacing w:line="276" w:lineRule="auto"/>
        <w:rPr>
          <w:rFonts w:asciiTheme="majorHAnsi" w:hAnsiTheme="majorHAnsi" w:cstheme="majorHAnsi"/>
        </w:rPr>
      </w:pPr>
    </w:p>
    <w:p w14:paraId="2F6AFA25" w14:textId="4E9198E1" w:rsidR="007022C1" w:rsidRPr="008534B2" w:rsidRDefault="007022C1" w:rsidP="00C8183B">
      <w:pPr>
        <w:spacing w:line="276" w:lineRule="auto"/>
        <w:rPr>
          <w:rFonts w:asciiTheme="majorHAnsi" w:hAnsiTheme="majorHAnsi" w:cstheme="majorHAnsi"/>
        </w:rPr>
      </w:pPr>
      <w:r w:rsidRPr="008534B2">
        <w:rPr>
          <w:rFonts w:asciiTheme="majorHAnsi" w:hAnsiTheme="majorHAnsi" w:cstheme="majorHAnsi"/>
        </w:rPr>
        <w:t xml:space="preserve">Within the irrigation schemes, we will run three experiments that target these causal pathways at the inputs stage. First, we will vary the season in which farmers begin to pay water usage fees, delaying the first season of payments one or two seasons for some farmers. Second, we will give some farmers agricultural </w:t>
      </w:r>
      <w:proofErr w:type="spellStart"/>
      <w:r w:rsidRPr="008534B2">
        <w:rPr>
          <w:rFonts w:asciiTheme="majorHAnsi" w:hAnsiTheme="majorHAnsi" w:cstheme="majorHAnsi"/>
        </w:rPr>
        <w:t>minikits</w:t>
      </w:r>
      <w:proofErr w:type="spellEnd"/>
      <w:r w:rsidRPr="008534B2">
        <w:rPr>
          <w:rFonts w:asciiTheme="majorHAnsi" w:hAnsiTheme="majorHAnsi" w:cstheme="majorHAnsi"/>
        </w:rPr>
        <w:t xml:space="preserve"> to experiment with high-value horticultural crops. These </w:t>
      </w:r>
      <w:proofErr w:type="spellStart"/>
      <w:r w:rsidRPr="008534B2">
        <w:rPr>
          <w:rFonts w:asciiTheme="majorHAnsi" w:hAnsiTheme="majorHAnsi" w:cstheme="majorHAnsi"/>
        </w:rPr>
        <w:t>minikits</w:t>
      </w:r>
      <w:proofErr w:type="spellEnd"/>
      <w:r w:rsidRPr="008534B2">
        <w:rPr>
          <w:rFonts w:asciiTheme="majorHAnsi" w:hAnsiTheme="majorHAnsi" w:cstheme="majorHAnsi"/>
        </w:rPr>
        <w:t xml:space="preserve"> include small quantities of inputs for cultivation of high-value crops on a small plot of land. Additionally, we will provide them to farmers before the off season, enabling low-cost experimentation with cultivating high-value crops using the irrigation infrastructure in the newly added season. Third, we will randomize how monitors are chosen within </w:t>
      </w:r>
      <w:r w:rsidR="00C8183B">
        <w:rPr>
          <w:rFonts w:asciiTheme="majorHAnsi" w:hAnsiTheme="majorHAnsi" w:cstheme="majorHAnsi"/>
        </w:rPr>
        <w:t xml:space="preserve">water user group and whether </w:t>
      </w:r>
      <w:r w:rsidRPr="008534B2">
        <w:rPr>
          <w:rFonts w:asciiTheme="majorHAnsi" w:hAnsiTheme="majorHAnsi" w:cstheme="majorHAnsi"/>
        </w:rPr>
        <w:t xml:space="preserve">these monitors have incentives to ensure optimal operations and maintenance activities. The monitor will either be an employee of LWH, appointed by the water user group, or appointed by the water user group with the spot reserved for a </w:t>
      </w:r>
      <w:r w:rsidRPr="008534B2">
        <w:rPr>
          <w:rFonts w:asciiTheme="majorHAnsi" w:hAnsiTheme="majorHAnsi" w:cstheme="majorHAnsi"/>
        </w:rPr>
        <w:lastRenderedPageBreak/>
        <w:t>farmer with plots near the top of their secondary pipe (the farmers who are most negatively impacting by collective action failures). Across treatment arms, a subset of monitors will be paid based on how often water flows from the tertiary valves on their secondary pipes at the scheduled times.</w:t>
      </w:r>
    </w:p>
    <w:p w14:paraId="360B352F" w14:textId="77777777" w:rsidR="007022C1" w:rsidRPr="008534B2" w:rsidRDefault="007022C1" w:rsidP="00C8183B">
      <w:pPr>
        <w:spacing w:line="276" w:lineRule="auto"/>
        <w:rPr>
          <w:rFonts w:asciiTheme="majorHAnsi" w:hAnsiTheme="majorHAnsi" w:cstheme="majorHAnsi"/>
        </w:rPr>
      </w:pPr>
    </w:p>
    <w:p w14:paraId="67041A72" w14:textId="6B26C24D" w:rsidR="007022C1" w:rsidRPr="008534B2" w:rsidRDefault="007022C1" w:rsidP="00C8183B">
      <w:pPr>
        <w:spacing w:line="276" w:lineRule="auto"/>
        <w:rPr>
          <w:rFonts w:asciiTheme="majorHAnsi" w:hAnsiTheme="majorHAnsi" w:cstheme="majorHAnsi"/>
        </w:rPr>
      </w:pPr>
      <w:r w:rsidRPr="008534B2">
        <w:rPr>
          <w:rFonts w:asciiTheme="majorHAnsi" w:hAnsiTheme="majorHAnsi" w:cstheme="majorHAnsi"/>
        </w:rPr>
        <w:t xml:space="preserve">We can now fit these interventions into the theory of change. Delaying implementation of fees reduces the riskiness of experimentation, but also weakens the push for farmers to adopt high value crops. Agricultural </w:t>
      </w:r>
      <w:proofErr w:type="spellStart"/>
      <w:r w:rsidRPr="008534B2">
        <w:rPr>
          <w:rFonts w:asciiTheme="majorHAnsi" w:hAnsiTheme="majorHAnsi" w:cstheme="majorHAnsi"/>
        </w:rPr>
        <w:t>minikits</w:t>
      </w:r>
      <w:proofErr w:type="spellEnd"/>
      <w:r w:rsidRPr="008534B2">
        <w:rPr>
          <w:rFonts w:asciiTheme="majorHAnsi" w:hAnsiTheme="majorHAnsi" w:cstheme="majorHAnsi"/>
        </w:rPr>
        <w:t xml:space="preserve"> reduce the cost of experimentation with high value crops. Experimentation and eventually cultivation at scale of high-value crops is only possible while the irrigation system is properly maintained and used, since the high-value crops are more dependent on access to water than traditi</w:t>
      </w:r>
      <w:r w:rsidR="00C8183B">
        <w:rPr>
          <w:rFonts w:asciiTheme="majorHAnsi" w:hAnsiTheme="majorHAnsi" w:cstheme="majorHAnsi"/>
        </w:rPr>
        <w:t xml:space="preserve">onal crops. By targeting all </w:t>
      </w:r>
      <w:r w:rsidRPr="008534B2">
        <w:rPr>
          <w:rFonts w:asciiTheme="majorHAnsi" w:hAnsiTheme="majorHAnsi" w:cstheme="majorHAnsi"/>
        </w:rPr>
        <w:t>these barriers to adoption simultaneously, we can move households in the irrigation schemes into a new equilibrium where the irrigation infrastructure is actively used to cultivate high value crops year</w:t>
      </w:r>
      <w:r w:rsidR="00C8183B">
        <w:rPr>
          <w:rFonts w:asciiTheme="majorHAnsi" w:hAnsiTheme="majorHAnsi" w:cstheme="majorHAnsi"/>
        </w:rPr>
        <w:t>-</w:t>
      </w:r>
      <w:r w:rsidRPr="008534B2">
        <w:rPr>
          <w:rFonts w:asciiTheme="majorHAnsi" w:hAnsiTheme="majorHAnsi" w:cstheme="majorHAnsi"/>
        </w:rPr>
        <w:t>round, significantly increasing profits for these households.</w:t>
      </w:r>
    </w:p>
    <w:p w14:paraId="3B94CA54" w14:textId="59B11516" w:rsidR="007022C1" w:rsidRDefault="007022C1" w:rsidP="007022C1">
      <w:pPr>
        <w:rPr>
          <w:rFonts w:asciiTheme="majorHAnsi" w:hAnsiTheme="majorHAnsi" w:cstheme="majorHAnsi"/>
        </w:rPr>
      </w:pPr>
    </w:p>
    <w:p w14:paraId="5622DA25" w14:textId="77777777" w:rsidR="00B424DE" w:rsidRDefault="00B424DE" w:rsidP="00B424DE">
      <w:pPr>
        <w:pStyle w:val="Heading1"/>
      </w:pPr>
      <w:bookmarkStart w:id="5" w:name="_Toc4404409"/>
      <w:r>
        <w:t>Analytic Design</w:t>
      </w:r>
      <w:bookmarkEnd w:id="5"/>
    </w:p>
    <w:p w14:paraId="35340477" w14:textId="402D5378" w:rsidR="007022C1" w:rsidRDefault="00AB0A59" w:rsidP="00C8183B">
      <w:pPr>
        <w:spacing w:line="276" w:lineRule="auto"/>
        <w:rPr>
          <w:rFonts w:asciiTheme="majorHAnsi" w:hAnsiTheme="majorHAnsi" w:cstheme="majorHAnsi"/>
        </w:rPr>
      </w:pPr>
      <w:r>
        <w:rPr>
          <w:rFonts w:asciiTheme="majorHAnsi" w:hAnsiTheme="majorHAnsi" w:cstheme="majorHAnsi"/>
        </w:rPr>
        <w:t>T</w:t>
      </w:r>
      <w:r w:rsidR="007022C1" w:rsidRPr="008534B2">
        <w:rPr>
          <w:rFonts w:asciiTheme="majorHAnsi" w:hAnsiTheme="majorHAnsi" w:cstheme="majorHAnsi"/>
        </w:rPr>
        <w:t xml:space="preserve">here are </w:t>
      </w:r>
      <w:r>
        <w:rPr>
          <w:rFonts w:asciiTheme="majorHAnsi" w:hAnsiTheme="majorHAnsi" w:cstheme="majorHAnsi"/>
        </w:rPr>
        <w:t xml:space="preserve">four primary research questions, each with a separate identification strategy. We address each research component separately below. </w:t>
      </w:r>
    </w:p>
    <w:p w14:paraId="19546133" w14:textId="55219C32" w:rsidR="00AB0A59" w:rsidRDefault="00AB0A59" w:rsidP="007022C1">
      <w:pPr>
        <w:rPr>
          <w:rFonts w:asciiTheme="majorHAnsi" w:hAnsiTheme="majorHAnsi" w:cstheme="majorHAnsi"/>
        </w:rPr>
      </w:pPr>
    </w:p>
    <w:p w14:paraId="05720CA0" w14:textId="09C4CCC8" w:rsidR="00AB0A59" w:rsidRPr="008534B2" w:rsidRDefault="00AB0A59" w:rsidP="002E2001">
      <w:pPr>
        <w:pStyle w:val="Heading2"/>
        <w:spacing w:after="240"/>
      </w:pPr>
      <w:bookmarkStart w:id="6" w:name="_Toc4404410"/>
      <w:r>
        <w:t>Overall Impact of Irrigation</w:t>
      </w:r>
      <w:bookmarkEnd w:id="6"/>
    </w:p>
    <w:p w14:paraId="279C265E" w14:textId="0967E232" w:rsidR="007022C1" w:rsidRPr="008534B2" w:rsidRDefault="00AB0A59" w:rsidP="00AB0A59">
      <w:pPr>
        <w:pStyle w:val="Heading3"/>
      </w:pPr>
      <w:bookmarkStart w:id="7" w:name="_Toc4404411"/>
      <w:r>
        <w:t>Research Question</w:t>
      </w:r>
      <w:bookmarkEnd w:id="7"/>
      <w:r w:rsidR="007022C1" w:rsidRPr="008534B2">
        <w:t xml:space="preserve"> </w:t>
      </w:r>
    </w:p>
    <w:p w14:paraId="2C78B586" w14:textId="715D48B7" w:rsidR="00B424DE" w:rsidRDefault="007022C1" w:rsidP="00C8183B">
      <w:pPr>
        <w:spacing w:line="276" w:lineRule="auto"/>
        <w:rPr>
          <w:rFonts w:asciiTheme="majorHAnsi" w:hAnsiTheme="majorHAnsi" w:cstheme="majorHAnsi"/>
        </w:rPr>
      </w:pPr>
      <w:r w:rsidRPr="00AB0A59">
        <w:rPr>
          <w:rFonts w:asciiTheme="majorHAnsi" w:hAnsiTheme="majorHAnsi" w:cstheme="majorHAnsi"/>
        </w:rPr>
        <w:t>What are the impacts of irrigation on smallholder welfare? Specifically, we will examine impacts of large-scale irrigation on yields, cropping and input choices, expenditures, labor supply and employment, land sales and rentals, migration, and whether those impacts differ by gender.</w:t>
      </w:r>
    </w:p>
    <w:p w14:paraId="22BB894C" w14:textId="0F8EE2FB" w:rsidR="00AB0A59" w:rsidRDefault="00AB0A59" w:rsidP="00AB0A59">
      <w:pPr>
        <w:rPr>
          <w:rFonts w:asciiTheme="majorHAnsi" w:hAnsiTheme="majorHAnsi" w:cstheme="majorHAnsi"/>
        </w:rPr>
      </w:pPr>
    </w:p>
    <w:p w14:paraId="77A67DC3" w14:textId="5DAA7FE7" w:rsidR="00AB0A59" w:rsidRDefault="00AB0A59" w:rsidP="00AB0A59">
      <w:pPr>
        <w:pStyle w:val="Heading3"/>
      </w:pPr>
      <w:bookmarkStart w:id="8" w:name="_Toc4404412"/>
      <w:r>
        <w:t>Identification Strategy</w:t>
      </w:r>
      <w:bookmarkEnd w:id="8"/>
    </w:p>
    <w:p w14:paraId="51431AAF" w14:textId="4AF694EB" w:rsidR="00AB0A59" w:rsidRPr="008534B2" w:rsidRDefault="00AB0A59" w:rsidP="00C8183B">
      <w:pPr>
        <w:spacing w:line="276" w:lineRule="auto"/>
        <w:rPr>
          <w:rFonts w:asciiTheme="majorHAnsi" w:hAnsiTheme="majorHAnsi" w:cstheme="majorHAnsi"/>
        </w:rPr>
      </w:pPr>
      <w:r w:rsidRPr="008534B2">
        <w:rPr>
          <w:rFonts w:asciiTheme="majorHAnsi" w:hAnsiTheme="majorHAnsi" w:cstheme="majorHAnsi"/>
        </w:rPr>
        <w:t xml:space="preserve">The primary canals were built along hillside contours following the water source and occasionally a smaller, older existing canal.  For the newly constructed portions of the main canal, the location of the canal on the hillside was determined by slope gradient and altitude relative to a distant and unusable water source.  This suggests that before construction, terraces just above the new canal should not have been different from the terraces just below the new canal.  Following construction, however, the terraces just below the new canal are irrigated while the terraces just above are not. This allows for a spatial regression-discontinuity analysis (Conley and </w:t>
      </w:r>
      <w:proofErr w:type="spellStart"/>
      <w:r w:rsidRPr="008534B2">
        <w:rPr>
          <w:rFonts w:asciiTheme="majorHAnsi" w:hAnsiTheme="majorHAnsi" w:cstheme="majorHAnsi"/>
        </w:rPr>
        <w:t>Udry</w:t>
      </w:r>
      <w:proofErr w:type="spellEnd"/>
      <w:r w:rsidRPr="008534B2">
        <w:rPr>
          <w:rFonts w:asciiTheme="majorHAnsi" w:hAnsiTheme="majorHAnsi" w:cstheme="majorHAnsi"/>
        </w:rPr>
        <w:t xml:space="preserve"> (2010) Goldstein and </w:t>
      </w:r>
      <w:proofErr w:type="spellStart"/>
      <w:r w:rsidRPr="008534B2">
        <w:rPr>
          <w:rFonts w:asciiTheme="majorHAnsi" w:hAnsiTheme="majorHAnsi" w:cstheme="majorHAnsi"/>
        </w:rPr>
        <w:t>Udry</w:t>
      </w:r>
      <w:proofErr w:type="spellEnd"/>
      <w:r w:rsidRPr="008534B2">
        <w:rPr>
          <w:rFonts w:asciiTheme="majorHAnsi" w:hAnsiTheme="majorHAnsi" w:cstheme="majorHAnsi"/>
        </w:rPr>
        <w:t xml:space="preserve"> (2009), Magruder (2012, 2013)) with key outcome indicators of yields, crop choices, land sales and rentals, labor supply, and migration. We oversampled households living just above and below the canal.  As many households rent land along these terraces, we sampled both current operators and landowners for these samples. There are potential spillovers if farmers just above the canal can access the water, making the identification strategy a fuzzy </w:t>
      </w:r>
      <w:r>
        <w:rPr>
          <w:rFonts w:asciiTheme="majorHAnsi" w:hAnsiTheme="majorHAnsi" w:cstheme="majorHAnsi"/>
        </w:rPr>
        <w:t>spatial regression discontinuity design</w:t>
      </w:r>
      <w:r w:rsidRPr="008534B2">
        <w:rPr>
          <w:rFonts w:asciiTheme="majorHAnsi" w:hAnsiTheme="majorHAnsi" w:cstheme="majorHAnsi"/>
        </w:rPr>
        <w:t>.  While engineers assure us this is unlikely, we will test whether irrigation access changes relative to the baseline.</w:t>
      </w:r>
    </w:p>
    <w:p w14:paraId="70F99835" w14:textId="77777777" w:rsidR="00AB0A59" w:rsidRPr="00AB0A59" w:rsidRDefault="00AB0A59" w:rsidP="00AB0A59">
      <w:pPr>
        <w:rPr>
          <w:rFonts w:asciiTheme="majorHAnsi" w:hAnsiTheme="majorHAnsi" w:cstheme="majorHAnsi"/>
        </w:rPr>
      </w:pPr>
    </w:p>
    <w:p w14:paraId="7798F3EA" w14:textId="3422186E" w:rsidR="00AB0A59" w:rsidRPr="00AB0A59" w:rsidRDefault="00AB0A59" w:rsidP="002E2001">
      <w:pPr>
        <w:pStyle w:val="Heading2"/>
        <w:spacing w:after="240"/>
      </w:pPr>
      <w:bookmarkStart w:id="9" w:name="_Toc4404413"/>
      <w:r>
        <w:lastRenderedPageBreak/>
        <w:t>Water-User Fees</w:t>
      </w:r>
      <w:bookmarkEnd w:id="9"/>
    </w:p>
    <w:p w14:paraId="2C1C9125" w14:textId="77777777" w:rsidR="00AB0A59" w:rsidRPr="008534B2" w:rsidRDefault="00AB0A59" w:rsidP="00AB0A59">
      <w:pPr>
        <w:pStyle w:val="Heading3"/>
      </w:pPr>
      <w:bookmarkStart w:id="10" w:name="_Toc4404414"/>
      <w:r>
        <w:t>Research Question</w:t>
      </w:r>
      <w:bookmarkEnd w:id="10"/>
      <w:r w:rsidRPr="008534B2">
        <w:t xml:space="preserve"> </w:t>
      </w:r>
    </w:p>
    <w:p w14:paraId="2DD89332" w14:textId="10D56426" w:rsidR="00B424DE" w:rsidRDefault="007022C1" w:rsidP="00C8183B">
      <w:pPr>
        <w:spacing w:after="240" w:line="276" w:lineRule="auto"/>
        <w:rPr>
          <w:rFonts w:asciiTheme="majorHAnsi" w:hAnsiTheme="majorHAnsi" w:cstheme="majorHAnsi"/>
        </w:rPr>
      </w:pPr>
      <w:r w:rsidRPr="00AB0A59">
        <w:rPr>
          <w:rFonts w:asciiTheme="majorHAnsi" w:hAnsiTheme="majorHAnsi" w:cstheme="majorHAnsi"/>
        </w:rPr>
        <w:t>What is the impact of escalating irrigation fees on farmer behavior?  In the long-run, farmers will have to pay substantial fees. Fees will outweigh benefits if farmers continue to produce low-value crops; therefore, for sustainability, farmers will have to either adopt high-value crops or reallocate land (through sales or rental).  We hypothesize that a short window of subsidized fees will induce farmers to experiment with high-value crops.</w:t>
      </w:r>
    </w:p>
    <w:p w14:paraId="0C7C95CD" w14:textId="77777777" w:rsidR="00AB0A59" w:rsidRDefault="00AB0A59" w:rsidP="00AB0A59">
      <w:pPr>
        <w:pStyle w:val="Heading3"/>
      </w:pPr>
      <w:bookmarkStart w:id="11" w:name="_Toc4404415"/>
      <w:r>
        <w:t>Identification Strategy</w:t>
      </w:r>
      <w:bookmarkEnd w:id="11"/>
    </w:p>
    <w:p w14:paraId="4E42755D" w14:textId="77777777" w:rsidR="00AB0A59" w:rsidRPr="008534B2" w:rsidRDefault="00AB0A59" w:rsidP="00C8183B">
      <w:pPr>
        <w:spacing w:line="276" w:lineRule="auto"/>
        <w:rPr>
          <w:rFonts w:asciiTheme="majorHAnsi" w:hAnsiTheme="majorHAnsi" w:cstheme="majorHAnsi"/>
        </w:rPr>
      </w:pPr>
      <w:r w:rsidRPr="008534B2">
        <w:rPr>
          <w:rFonts w:asciiTheme="majorHAnsi" w:hAnsiTheme="majorHAnsi" w:cstheme="majorHAnsi"/>
        </w:rPr>
        <w:t xml:space="preserve">Cost-recovery via usage fees is a necessary feature for sustainable irrigation systems.  </w:t>
      </w:r>
    </w:p>
    <w:p w14:paraId="669D624D" w14:textId="77777777" w:rsidR="00AB0A59" w:rsidRPr="008534B2" w:rsidRDefault="00AB0A59" w:rsidP="00C8183B">
      <w:pPr>
        <w:spacing w:after="240" w:line="276" w:lineRule="auto"/>
        <w:rPr>
          <w:rFonts w:asciiTheme="majorHAnsi" w:hAnsiTheme="majorHAnsi" w:cstheme="majorHAnsi"/>
        </w:rPr>
      </w:pPr>
      <w:r w:rsidRPr="008534B2">
        <w:rPr>
          <w:rFonts w:asciiTheme="majorHAnsi" w:hAnsiTheme="majorHAnsi" w:cstheme="majorHAnsi"/>
        </w:rPr>
        <w:t>The SPIU plans to offer farmers two choices: to cultivate, and pay usage fees, or to not cultivate.  Profitable cultivation with these fees requires adoption of high value crops, and the SPIU recognizes that the sudden imposition of these fees could pose a challenge to farmers who may instead stop cultivating altogether.  As a result, they are interested in finding the best way to phase in these fees to achieve high adoption.</w:t>
      </w:r>
    </w:p>
    <w:p w14:paraId="3ED104EE" w14:textId="77777777" w:rsidR="00AB0A59" w:rsidRPr="008534B2" w:rsidRDefault="00AB0A59" w:rsidP="00C8183B">
      <w:pPr>
        <w:spacing w:line="276" w:lineRule="auto"/>
        <w:rPr>
          <w:rFonts w:asciiTheme="majorHAnsi" w:hAnsiTheme="majorHAnsi" w:cstheme="majorHAnsi"/>
        </w:rPr>
      </w:pPr>
      <w:r w:rsidRPr="008534B2">
        <w:rPr>
          <w:rFonts w:asciiTheme="majorHAnsi" w:hAnsiTheme="majorHAnsi" w:cstheme="majorHAnsi"/>
        </w:rPr>
        <w:t>Our experiment will randomly allocate subsidies to different farmers.  Since learning may take more than one season for full results, we will randomize a path of subsidies over two seasons. Fees will be around 40,000 RWF/hectare-season (about $52 per hectare; the average farmer cultivates about 0.3 hectare within the scheme) when all costs are included; this level of fees will be collected from all cultivating plots.  After discussing the eventual fee with farmers, they will take a lottery to pay according to one of four schedules:</w:t>
      </w:r>
    </w:p>
    <w:p w14:paraId="73B6F9F2" w14:textId="77777777" w:rsidR="00AB0A59" w:rsidRPr="008534B2" w:rsidRDefault="00AB0A59" w:rsidP="00AB0A59">
      <w:pPr>
        <w:rPr>
          <w:rFonts w:asciiTheme="majorHAnsi" w:hAnsiTheme="majorHAnsi" w:cstheme="majorHAnsi"/>
        </w:rPr>
      </w:pPr>
      <w:r w:rsidRPr="008534B2">
        <w:rPr>
          <w:rFonts w:asciiTheme="majorHAnsi" w:hAnsiTheme="majorHAnsi" w:cstheme="majorHAnsi"/>
        </w:rPr>
        <w:t xml:space="preserve"> </w:t>
      </w:r>
    </w:p>
    <w:tbl>
      <w:tblPr>
        <w:tblW w:w="9015" w:type="dxa"/>
        <w:tblBorders>
          <w:top w:val="nil"/>
          <w:left w:val="nil"/>
          <w:bottom w:val="nil"/>
          <w:right w:val="nil"/>
          <w:insideH w:val="nil"/>
          <w:insideV w:val="nil"/>
        </w:tblBorders>
        <w:tblLayout w:type="fixed"/>
        <w:tblLook w:val="0600" w:firstRow="0" w:lastRow="0" w:firstColumn="0" w:lastColumn="0" w:noHBand="1" w:noVBand="1"/>
      </w:tblPr>
      <w:tblGrid>
        <w:gridCol w:w="990"/>
        <w:gridCol w:w="1880"/>
        <w:gridCol w:w="1980"/>
        <w:gridCol w:w="2160"/>
        <w:gridCol w:w="2005"/>
      </w:tblGrid>
      <w:tr w:rsidR="00AB0A59" w:rsidRPr="008534B2" w14:paraId="15ABD377" w14:textId="77777777" w:rsidTr="001D2E23">
        <w:tc>
          <w:tcPr>
            <w:tcW w:w="990" w:type="dxa"/>
            <w:tcBorders>
              <w:top w:val="single" w:sz="8" w:space="0" w:color="4F81BD"/>
              <w:left w:val="single" w:sz="8" w:space="0" w:color="4F81BD"/>
              <w:bottom w:val="single" w:sz="8" w:space="0" w:color="4F81BD"/>
              <w:right w:val="single" w:sz="8" w:space="0" w:color="000000"/>
            </w:tcBorders>
            <w:shd w:val="clear" w:color="auto" w:fill="4F81BD"/>
            <w:tcMar>
              <w:top w:w="100" w:type="dxa"/>
              <w:left w:w="100" w:type="dxa"/>
              <w:bottom w:w="100" w:type="dxa"/>
              <w:right w:w="100" w:type="dxa"/>
            </w:tcMar>
          </w:tcPr>
          <w:p w14:paraId="4D9FB0CC" w14:textId="77777777" w:rsidR="00AB0A59" w:rsidRPr="001D2E23" w:rsidRDefault="00AB0A59" w:rsidP="001D2E23">
            <w:pPr>
              <w:widowControl/>
              <w:rPr>
                <w:rFonts w:asciiTheme="majorHAnsi" w:hAnsiTheme="majorHAnsi" w:cstheme="majorHAnsi"/>
                <w:sz w:val="20"/>
                <w:szCs w:val="20"/>
              </w:rPr>
            </w:pPr>
            <w:r w:rsidRPr="001D2E23">
              <w:rPr>
                <w:rFonts w:asciiTheme="majorHAnsi" w:eastAsia="Arial" w:hAnsiTheme="majorHAnsi" w:cstheme="majorHAnsi"/>
                <w:b/>
                <w:sz w:val="20"/>
                <w:szCs w:val="20"/>
                <w:shd w:val="clear" w:color="auto" w:fill="4F81BD"/>
              </w:rPr>
              <w:t>Option</w:t>
            </w:r>
          </w:p>
        </w:tc>
        <w:tc>
          <w:tcPr>
            <w:tcW w:w="1880" w:type="dxa"/>
            <w:tcBorders>
              <w:top w:val="single" w:sz="8" w:space="0" w:color="4F81BD"/>
              <w:bottom w:val="single" w:sz="8" w:space="0" w:color="4F81BD"/>
              <w:right w:val="single" w:sz="8" w:space="0" w:color="000000"/>
            </w:tcBorders>
            <w:shd w:val="clear" w:color="auto" w:fill="4F81BD"/>
            <w:tcMar>
              <w:top w:w="100" w:type="dxa"/>
              <w:left w:w="100" w:type="dxa"/>
              <w:bottom w:w="100" w:type="dxa"/>
              <w:right w:w="100" w:type="dxa"/>
            </w:tcMar>
          </w:tcPr>
          <w:p w14:paraId="024E73EE" w14:textId="77777777" w:rsidR="00AB0A59" w:rsidRPr="001D2E23" w:rsidRDefault="00AB0A59" w:rsidP="001D2E23">
            <w:pPr>
              <w:widowControl/>
              <w:rPr>
                <w:rFonts w:asciiTheme="majorHAnsi" w:hAnsiTheme="majorHAnsi" w:cstheme="majorHAnsi"/>
                <w:sz w:val="20"/>
                <w:szCs w:val="20"/>
              </w:rPr>
            </w:pPr>
            <w:r w:rsidRPr="001D2E23">
              <w:rPr>
                <w:rFonts w:asciiTheme="majorHAnsi" w:eastAsia="Arial" w:hAnsiTheme="majorHAnsi" w:cstheme="majorHAnsi"/>
                <w:b/>
                <w:sz w:val="20"/>
                <w:szCs w:val="20"/>
                <w:shd w:val="clear" w:color="auto" w:fill="4F81BD"/>
              </w:rPr>
              <w:t>2016 Season C Fee (RWF/hectare)</w:t>
            </w:r>
          </w:p>
        </w:tc>
        <w:tc>
          <w:tcPr>
            <w:tcW w:w="1980" w:type="dxa"/>
            <w:tcBorders>
              <w:top w:val="single" w:sz="8" w:space="0" w:color="4F81BD"/>
              <w:bottom w:val="single" w:sz="8" w:space="0" w:color="4F81BD"/>
              <w:right w:val="single" w:sz="8" w:space="0" w:color="000000"/>
            </w:tcBorders>
            <w:shd w:val="clear" w:color="auto" w:fill="4F81BD"/>
            <w:tcMar>
              <w:top w:w="100" w:type="dxa"/>
              <w:left w:w="100" w:type="dxa"/>
              <w:bottom w:w="100" w:type="dxa"/>
              <w:right w:w="100" w:type="dxa"/>
            </w:tcMar>
          </w:tcPr>
          <w:p w14:paraId="16C22191" w14:textId="77777777" w:rsidR="00AB0A59" w:rsidRPr="001D2E23" w:rsidRDefault="00AB0A59" w:rsidP="001D2E23">
            <w:pPr>
              <w:widowControl/>
              <w:rPr>
                <w:rFonts w:asciiTheme="majorHAnsi" w:hAnsiTheme="majorHAnsi" w:cstheme="majorHAnsi"/>
                <w:sz w:val="20"/>
                <w:szCs w:val="20"/>
              </w:rPr>
            </w:pPr>
            <w:r w:rsidRPr="001D2E23">
              <w:rPr>
                <w:rFonts w:asciiTheme="majorHAnsi" w:eastAsia="Arial" w:hAnsiTheme="majorHAnsi" w:cstheme="majorHAnsi"/>
                <w:b/>
                <w:sz w:val="20"/>
                <w:szCs w:val="20"/>
                <w:shd w:val="clear" w:color="auto" w:fill="4F81BD"/>
              </w:rPr>
              <w:t>2017 Season A Fee (RWF/hectare)</w:t>
            </w:r>
          </w:p>
        </w:tc>
        <w:tc>
          <w:tcPr>
            <w:tcW w:w="2160" w:type="dxa"/>
            <w:tcBorders>
              <w:top w:val="single" w:sz="8" w:space="0" w:color="4F81BD"/>
              <w:bottom w:val="single" w:sz="8" w:space="0" w:color="4F81BD"/>
              <w:right w:val="single" w:sz="8" w:space="0" w:color="000000"/>
            </w:tcBorders>
            <w:shd w:val="clear" w:color="auto" w:fill="4F81BD"/>
            <w:tcMar>
              <w:top w:w="100" w:type="dxa"/>
              <w:left w:w="100" w:type="dxa"/>
              <w:bottom w:w="100" w:type="dxa"/>
              <w:right w:w="100" w:type="dxa"/>
            </w:tcMar>
          </w:tcPr>
          <w:p w14:paraId="308E82AF" w14:textId="77777777" w:rsidR="00AB0A59" w:rsidRPr="001D2E23" w:rsidRDefault="00AB0A59" w:rsidP="001D2E23">
            <w:pPr>
              <w:widowControl/>
              <w:rPr>
                <w:rFonts w:asciiTheme="majorHAnsi" w:hAnsiTheme="majorHAnsi" w:cstheme="majorHAnsi"/>
                <w:sz w:val="20"/>
                <w:szCs w:val="20"/>
              </w:rPr>
            </w:pPr>
            <w:r w:rsidRPr="001D2E23">
              <w:rPr>
                <w:rFonts w:asciiTheme="majorHAnsi" w:eastAsia="Arial" w:hAnsiTheme="majorHAnsi" w:cstheme="majorHAnsi"/>
                <w:b/>
                <w:sz w:val="20"/>
                <w:szCs w:val="20"/>
                <w:shd w:val="clear" w:color="auto" w:fill="4F81BD"/>
              </w:rPr>
              <w:t>2017 Season B/C Fee (RWF/hectare)</w:t>
            </w:r>
          </w:p>
        </w:tc>
        <w:tc>
          <w:tcPr>
            <w:tcW w:w="2005" w:type="dxa"/>
            <w:tcBorders>
              <w:top w:val="single" w:sz="8" w:space="0" w:color="4F81BD"/>
              <w:bottom w:val="single" w:sz="8" w:space="0" w:color="4F81BD"/>
              <w:right w:val="single" w:sz="8" w:space="0" w:color="4F81BD"/>
            </w:tcBorders>
            <w:shd w:val="clear" w:color="auto" w:fill="4F81BD"/>
            <w:tcMar>
              <w:top w:w="100" w:type="dxa"/>
              <w:left w:w="100" w:type="dxa"/>
              <w:bottom w:w="100" w:type="dxa"/>
              <w:right w:w="100" w:type="dxa"/>
            </w:tcMar>
          </w:tcPr>
          <w:p w14:paraId="6638373C" w14:textId="77777777" w:rsidR="00AB0A59" w:rsidRPr="001D2E23" w:rsidRDefault="00AB0A59" w:rsidP="001D2E23">
            <w:pPr>
              <w:widowControl/>
              <w:rPr>
                <w:rFonts w:asciiTheme="majorHAnsi" w:hAnsiTheme="majorHAnsi" w:cstheme="majorHAnsi"/>
                <w:sz w:val="20"/>
                <w:szCs w:val="20"/>
              </w:rPr>
            </w:pPr>
            <w:r w:rsidRPr="001D2E23">
              <w:rPr>
                <w:rFonts w:asciiTheme="majorHAnsi" w:eastAsia="Arial" w:hAnsiTheme="majorHAnsi" w:cstheme="majorHAnsi"/>
                <w:b/>
                <w:sz w:val="20"/>
                <w:szCs w:val="20"/>
                <w:shd w:val="clear" w:color="auto" w:fill="4F81BD"/>
              </w:rPr>
              <w:t>Approximate Number Farmers</w:t>
            </w:r>
          </w:p>
        </w:tc>
      </w:tr>
      <w:tr w:rsidR="00AB0A59" w:rsidRPr="008534B2" w14:paraId="01524BDE" w14:textId="77777777" w:rsidTr="001D2E23">
        <w:tc>
          <w:tcPr>
            <w:tcW w:w="990" w:type="dxa"/>
            <w:tcBorders>
              <w:left w:val="single" w:sz="8" w:space="0" w:color="95B3D7"/>
              <w:bottom w:val="single" w:sz="8" w:space="0" w:color="95B3D7"/>
              <w:right w:val="single" w:sz="8" w:space="0" w:color="95B3D7"/>
            </w:tcBorders>
            <w:tcMar>
              <w:top w:w="100" w:type="dxa"/>
              <w:left w:w="100" w:type="dxa"/>
              <w:bottom w:w="100" w:type="dxa"/>
              <w:right w:w="100" w:type="dxa"/>
            </w:tcMar>
          </w:tcPr>
          <w:p w14:paraId="7BDC2776" w14:textId="77777777" w:rsidR="00AB0A59" w:rsidRPr="001D2E23" w:rsidRDefault="00AB0A59" w:rsidP="001D2E23">
            <w:pPr>
              <w:widowControl/>
              <w:rPr>
                <w:rFonts w:asciiTheme="majorHAnsi" w:hAnsiTheme="majorHAnsi" w:cstheme="majorHAnsi"/>
                <w:sz w:val="20"/>
                <w:szCs w:val="20"/>
              </w:rPr>
            </w:pPr>
            <w:r w:rsidRPr="001D2E23">
              <w:rPr>
                <w:rFonts w:asciiTheme="majorHAnsi" w:eastAsia="Arial" w:hAnsiTheme="majorHAnsi" w:cstheme="majorHAnsi"/>
                <w:sz w:val="20"/>
                <w:szCs w:val="20"/>
              </w:rPr>
              <w:t>1</w:t>
            </w:r>
          </w:p>
        </w:tc>
        <w:tc>
          <w:tcPr>
            <w:tcW w:w="1880" w:type="dxa"/>
            <w:tcBorders>
              <w:bottom w:val="single" w:sz="8" w:space="0" w:color="95B3D7"/>
              <w:right w:val="single" w:sz="8" w:space="0" w:color="95B3D7"/>
            </w:tcBorders>
            <w:tcMar>
              <w:top w:w="100" w:type="dxa"/>
              <w:left w:w="100" w:type="dxa"/>
              <w:bottom w:w="100" w:type="dxa"/>
              <w:right w:w="100" w:type="dxa"/>
            </w:tcMar>
          </w:tcPr>
          <w:p w14:paraId="47E2D2A7" w14:textId="77777777" w:rsidR="00AB0A59" w:rsidRPr="001D2E23" w:rsidRDefault="00AB0A59" w:rsidP="001D2E23">
            <w:pPr>
              <w:widowControl/>
              <w:rPr>
                <w:rFonts w:asciiTheme="majorHAnsi" w:hAnsiTheme="majorHAnsi" w:cstheme="majorHAnsi"/>
                <w:sz w:val="20"/>
                <w:szCs w:val="20"/>
              </w:rPr>
            </w:pPr>
            <w:r w:rsidRPr="001D2E23">
              <w:rPr>
                <w:rFonts w:asciiTheme="majorHAnsi" w:eastAsia="Arial" w:hAnsiTheme="majorHAnsi" w:cstheme="majorHAnsi"/>
                <w:sz w:val="20"/>
                <w:szCs w:val="20"/>
              </w:rPr>
              <w:t>0</w:t>
            </w:r>
          </w:p>
        </w:tc>
        <w:tc>
          <w:tcPr>
            <w:tcW w:w="1980" w:type="dxa"/>
            <w:tcBorders>
              <w:bottom w:val="single" w:sz="8" w:space="0" w:color="95B3D7"/>
              <w:right w:val="single" w:sz="8" w:space="0" w:color="95B3D7"/>
            </w:tcBorders>
            <w:tcMar>
              <w:top w:w="100" w:type="dxa"/>
              <w:left w:w="100" w:type="dxa"/>
              <w:bottom w:w="100" w:type="dxa"/>
              <w:right w:w="100" w:type="dxa"/>
            </w:tcMar>
          </w:tcPr>
          <w:p w14:paraId="63B82303" w14:textId="77777777" w:rsidR="00AB0A59" w:rsidRPr="001D2E23" w:rsidRDefault="00AB0A59" w:rsidP="001D2E23">
            <w:pPr>
              <w:widowControl/>
              <w:rPr>
                <w:rFonts w:asciiTheme="majorHAnsi" w:hAnsiTheme="majorHAnsi" w:cstheme="majorHAnsi"/>
                <w:sz w:val="20"/>
                <w:szCs w:val="20"/>
              </w:rPr>
            </w:pPr>
            <w:r w:rsidRPr="001D2E23">
              <w:rPr>
                <w:rFonts w:asciiTheme="majorHAnsi" w:eastAsia="Arial" w:hAnsiTheme="majorHAnsi" w:cstheme="majorHAnsi"/>
                <w:sz w:val="20"/>
                <w:szCs w:val="20"/>
              </w:rPr>
              <w:t>0</w:t>
            </w:r>
          </w:p>
        </w:tc>
        <w:tc>
          <w:tcPr>
            <w:tcW w:w="2160" w:type="dxa"/>
            <w:tcBorders>
              <w:bottom w:val="single" w:sz="8" w:space="0" w:color="95B3D7"/>
              <w:right w:val="single" w:sz="8" w:space="0" w:color="95B3D7"/>
            </w:tcBorders>
            <w:tcMar>
              <w:top w:w="100" w:type="dxa"/>
              <w:left w:w="100" w:type="dxa"/>
              <w:bottom w:w="100" w:type="dxa"/>
              <w:right w:w="100" w:type="dxa"/>
            </w:tcMar>
          </w:tcPr>
          <w:p w14:paraId="2A241BD5" w14:textId="77777777" w:rsidR="00AB0A59" w:rsidRPr="001D2E23" w:rsidRDefault="00AB0A59" w:rsidP="001D2E23">
            <w:pPr>
              <w:widowControl/>
              <w:rPr>
                <w:rFonts w:asciiTheme="majorHAnsi" w:hAnsiTheme="majorHAnsi" w:cstheme="majorHAnsi"/>
                <w:sz w:val="20"/>
                <w:szCs w:val="20"/>
              </w:rPr>
            </w:pPr>
            <w:r w:rsidRPr="001D2E23">
              <w:rPr>
                <w:rFonts w:asciiTheme="majorHAnsi" w:eastAsia="Arial" w:hAnsiTheme="majorHAnsi" w:cstheme="majorHAnsi"/>
                <w:sz w:val="20"/>
                <w:szCs w:val="20"/>
              </w:rPr>
              <w:t>40000</w:t>
            </w:r>
          </w:p>
        </w:tc>
        <w:tc>
          <w:tcPr>
            <w:tcW w:w="2005" w:type="dxa"/>
            <w:tcBorders>
              <w:bottom w:val="single" w:sz="8" w:space="0" w:color="95B3D7"/>
              <w:right w:val="single" w:sz="8" w:space="0" w:color="95B3D7"/>
            </w:tcBorders>
            <w:tcMar>
              <w:top w:w="100" w:type="dxa"/>
              <w:left w:w="100" w:type="dxa"/>
              <w:bottom w:w="100" w:type="dxa"/>
              <w:right w:w="100" w:type="dxa"/>
            </w:tcMar>
          </w:tcPr>
          <w:p w14:paraId="464C89E1" w14:textId="77777777" w:rsidR="00AB0A59" w:rsidRPr="001D2E23" w:rsidRDefault="00AB0A59" w:rsidP="001D2E23">
            <w:pPr>
              <w:widowControl/>
              <w:rPr>
                <w:rFonts w:asciiTheme="majorHAnsi" w:hAnsiTheme="majorHAnsi" w:cstheme="majorHAnsi"/>
                <w:sz w:val="20"/>
                <w:szCs w:val="20"/>
              </w:rPr>
            </w:pPr>
            <w:r w:rsidRPr="001D2E23">
              <w:rPr>
                <w:rFonts w:asciiTheme="majorHAnsi" w:eastAsia="Arial" w:hAnsiTheme="majorHAnsi" w:cstheme="majorHAnsi"/>
                <w:sz w:val="20"/>
                <w:szCs w:val="20"/>
              </w:rPr>
              <w:t>300</w:t>
            </w:r>
          </w:p>
        </w:tc>
      </w:tr>
      <w:tr w:rsidR="00AB0A59" w:rsidRPr="008534B2" w14:paraId="561E55A2" w14:textId="77777777" w:rsidTr="001D2E23">
        <w:tc>
          <w:tcPr>
            <w:tcW w:w="990" w:type="dxa"/>
            <w:tcBorders>
              <w:left w:val="single" w:sz="8" w:space="0" w:color="95B3D7"/>
              <w:bottom w:val="single" w:sz="8" w:space="0" w:color="95B3D7"/>
              <w:right w:val="single" w:sz="8" w:space="0" w:color="95B3D7"/>
            </w:tcBorders>
            <w:tcMar>
              <w:top w:w="100" w:type="dxa"/>
              <w:left w:w="100" w:type="dxa"/>
              <w:bottom w:w="100" w:type="dxa"/>
              <w:right w:w="100" w:type="dxa"/>
            </w:tcMar>
          </w:tcPr>
          <w:p w14:paraId="4D352FEE" w14:textId="77777777" w:rsidR="00AB0A59" w:rsidRPr="001D2E23" w:rsidRDefault="00AB0A59" w:rsidP="001D2E23">
            <w:pPr>
              <w:widowControl/>
              <w:rPr>
                <w:rFonts w:asciiTheme="majorHAnsi" w:hAnsiTheme="majorHAnsi" w:cstheme="majorHAnsi"/>
                <w:sz w:val="20"/>
                <w:szCs w:val="20"/>
              </w:rPr>
            </w:pPr>
            <w:r w:rsidRPr="001D2E23">
              <w:rPr>
                <w:rFonts w:asciiTheme="majorHAnsi" w:eastAsia="Arial" w:hAnsiTheme="majorHAnsi" w:cstheme="majorHAnsi"/>
                <w:sz w:val="20"/>
                <w:szCs w:val="20"/>
              </w:rPr>
              <w:t>2</w:t>
            </w:r>
          </w:p>
        </w:tc>
        <w:tc>
          <w:tcPr>
            <w:tcW w:w="1880" w:type="dxa"/>
            <w:tcBorders>
              <w:bottom w:val="single" w:sz="8" w:space="0" w:color="95B3D7"/>
              <w:right w:val="single" w:sz="8" w:space="0" w:color="95B3D7"/>
            </w:tcBorders>
            <w:tcMar>
              <w:top w:w="100" w:type="dxa"/>
              <w:left w:w="100" w:type="dxa"/>
              <w:bottom w:w="100" w:type="dxa"/>
              <w:right w:w="100" w:type="dxa"/>
            </w:tcMar>
          </w:tcPr>
          <w:p w14:paraId="0C7CA4B7" w14:textId="77777777" w:rsidR="00AB0A59" w:rsidRPr="001D2E23" w:rsidRDefault="00AB0A59" w:rsidP="001D2E23">
            <w:pPr>
              <w:widowControl/>
              <w:rPr>
                <w:rFonts w:asciiTheme="majorHAnsi" w:hAnsiTheme="majorHAnsi" w:cstheme="majorHAnsi"/>
                <w:sz w:val="20"/>
                <w:szCs w:val="20"/>
              </w:rPr>
            </w:pPr>
            <w:r w:rsidRPr="001D2E23">
              <w:rPr>
                <w:rFonts w:asciiTheme="majorHAnsi" w:eastAsia="Arial" w:hAnsiTheme="majorHAnsi" w:cstheme="majorHAnsi"/>
                <w:sz w:val="20"/>
                <w:szCs w:val="20"/>
              </w:rPr>
              <w:t>0</w:t>
            </w:r>
          </w:p>
        </w:tc>
        <w:tc>
          <w:tcPr>
            <w:tcW w:w="1980" w:type="dxa"/>
            <w:tcBorders>
              <w:bottom w:val="single" w:sz="8" w:space="0" w:color="95B3D7"/>
              <w:right w:val="single" w:sz="8" w:space="0" w:color="95B3D7"/>
            </w:tcBorders>
            <w:tcMar>
              <w:top w:w="100" w:type="dxa"/>
              <w:left w:w="100" w:type="dxa"/>
              <w:bottom w:w="100" w:type="dxa"/>
              <w:right w:w="100" w:type="dxa"/>
            </w:tcMar>
          </w:tcPr>
          <w:p w14:paraId="24C7CAF6" w14:textId="77777777" w:rsidR="00AB0A59" w:rsidRPr="001D2E23" w:rsidRDefault="00AB0A59" w:rsidP="001D2E23">
            <w:pPr>
              <w:widowControl/>
              <w:rPr>
                <w:rFonts w:asciiTheme="majorHAnsi" w:hAnsiTheme="majorHAnsi" w:cstheme="majorHAnsi"/>
                <w:sz w:val="20"/>
                <w:szCs w:val="20"/>
              </w:rPr>
            </w:pPr>
            <w:r w:rsidRPr="001D2E23">
              <w:rPr>
                <w:rFonts w:asciiTheme="majorHAnsi" w:eastAsia="Arial" w:hAnsiTheme="majorHAnsi" w:cstheme="majorHAnsi"/>
                <w:sz w:val="20"/>
                <w:szCs w:val="20"/>
              </w:rPr>
              <w:t>20000</w:t>
            </w:r>
          </w:p>
        </w:tc>
        <w:tc>
          <w:tcPr>
            <w:tcW w:w="2160" w:type="dxa"/>
            <w:tcBorders>
              <w:bottom w:val="single" w:sz="8" w:space="0" w:color="95B3D7"/>
              <w:right w:val="single" w:sz="8" w:space="0" w:color="95B3D7"/>
            </w:tcBorders>
            <w:tcMar>
              <w:top w:w="100" w:type="dxa"/>
              <w:left w:w="100" w:type="dxa"/>
              <w:bottom w:w="100" w:type="dxa"/>
              <w:right w:w="100" w:type="dxa"/>
            </w:tcMar>
          </w:tcPr>
          <w:p w14:paraId="1FC207FA" w14:textId="77777777" w:rsidR="00AB0A59" w:rsidRPr="001D2E23" w:rsidRDefault="00AB0A59" w:rsidP="001D2E23">
            <w:pPr>
              <w:widowControl/>
              <w:rPr>
                <w:rFonts w:asciiTheme="majorHAnsi" w:hAnsiTheme="majorHAnsi" w:cstheme="majorHAnsi"/>
                <w:sz w:val="20"/>
                <w:szCs w:val="20"/>
              </w:rPr>
            </w:pPr>
            <w:r w:rsidRPr="001D2E23">
              <w:rPr>
                <w:rFonts w:asciiTheme="majorHAnsi" w:eastAsia="Arial" w:hAnsiTheme="majorHAnsi" w:cstheme="majorHAnsi"/>
                <w:sz w:val="20"/>
                <w:szCs w:val="20"/>
              </w:rPr>
              <w:t>40000</w:t>
            </w:r>
          </w:p>
        </w:tc>
        <w:tc>
          <w:tcPr>
            <w:tcW w:w="2005" w:type="dxa"/>
            <w:tcBorders>
              <w:bottom w:val="single" w:sz="8" w:space="0" w:color="95B3D7"/>
              <w:right w:val="single" w:sz="8" w:space="0" w:color="95B3D7"/>
            </w:tcBorders>
            <w:tcMar>
              <w:top w:w="100" w:type="dxa"/>
              <w:left w:w="100" w:type="dxa"/>
              <w:bottom w:w="100" w:type="dxa"/>
              <w:right w:w="100" w:type="dxa"/>
            </w:tcMar>
          </w:tcPr>
          <w:p w14:paraId="71B8B5AB" w14:textId="77777777" w:rsidR="00AB0A59" w:rsidRPr="001D2E23" w:rsidRDefault="00AB0A59" w:rsidP="001D2E23">
            <w:pPr>
              <w:widowControl/>
              <w:rPr>
                <w:rFonts w:asciiTheme="majorHAnsi" w:hAnsiTheme="majorHAnsi" w:cstheme="majorHAnsi"/>
                <w:sz w:val="20"/>
                <w:szCs w:val="20"/>
              </w:rPr>
            </w:pPr>
            <w:r w:rsidRPr="001D2E23">
              <w:rPr>
                <w:rFonts w:asciiTheme="majorHAnsi" w:eastAsia="Arial" w:hAnsiTheme="majorHAnsi" w:cstheme="majorHAnsi"/>
                <w:sz w:val="20"/>
                <w:szCs w:val="20"/>
              </w:rPr>
              <w:t>300</w:t>
            </w:r>
          </w:p>
        </w:tc>
      </w:tr>
      <w:tr w:rsidR="00AB0A59" w:rsidRPr="008534B2" w14:paraId="3FBE242A" w14:textId="77777777" w:rsidTr="001D2E23">
        <w:tc>
          <w:tcPr>
            <w:tcW w:w="990" w:type="dxa"/>
            <w:tcBorders>
              <w:left w:val="single" w:sz="8" w:space="0" w:color="95B3D7"/>
              <w:bottom w:val="single" w:sz="8" w:space="0" w:color="95B3D7"/>
              <w:right w:val="single" w:sz="8" w:space="0" w:color="95B3D7"/>
            </w:tcBorders>
            <w:tcMar>
              <w:top w:w="100" w:type="dxa"/>
              <w:left w:w="100" w:type="dxa"/>
              <w:bottom w:w="100" w:type="dxa"/>
              <w:right w:w="100" w:type="dxa"/>
            </w:tcMar>
          </w:tcPr>
          <w:p w14:paraId="64C81312" w14:textId="77777777" w:rsidR="00AB0A59" w:rsidRPr="001D2E23" w:rsidRDefault="00AB0A59" w:rsidP="001D2E23">
            <w:pPr>
              <w:widowControl/>
              <w:rPr>
                <w:rFonts w:asciiTheme="majorHAnsi" w:hAnsiTheme="majorHAnsi" w:cstheme="majorHAnsi"/>
                <w:sz w:val="20"/>
                <w:szCs w:val="20"/>
              </w:rPr>
            </w:pPr>
            <w:r w:rsidRPr="001D2E23">
              <w:rPr>
                <w:rFonts w:asciiTheme="majorHAnsi" w:eastAsia="Arial" w:hAnsiTheme="majorHAnsi" w:cstheme="majorHAnsi"/>
                <w:sz w:val="20"/>
                <w:szCs w:val="20"/>
              </w:rPr>
              <w:t>3</w:t>
            </w:r>
          </w:p>
        </w:tc>
        <w:tc>
          <w:tcPr>
            <w:tcW w:w="1880" w:type="dxa"/>
            <w:tcBorders>
              <w:bottom w:val="single" w:sz="8" w:space="0" w:color="95B3D7"/>
              <w:right w:val="single" w:sz="8" w:space="0" w:color="95B3D7"/>
            </w:tcBorders>
            <w:tcMar>
              <w:top w:w="100" w:type="dxa"/>
              <w:left w:w="100" w:type="dxa"/>
              <w:bottom w:w="100" w:type="dxa"/>
              <w:right w:w="100" w:type="dxa"/>
            </w:tcMar>
          </w:tcPr>
          <w:p w14:paraId="6A9096F7" w14:textId="77777777" w:rsidR="00AB0A59" w:rsidRPr="001D2E23" w:rsidRDefault="00AB0A59" w:rsidP="001D2E23">
            <w:pPr>
              <w:widowControl/>
              <w:rPr>
                <w:rFonts w:asciiTheme="majorHAnsi" w:hAnsiTheme="majorHAnsi" w:cstheme="majorHAnsi"/>
                <w:sz w:val="20"/>
                <w:szCs w:val="20"/>
              </w:rPr>
            </w:pPr>
            <w:r w:rsidRPr="001D2E23">
              <w:rPr>
                <w:rFonts w:asciiTheme="majorHAnsi" w:eastAsia="Arial" w:hAnsiTheme="majorHAnsi" w:cstheme="majorHAnsi"/>
                <w:sz w:val="20"/>
                <w:szCs w:val="20"/>
              </w:rPr>
              <w:t>0</w:t>
            </w:r>
          </w:p>
        </w:tc>
        <w:tc>
          <w:tcPr>
            <w:tcW w:w="1980" w:type="dxa"/>
            <w:tcBorders>
              <w:bottom w:val="single" w:sz="8" w:space="0" w:color="95B3D7"/>
              <w:right w:val="single" w:sz="8" w:space="0" w:color="95B3D7"/>
            </w:tcBorders>
            <w:tcMar>
              <w:top w:w="100" w:type="dxa"/>
              <w:left w:w="100" w:type="dxa"/>
              <w:bottom w:w="100" w:type="dxa"/>
              <w:right w:w="100" w:type="dxa"/>
            </w:tcMar>
          </w:tcPr>
          <w:p w14:paraId="47FC847B" w14:textId="77777777" w:rsidR="00AB0A59" w:rsidRPr="001D2E23" w:rsidRDefault="00AB0A59" w:rsidP="001D2E23">
            <w:pPr>
              <w:widowControl/>
              <w:rPr>
                <w:rFonts w:asciiTheme="majorHAnsi" w:hAnsiTheme="majorHAnsi" w:cstheme="majorHAnsi"/>
                <w:sz w:val="20"/>
                <w:szCs w:val="20"/>
              </w:rPr>
            </w:pPr>
            <w:r w:rsidRPr="001D2E23">
              <w:rPr>
                <w:rFonts w:asciiTheme="majorHAnsi" w:eastAsia="Arial" w:hAnsiTheme="majorHAnsi" w:cstheme="majorHAnsi"/>
                <w:sz w:val="20"/>
                <w:szCs w:val="20"/>
              </w:rPr>
              <w:t>40000</w:t>
            </w:r>
          </w:p>
        </w:tc>
        <w:tc>
          <w:tcPr>
            <w:tcW w:w="2160" w:type="dxa"/>
            <w:tcBorders>
              <w:bottom w:val="single" w:sz="8" w:space="0" w:color="95B3D7"/>
              <w:right w:val="single" w:sz="8" w:space="0" w:color="95B3D7"/>
            </w:tcBorders>
            <w:tcMar>
              <w:top w:w="100" w:type="dxa"/>
              <w:left w:w="100" w:type="dxa"/>
              <w:bottom w:w="100" w:type="dxa"/>
              <w:right w:w="100" w:type="dxa"/>
            </w:tcMar>
          </w:tcPr>
          <w:p w14:paraId="3D733B19" w14:textId="77777777" w:rsidR="00AB0A59" w:rsidRPr="001D2E23" w:rsidRDefault="00AB0A59" w:rsidP="001D2E23">
            <w:pPr>
              <w:widowControl/>
              <w:rPr>
                <w:rFonts w:asciiTheme="majorHAnsi" w:hAnsiTheme="majorHAnsi" w:cstheme="majorHAnsi"/>
                <w:sz w:val="20"/>
                <w:szCs w:val="20"/>
              </w:rPr>
            </w:pPr>
            <w:r w:rsidRPr="001D2E23">
              <w:rPr>
                <w:rFonts w:asciiTheme="majorHAnsi" w:eastAsia="Arial" w:hAnsiTheme="majorHAnsi" w:cstheme="majorHAnsi"/>
                <w:sz w:val="20"/>
                <w:szCs w:val="20"/>
              </w:rPr>
              <w:t>40000</w:t>
            </w:r>
          </w:p>
        </w:tc>
        <w:tc>
          <w:tcPr>
            <w:tcW w:w="2005" w:type="dxa"/>
            <w:tcBorders>
              <w:bottom w:val="single" w:sz="8" w:space="0" w:color="95B3D7"/>
              <w:right w:val="single" w:sz="8" w:space="0" w:color="95B3D7"/>
            </w:tcBorders>
            <w:tcMar>
              <w:top w:w="100" w:type="dxa"/>
              <w:left w:w="100" w:type="dxa"/>
              <w:bottom w:w="100" w:type="dxa"/>
              <w:right w:w="100" w:type="dxa"/>
            </w:tcMar>
          </w:tcPr>
          <w:p w14:paraId="08AF14D0" w14:textId="77777777" w:rsidR="00AB0A59" w:rsidRPr="001D2E23" w:rsidRDefault="00AB0A59" w:rsidP="001D2E23">
            <w:pPr>
              <w:widowControl/>
              <w:rPr>
                <w:rFonts w:asciiTheme="majorHAnsi" w:hAnsiTheme="majorHAnsi" w:cstheme="majorHAnsi"/>
                <w:sz w:val="20"/>
                <w:szCs w:val="20"/>
              </w:rPr>
            </w:pPr>
            <w:r w:rsidRPr="001D2E23">
              <w:rPr>
                <w:rFonts w:asciiTheme="majorHAnsi" w:eastAsia="Arial" w:hAnsiTheme="majorHAnsi" w:cstheme="majorHAnsi"/>
                <w:sz w:val="20"/>
                <w:szCs w:val="20"/>
              </w:rPr>
              <w:t>300</w:t>
            </w:r>
          </w:p>
        </w:tc>
      </w:tr>
      <w:tr w:rsidR="00AB0A59" w:rsidRPr="008534B2" w14:paraId="4445D68A" w14:textId="77777777" w:rsidTr="001D2E23">
        <w:tc>
          <w:tcPr>
            <w:tcW w:w="990" w:type="dxa"/>
            <w:tcBorders>
              <w:left w:val="single" w:sz="8" w:space="0" w:color="95B3D7"/>
              <w:bottom w:val="single" w:sz="8" w:space="0" w:color="95B3D7"/>
              <w:right w:val="single" w:sz="8" w:space="0" w:color="95B3D7"/>
            </w:tcBorders>
            <w:tcMar>
              <w:top w:w="100" w:type="dxa"/>
              <w:left w:w="100" w:type="dxa"/>
              <w:bottom w:w="100" w:type="dxa"/>
              <w:right w:w="100" w:type="dxa"/>
            </w:tcMar>
          </w:tcPr>
          <w:p w14:paraId="7C7E265D" w14:textId="77777777" w:rsidR="00AB0A59" w:rsidRPr="001D2E23" w:rsidRDefault="00AB0A59" w:rsidP="001D2E23">
            <w:pPr>
              <w:widowControl/>
              <w:rPr>
                <w:rFonts w:asciiTheme="majorHAnsi" w:hAnsiTheme="majorHAnsi" w:cstheme="majorHAnsi"/>
                <w:sz w:val="20"/>
                <w:szCs w:val="20"/>
              </w:rPr>
            </w:pPr>
            <w:r w:rsidRPr="001D2E23">
              <w:rPr>
                <w:rFonts w:asciiTheme="majorHAnsi" w:eastAsia="Arial" w:hAnsiTheme="majorHAnsi" w:cstheme="majorHAnsi"/>
                <w:sz w:val="20"/>
                <w:szCs w:val="20"/>
              </w:rPr>
              <w:t>4</w:t>
            </w:r>
          </w:p>
        </w:tc>
        <w:tc>
          <w:tcPr>
            <w:tcW w:w="1880" w:type="dxa"/>
            <w:tcBorders>
              <w:bottom w:val="single" w:sz="8" w:space="0" w:color="95B3D7"/>
              <w:right w:val="single" w:sz="8" w:space="0" w:color="95B3D7"/>
            </w:tcBorders>
            <w:tcMar>
              <w:top w:w="100" w:type="dxa"/>
              <w:left w:w="100" w:type="dxa"/>
              <w:bottom w:w="100" w:type="dxa"/>
              <w:right w:w="100" w:type="dxa"/>
            </w:tcMar>
          </w:tcPr>
          <w:p w14:paraId="0E92A617" w14:textId="77777777" w:rsidR="00AB0A59" w:rsidRPr="001D2E23" w:rsidRDefault="00AB0A59" w:rsidP="001D2E23">
            <w:pPr>
              <w:widowControl/>
              <w:rPr>
                <w:rFonts w:asciiTheme="majorHAnsi" w:hAnsiTheme="majorHAnsi" w:cstheme="majorHAnsi"/>
                <w:sz w:val="20"/>
                <w:szCs w:val="20"/>
              </w:rPr>
            </w:pPr>
            <w:r w:rsidRPr="001D2E23">
              <w:rPr>
                <w:rFonts w:asciiTheme="majorHAnsi" w:eastAsia="Arial" w:hAnsiTheme="majorHAnsi" w:cstheme="majorHAnsi"/>
                <w:sz w:val="20"/>
                <w:szCs w:val="20"/>
              </w:rPr>
              <w:t>40000</w:t>
            </w:r>
          </w:p>
        </w:tc>
        <w:tc>
          <w:tcPr>
            <w:tcW w:w="1980" w:type="dxa"/>
            <w:tcBorders>
              <w:bottom w:val="single" w:sz="8" w:space="0" w:color="95B3D7"/>
              <w:right w:val="single" w:sz="8" w:space="0" w:color="95B3D7"/>
            </w:tcBorders>
            <w:tcMar>
              <w:top w:w="100" w:type="dxa"/>
              <w:left w:w="100" w:type="dxa"/>
              <w:bottom w:w="100" w:type="dxa"/>
              <w:right w:w="100" w:type="dxa"/>
            </w:tcMar>
          </w:tcPr>
          <w:p w14:paraId="2AFA6DD7" w14:textId="77777777" w:rsidR="00AB0A59" w:rsidRPr="001D2E23" w:rsidRDefault="00AB0A59" w:rsidP="001D2E23">
            <w:pPr>
              <w:widowControl/>
              <w:rPr>
                <w:rFonts w:asciiTheme="majorHAnsi" w:hAnsiTheme="majorHAnsi" w:cstheme="majorHAnsi"/>
                <w:sz w:val="20"/>
                <w:szCs w:val="20"/>
              </w:rPr>
            </w:pPr>
            <w:r w:rsidRPr="001D2E23">
              <w:rPr>
                <w:rFonts w:asciiTheme="majorHAnsi" w:eastAsia="Arial" w:hAnsiTheme="majorHAnsi" w:cstheme="majorHAnsi"/>
                <w:sz w:val="20"/>
                <w:szCs w:val="20"/>
              </w:rPr>
              <w:t>40000</w:t>
            </w:r>
          </w:p>
        </w:tc>
        <w:tc>
          <w:tcPr>
            <w:tcW w:w="2160" w:type="dxa"/>
            <w:tcBorders>
              <w:bottom w:val="single" w:sz="8" w:space="0" w:color="95B3D7"/>
              <w:right w:val="single" w:sz="8" w:space="0" w:color="95B3D7"/>
            </w:tcBorders>
            <w:tcMar>
              <w:top w:w="100" w:type="dxa"/>
              <w:left w:w="100" w:type="dxa"/>
              <w:bottom w:w="100" w:type="dxa"/>
              <w:right w:w="100" w:type="dxa"/>
            </w:tcMar>
          </w:tcPr>
          <w:p w14:paraId="64548E65" w14:textId="77777777" w:rsidR="00AB0A59" w:rsidRPr="001D2E23" w:rsidRDefault="00AB0A59" w:rsidP="001D2E23">
            <w:pPr>
              <w:widowControl/>
              <w:rPr>
                <w:rFonts w:asciiTheme="majorHAnsi" w:hAnsiTheme="majorHAnsi" w:cstheme="majorHAnsi"/>
                <w:sz w:val="20"/>
                <w:szCs w:val="20"/>
              </w:rPr>
            </w:pPr>
            <w:r w:rsidRPr="001D2E23">
              <w:rPr>
                <w:rFonts w:asciiTheme="majorHAnsi" w:eastAsia="Arial" w:hAnsiTheme="majorHAnsi" w:cstheme="majorHAnsi"/>
                <w:sz w:val="20"/>
                <w:szCs w:val="20"/>
              </w:rPr>
              <w:t>40000</w:t>
            </w:r>
          </w:p>
        </w:tc>
        <w:tc>
          <w:tcPr>
            <w:tcW w:w="2005" w:type="dxa"/>
            <w:tcBorders>
              <w:bottom w:val="single" w:sz="8" w:space="0" w:color="95B3D7"/>
              <w:right w:val="single" w:sz="8" w:space="0" w:color="95B3D7"/>
            </w:tcBorders>
            <w:tcMar>
              <w:top w:w="100" w:type="dxa"/>
              <w:left w:w="100" w:type="dxa"/>
              <w:bottom w:w="100" w:type="dxa"/>
              <w:right w:w="100" w:type="dxa"/>
            </w:tcMar>
          </w:tcPr>
          <w:p w14:paraId="1AE7A8DD" w14:textId="77777777" w:rsidR="00AB0A59" w:rsidRPr="001D2E23" w:rsidRDefault="00AB0A59" w:rsidP="001D2E23">
            <w:pPr>
              <w:widowControl/>
              <w:rPr>
                <w:rFonts w:asciiTheme="majorHAnsi" w:hAnsiTheme="majorHAnsi" w:cstheme="majorHAnsi"/>
                <w:sz w:val="20"/>
                <w:szCs w:val="20"/>
              </w:rPr>
            </w:pPr>
            <w:r w:rsidRPr="001D2E23">
              <w:rPr>
                <w:rFonts w:asciiTheme="majorHAnsi" w:eastAsia="Arial" w:hAnsiTheme="majorHAnsi" w:cstheme="majorHAnsi"/>
                <w:sz w:val="20"/>
                <w:szCs w:val="20"/>
              </w:rPr>
              <w:t>800</w:t>
            </w:r>
          </w:p>
        </w:tc>
      </w:tr>
    </w:tbl>
    <w:p w14:paraId="46444513" w14:textId="77777777" w:rsidR="00AB0A59" w:rsidRPr="008534B2" w:rsidRDefault="00AB0A59" w:rsidP="00AB0A59">
      <w:pPr>
        <w:rPr>
          <w:rFonts w:asciiTheme="majorHAnsi" w:hAnsiTheme="majorHAnsi" w:cstheme="majorHAnsi"/>
        </w:rPr>
      </w:pPr>
    </w:p>
    <w:p w14:paraId="441AB4AE" w14:textId="77777777" w:rsidR="00AB0A59" w:rsidRPr="008534B2" w:rsidRDefault="00AB0A59" w:rsidP="00C8183B">
      <w:pPr>
        <w:spacing w:after="240" w:line="276" w:lineRule="auto"/>
        <w:rPr>
          <w:rFonts w:asciiTheme="majorHAnsi" w:hAnsiTheme="majorHAnsi" w:cstheme="majorHAnsi"/>
        </w:rPr>
      </w:pPr>
      <w:r w:rsidRPr="008534B2">
        <w:rPr>
          <w:rFonts w:asciiTheme="majorHAnsi" w:hAnsiTheme="majorHAnsi" w:cstheme="majorHAnsi"/>
        </w:rPr>
        <w:t xml:space="preserve">By comparing farmers who receive different subsidies this season and next, we will test whether higher water usage fees discourage cultivation and/or encourage experimentation with higher value crops. Comparing across treatment groups yields tests of whether short term subsidies can induce experimentation, and whether there is an optimal schedule of subsidies.  </w:t>
      </w:r>
    </w:p>
    <w:p w14:paraId="4F925BB0" w14:textId="77777777" w:rsidR="00AB0A59" w:rsidRPr="008534B2" w:rsidRDefault="00AB0A59" w:rsidP="00C8183B">
      <w:pPr>
        <w:spacing w:line="276" w:lineRule="auto"/>
        <w:rPr>
          <w:rFonts w:asciiTheme="majorHAnsi" w:hAnsiTheme="majorHAnsi" w:cstheme="majorHAnsi"/>
        </w:rPr>
      </w:pPr>
      <w:r w:rsidRPr="008534B2">
        <w:rPr>
          <w:rFonts w:asciiTheme="majorHAnsi" w:hAnsiTheme="majorHAnsi" w:cstheme="majorHAnsi"/>
        </w:rPr>
        <w:t>If farmers choose not to cultivate in response to the fees, it may have implications for the maintenance and usability of the system.  We will also measure and test whether farmers are maintaining the furrows necessary to draw irrigation water along the hillside benches, and whether they are completing local maintenance such as removing sediment from secondary and tertiary inlets.</w:t>
      </w:r>
    </w:p>
    <w:p w14:paraId="656FC8F0" w14:textId="77777777" w:rsidR="00AB0A59" w:rsidRPr="00AB0A59" w:rsidRDefault="00AB0A59" w:rsidP="00AB0A59">
      <w:pPr>
        <w:rPr>
          <w:rFonts w:asciiTheme="majorHAnsi" w:hAnsiTheme="majorHAnsi" w:cstheme="majorHAnsi"/>
        </w:rPr>
      </w:pPr>
    </w:p>
    <w:p w14:paraId="50D2F468" w14:textId="5E6D784F" w:rsidR="00AB0A59" w:rsidRPr="00AB0A59" w:rsidRDefault="00AB0A59" w:rsidP="002E2001">
      <w:pPr>
        <w:pStyle w:val="Heading2"/>
        <w:spacing w:after="240"/>
        <w:rPr>
          <w:rFonts w:cstheme="majorHAnsi"/>
        </w:rPr>
      </w:pPr>
      <w:bookmarkStart w:id="12" w:name="_Toc4404416"/>
      <w:r>
        <w:rPr>
          <w:rFonts w:cstheme="majorHAnsi"/>
        </w:rPr>
        <w:lastRenderedPageBreak/>
        <w:t>Self-</w:t>
      </w:r>
      <w:r w:rsidRPr="00AB0A59">
        <w:rPr>
          <w:rStyle w:val="Heading2Char"/>
        </w:rPr>
        <w:t>demonstration</w:t>
      </w:r>
      <w:bookmarkEnd w:id="12"/>
    </w:p>
    <w:p w14:paraId="0313A6CD" w14:textId="77777777" w:rsidR="00AB0A59" w:rsidRPr="008534B2" w:rsidRDefault="00AB0A59" w:rsidP="00AB0A59">
      <w:pPr>
        <w:pStyle w:val="Heading3"/>
      </w:pPr>
      <w:bookmarkStart w:id="13" w:name="_Toc4404417"/>
      <w:r>
        <w:t>Research Question</w:t>
      </w:r>
      <w:bookmarkEnd w:id="13"/>
      <w:r w:rsidRPr="008534B2">
        <w:t xml:space="preserve"> </w:t>
      </w:r>
    </w:p>
    <w:p w14:paraId="6893C3DF" w14:textId="2F61CD25" w:rsidR="00B424DE" w:rsidRDefault="007022C1" w:rsidP="00C8183B">
      <w:pPr>
        <w:spacing w:after="240" w:line="276" w:lineRule="auto"/>
        <w:rPr>
          <w:rFonts w:asciiTheme="majorHAnsi" w:hAnsiTheme="majorHAnsi" w:cstheme="majorHAnsi"/>
        </w:rPr>
      </w:pPr>
      <w:r w:rsidRPr="00AB0A59">
        <w:rPr>
          <w:rFonts w:asciiTheme="majorHAnsi" w:hAnsiTheme="majorHAnsi" w:cstheme="majorHAnsi"/>
        </w:rPr>
        <w:t xml:space="preserve">Do self-demonstration kits encourage experimentation and long-run adoption?  If so, how does this interact with water usage fees?   We hypothesize that farmers who receive </w:t>
      </w:r>
      <w:proofErr w:type="spellStart"/>
      <w:r w:rsidRPr="00AB0A59">
        <w:rPr>
          <w:rFonts w:asciiTheme="majorHAnsi" w:hAnsiTheme="majorHAnsi" w:cstheme="majorHAnsi"/>
        </w:rPr>
        <w:t>minikits</w:t>
      </w:r>
      <w:proofErr w:type="spellEnd"/>
      <w:r w:rsidRPr="00AB0A59">
        <w:rPr>
          <w:rFonts w:asciiTheme="majorHAnsi" w:hAnsiTheme="majorHAnsi" w:cstheme="majorHAnsi"/>
        </w:rPr>
        <w:t xml:space="preserve"> will be more likely to experiment with high-value crops, and that effects will be larger when water usage fees are higher.  Moreover, we hypothesize that farmers who experiment will be more likely to continue using the irrigated land when charged full water usage fees in the future.</w:t>
      </w:r>
    </w:p>
    <w:p w14:paraId="06EFE172" w14:textId="77777777" w:rsidR="00AB0A59" w:rsidRDefault="00AB0A59" w:rsidP="00AB0A59">
      <w:pPr>
        <w:pStyle w:val="Heading3"/>
      </w:pPr>
      <w:bookmarkStart w:id="14" w:name="_Toc4404418"/>
      <w:r>
        <w:t>Identification Strategy</w:t>
      </w:r>
      <w:bookmarkEnd w:id="14"/>
    </w:p>
    <w:p w14:paraId="5607DE81" w14:textId="42250199" w:rsidR="00AB0A59" w:rsidRPr="00AB0A59" w:rsidRDefault="00AB0A59" w:rsidP="00602185">
      <w:pPr>
        <w:spacing w:line="276" w:lineRule="auto"/>
        <w:rPr>
          <w:rFonts w:asciiTheme="majorHAnsi" w:hAnsiTheme="majorHAnsi" w:cstheme="majorHAnsi"/>
        </w:rPr>
      </w:pPr>
      <w:r w:rsidRPr="008534B2">
        <w:rPr>
          <w:rFonts w:asciiTheme="majorHAnsi" w:hAnsiTheme="majorHAnsi" w:cstheme="majorHAnsi"/>
        </w:rPr>
        <w:t>We will randoml</w:t>
      </w:r>
      <w:r w:rsidR="007A1EC9">
        <w:rPr>
          <w:rFonts w:asciiTheme="majorHAnsi" w:hAnsiTheme="majorHAnsi" w:cstheme="majorHAnsi"/>
        </w:rPr>
        <w:t>y distribute mini-kits for self-</w:t>
      </w:r>
      <w:r w:rsidRPr="008534B2">
        <w:rPr>
          <w:rFonts w:asciiTheme="majorHAnsi" w:hAnsiTheme="majorHAnsi" w:cstheme="majorHAnsi"/>
        </w:rPr>
        <w:t xml:space="preserve">demonstration of high value crops at the farmer level.  We will test whether receiving a mini-kit leads to contemporaneous adoption. Additionally, since farmers are selected at random to receive the mini-kits in season C only, differential re-adoption in later seasons will indicate that farmers learned through experimentation about the benefits of high value crops.  Moreover, we will test whether experimentation with </w:t>
      </w:r>
      <w:proofErr w:type="spellStart"/>
      <w:r w:rsidRPr="008534B2">
        <w:rPr>
          <w:rFonts w:asciiTheme="majorHAnsi" w:hAnsiTheme="majorHAnsi" w:cstheme="majorHAnsi"/>
        </w:rPr>
        <w:t>minikits</w:t>
      </w:r>
      <w:proofErr w:type="spellEnd"/>
      <w:r w:rsidRPr="008534B2">
        <w:rPr>
          <w:rFonts w:asciiTheme="majorHAnsi" w:hAnsiTheme="majorHAnsi" w:cstheme="majorHAnsi"/>
        </w:rPr>
        <w:t xml:space="preserve"> interacts with subsidies to reveal whether fees affect the demand for experimentation.  Finally, we will test whether any experimentation leads to changes in productive practice by examining whether farmers continue producing on their irrigated plots and are differentially less likely to sell or rent out their land after usage fees have risen to their maximum.</w:t>
      </w:r>
    </w:p>
    <w:p w14:paraId="594757D0" w14:textId="3D975D2B" w:rsidR="00AB0A59" w:rsidRDefault="00AB0A59" w:rsidP="00AB0A59">
      <w:pPr>
        <w:rPr>
          <w:rFonts w:asciiTheme="majorHAnsi" w:hAnsiTheme="majorHAnsi" w:cstheme="majorHAnsi"/>
        </w:rPr>
      </w:pPr>
    </w:p>
    <w:p w14:paraId="72DE05EC" w14:textId="3CE35B91" w:rsidR="00AB0A59" w:rsidRPr="00AB0A59" w:rsidRDefault="00AB0A59" w:rsidP="002E2001">
      <w:pPr>
        <w:pStyle w:val="Heading2"/>
        <w:spacing w:after="240"/>
      </w:pPr>
      <w:bookmarkStart w:id="15" w:name="_Toc4404419"/>
      <w:r>
        <w:t>Operations and Maintena</w:t>
      </w:r>
      <w:r w:rsidR="001D2E23">
        <w:t>n</w:t>
      </w:r>
      <w:r>
        <w:t>ce</w:t>
      </w:r>
      <w:bookmarkEnd w:id="15"/>
    </w:p>
    <w:p w14:paraId="6C07E45F" w14:textId="77777777" w:rsidR="00AB0A59" w:rsidRPr="008534B2" w:rsidRDefault="00AB0A59" w:rsidP="00AB0A59">
      <w:pPr>
        <w:pStyle w:val="Heading3"/>
      </w:pPr>
      <w:bookmarkStart w:id="16" w:name="_Toc4404420"/>
      <w:r>
        <w:t>Research Question</w:t>
      </w:r>
      <w:bookmarkEnd w:id="16"/>
      <w:r w:rsidRPr="008534B2">
        <w:t xml:space="preserve"> </w:t>
      </w:r>
    </w:p>
    <w:p w14:paraId="0C79248E" w14:textId="54FA1643" w:rsidR="007022C1" w:rsidRPr="008534B2" w:rsidRDefault="007022C1" w:rsidP="00C8183B">
      <w:pPr>
        <w:spacing w:line="276" w:lineRule="auto"/>
        <w:rPr>
          <w:rFonts w:asciiTheme="majorHAnsi" w:hAnsiTheme="majorHAnsi" w:cstheme="majorHAnsi"/>
        </w:rPr>
      </w:pPr>
      <w:r w:rsidRPr="00AB0A59">
        <w:rPr>
          <w:rFonts w:asciiTheme="majorHAnsi" w:hAnsiTheme="majorHAnsi" w:cstheme="majorHAnsi"/>
        </w:rPr>
        <w:t>Does the placement of a monitor within the irrigation scheme affect resource sharing? A key dimension of heterogeneity in irrigation schemes relates to plot location: people living near the main canal will have different incentives to maintain the secondary and tertiary canals than those who live far from it. They will also have different incentives to (over)use water. We will measure the impact of empowering a monitor within a WUG, and of imposing that the monitor cultivates a plot in the area most likely to be harmed by overuse of the resource.</w:t>
      </w:r>
    </w:p>
    <w:p w14:paraId="1E7C1BCD" w14:textId="77777777" w:rsidR="007022C1" w:rsidRPr="008534B2" w:rsidRDefault="007022C1" w:rsidP="007022C1">
      <w:pPr>
        <w:rPr>
          <w:rFonts w:asciiTheme="majorHAnsi" w:hAnsiTheme="majorHAnsi" w:cstheme="majorHAnsi"/>
        </w:rPr>
      </w:pPr>
    </w:p>
    <w:p w14:paraId="1A435480" w14:textId="77777777" w:rsidR="00B424DE" w:rsidRDefault="00B424DE" w:rsidP="00AB0A59">
      <w:pPr>
        <w:pStyle w:val="Heading3"/>
      </w:pPr>
      <w:bookmarkStart w:id="17" w:name="_Toc4404421"/>
      <w:r>
        <w:t>Identification Strategy</w:t>
      </w:r>
      <w:bookmarkEnd w:id="17"/>
    </w:p>
    <w:p w14:paraId="33A60398" w14:textId="77777777" w:rsidR="00AB0A59" w:rsidRPr="008534B2" w:rsidRDefault="00AB0A59" w:rsidP="00C8183B">
      <w:pPr>
        <w:spacing w:line="276" w:lineRule="auto"/>
        <w:rPr>
          <w:rFonts w:asciiTheme="majorHAnsi" w:hAnsiTheme="majorHAnsi" w:cstheme="majorHAnsi"/>
        </w:rPr>
      </w:pPr>
      <w:r w:rsidRPr="008534B2">
        <w:rPr>
          <w:rFonts w:asciiTheme="majorHAnsi" w:hAnsiTheme="majorHAnsi" w:cstheme="majorHAnsi"/>
        </w:rPr>
        <w:t>In her seminal work on governing the commons, Ostrom lists empowering a monitor as a key intervention to induce collective action over the O&amp;M of an irrigation system (Ostrom 1990).  Further, theory (</w:t>
      </w:r>
      <w:proofErr w:type="spellStart"/>
      <w:r w:rsidRPr="008534B2">
        <w:rPr>
          <w:rFonts w:asciiTheme="majorHAnsi" w:hAnsiTheme="majorHAnsi" w:cstheme="majorHAnsi"/>
        </w:rPr>
        <w:t>Bardhan</w:t>
      </w:r>
      <w:proofErr w:type="spellEnd"/>
      <w:r w:rsidRPr="008534B2">
        <w:rPr>
          <w:rFonts w:asciiTheme="majorHAnsi" w:hAnsiTheme="majorHAnsi" w:cstheme="majorHAnsi"/>
        </w:rPr>
        <w:t xml:space="preserve"> 1984, Ostrom 1994) suggests that the farmers most exposed to pitfalls of collective action have the greatest incentive to </w:t>
      </w:r>
      <w:proofErr w:type="gramStart"/>
      <w:r w:rsidRPr="008534B2">
        <w:rPr>
          <w:rFonts w:asciiTheme="majorHAnsi" w:hAnsiTheme="majorHAnsi" w:cstheme="majorHAnsi"/>
        </w:rPr>
        <w:t>maintain, and</w:t>
      </w:r>
      <w:proofErr w:type="gramEnd"/>
      <w:r w:rsidRPr="008534B2">
        <w:rPr>
          <w:rFonts w:asciiTheme="majorHAnsi" w:hAnsiTheme="majorHAnsi" w:cstheme="majorHAnsi"/>
        </w:rPr>
        <w:t xml:space="preserve"> monitor the most closely. We design an RCT to test the optimal monitoring structure.</w:t>
      </w:r>
    </w:p>
    <w:p w14:paraId="02E4ACAC" w14:textId="375BE3D7" w:rsidR="00AB0A59" w:rsidRPr="008534B2" w:rsidRDefault="00AB0A59" w:rsidP="00C8183B">
      <w:pPr>
        <w:spacing w:before="240" w:after="240" w:line="276" w:lineRule="auto"/>
        <w:rPr>
          <w:rFonts w:asciiTheme="majorHAnsi" w:hAnsiTheme="majorHAnsi" w:cstheme="majorHAnsi"/>
        </w:rPr>
      </w:pPr>
      <w:r w:rsidRPr="008534B2">
        <w:rPr>
          <w:rFonts w:asciiTheme="majorHAnsi" w:hAnsiTheme="majorHAnsi" w:cstheme="majorHAnsi"/>
        </w:rPr>
        <w:t>Working with irrigation engineers, we develop a monitoring worksheet and incentivize a WUG member to complete the worksheet on a weekly basis. The randomization will determine which member is empowered as a monitor. In 76 random</w:t>
      </w:r>
      <w:r>
        <w:rPr>
          <w:rFonts w:asciiTheme="majorHAnsi" w:hAnsiTheme="majorHAnsi" w:cstheme="majorHAnsi"/>
        </w:rPr>
        <w:t>ly-selected</w:t>
      </w:r>
      <w:r w:rsidRPr="008534B2">
        <w:rPr>
          <w:rFonts w:asciiTheme="majorHAnsi" w:hAnsiTheme="majorHAnsi" w:cstheme="majorHAnsi"/>
        </w:rPr>
        <w:t xml:space="preserve"> WUGs, the WUG will elect a monitor from its members. In another 76 random WUGs, the WUG will elect a monitor, but the position will be reserved for a farmer who cultivates land close to the main canal. Counterintuitively, these are the farmers most exposed to collective action problems in our context, since they cannot draw water while farmers below them are using the water. The remaining 100 groups will continue to have an employee of LWH </w:t>
      </w:r>
      <w:r w:rsidRPr="008534B2">
        <w:rPr>
          <w:rFonts w:asciiTheme="majorHAnsi" w:hAnsiTheme="majorHAnsi" w:cstheme="majorHAnsi"/>
        </w:rPr>
        <w:lastRenderedPageBreak/>
        <w:t>monitoring their water use.</w:t>
      </w:r>
      <w:r w:rsidRPr="008534B2">
        <w:rPr>
          <w:rFonts w:asciiTheme="majorHAnsi" w:hAnsiTheme="majorHAnsi" w:cstheme="majorHAnsi"/>
        </w:rPr>
        <w:tab/>
      </w:r>
    </w:p>
    <w:p w14:paraId="19C0FCC8" w14:textId="77777777" w:rsidR="00AB0A59" w:rsidRDefault="00AB0A59" w:rsidP="00C8183B">
      <w:pPr>
        <w:spacing w:line="276" w:lineRule="auto"/>
        <w:rPr>
          <w:rFonts w:asciiTheme="majorHAnsi" w:hAnsiTheme="majorHAnsi" w:cstheme="majorHAnsi"/>
        </w:rPr>
      </w:pPr>
      <w:r w:rsidRPr="008534B2">
        <w:rPr>
          <w:rFonts w:asciiTheme="majorHAnsi" w:hAnsiTheme="majorHAnsi" w:cstheme="majorHAnsi"/>
        </w:rPr>
        <w:t>Our primary indicators for this intervention are measures of irrigation performance: both objective measures of water flow taken from enumerator observations of field conditions and data from the worksheets themselves.   If access to water improves in response to these interventions, we also expect impacts on the broader set of yield, production, and welfare indices described in the main evaluation.</w:t>
      </w:r>
    </w:p>
    <w:p w14:paraId="1E59DEED" w14:textId="77777777" w:rsidR="00AB0A59" w:rsidRDefault="00AB0A59" w:rsidP="00B424DE">
      <w:pPr>
        <w:rPr>
          <w:rFonts w:asciiTheme="majorHAnsi" w:hAnsiTheme="majorHAnsi" w:cstheme="majorHAnsi"/>
        </w:rPr>
      </w:pPr>
    </w:p>
    <w:p w14:paraId="1B64F5F6" w14:textId="14EBAF4F" w:rsidR="00602185" w:rsidRPr="00AB0A59" w:rsidRDefault="00602185" w:rsidP="00602185">
      <w:pPr>
        <w:pStyle w:val="Heading2"/>
      </w:pPr>
      <w:bookmarkStart w:id="18" w:name="_Toc4404422"/>
      <w:r>
        <w:t>Model Specification for Quantitative Data Analysis</w:t>
      </w:r>
      <w:bookmarkEnd w:id="18"/>
    </w:p>
    <w:p w14:paraId="389B4E19" w14:textId="77777777" w:rsidR="00602185" w:rsidRPr="002E2001" w:rsidRDefault="00602185" w:rsidP="00602185">
      <w:pPr>
        <w:spacing w:after="240" w:line="276" w:lineRule="auto"/>
        <w:rPr>
          <w:rFonts w:asciiTheme="majorHAnsi" w:hAnsiTheme="majorHAnsi" w:cstheme="majorHAnsi"/>
        </w:rPr>
      </w:pPr>
      <w:r w:rsidRPr="002E2001">
        <w:rPr>
          <w:rFonts w:asciiTheme="majorHAnsi" w:hAnsiTheme="majorHAnsi" w:cstheme="majorHAnsi"/>
        </w:rPr>
        <w:t xml:space="preserve">There are two different statistical models which will be used for analysis. </w:t>
      </w:r>
    </w:p>
    <w:p w14:paraId="390FD406" w14:textId="77777777" w:rsidR="00602185" w:rsidRPr="002E2001" w:rsidRDefault="00602185" w:rsidP="00602185">
      <w:pPr>
        <w:spacing w:after="240" w:line="276" w:lineRule="auto"/>
        <w:rPr>
          <w:rFonts w:asciiTheme="majorHAnsi" w:hAnsiTheme="majorHAnsi" w:cstheme="majorHAnsi"/>
        </w:rPr>
      </w:pPr>
      <w:r w:rsidRPr="002E2001">
        <w:rPr>
          <w:rFonts w:asciiTheme="majorHAnsi" w:hAnsiTheme="majorHAnsi" w:cstheme="majorHAnsi"/>
        </w:rPr>
        <w:t xml:space="preserve">For the usage fee subsidies and saturation intensity, the intervention is randomized at the block level.  We can therefore regress for block </w:t>
      </w:r>
      <w:r w:rsidRPr="002E2001">
        <w:rPr>
          <w:rFonts w:asciiTheme="majorHAnsi" w:hAnsiTheme="majorHAnsi" w:cstheme="majorHAnsi"/>
          <w:i/>
        </w:rPr>
        <w:t>b</w:t>
      </w:r>
    </w:p>
    <w:p w14:paraId="2F45BF4D" w14:textId="640F0803" w:rsidR="00602185" w:rsidRPr="002E2001" w:rsidRDefault="002574D6" w:rsidP="00602185">
      <w:pPr>
        <w:spacing w:after="240" w:line="276" w:lineRule="auto"/>
        <w:jc w:val="center"/>
        <w:rPr>
          <w:rFonts w:asciiTheme="majorHAnsi" w:hAnsiTheme="majorHAnsi" w:cstheme="majorHAnsi"/>
        </w:rPr>
      </w:pPr>
      <m:oMathPara>
        <m:oMath>
          <m:sSub>
            <m:sSubPr>
              <m:ctrlPr>
                <w:rPr>
                  <w:rFonts w:ascii="Cambria Math" w:hAnsi="Cambria Math" w:cstheme="majorHAnsi"/>
                  <w:i/>
                </w:rPr>
              </m:ctrlPr>
            </m:sSubPr>
            <m:e>
              <m:r>
                <w:rPr>
                  <w:rFonts w:ascii="Cambria Math" w:hAnsi="Cambria Math" w:cstheme="majorHAnsi"/>
                </w:rPr>
                <m:t>Y</m:t>
              </m:r>
            </m:e>
            <m:sub>
              <m:r>
                <w:rPr>
                  <w:rFonts w:ascii="Cambria Math" w:hAnsi="Cambria Math" w:cstheme="majorHAnsi"/>
                </w:rPr>
                <m:t>b</m:t>
              </m:r>
            </m:sub>
          </m:sSub>
          <m:r>
            <w:rPr>
              <w:rFonts w:ascii="Cambria Math" w:hAnsi="Cambria Math" w:cstheme="majorHAnsi"/>
            </w:rPr>
            <m:t>=β</m:t>
          </m:r>
          <m:sSub>
            <m:sSubPr>
              <m:ctrlPr>
                <w:rPr>
                  <w:rFonts w:ascii="Cambria Math" w:hAnsi="Cambria Math" w:cstheme="majorHAnsi"/>
                  <w:i/>
                </w:rPr>
              </m:ctrlPr>
            </m:sSubPr>
            <m:e>
              <m:r>
                <w:rPr>
                  <w:rFonts w:ascii="Cambria Math" w:hAnsi="Cambria Math" w:cstheme="majorHAnsi"/>
                </w:rPr>
                <m:t>T</m:t>
              </m:r>
            </m:e>
            <m:sub>
              <m:r>
                <w:rPr>
                  <w:rFonts w:ascii="Cambria Math" w:hAnsi="Cambria Math" w:cstheme="majorHAnsi"/>
                </w:rPr>
                <m:t>b</m:t>
              </m:r>
            </m:sub>
          </m:sSub>
          <m:r>
            <w:rPr>
              <w:rFonts w:ascii="Cambria Math" w:hAnsi="Cambria Math" w:cstheme="majorHAnsi"/>
            </w:rPr>
            <m:t>+δ</m:t>
          </m:r>
          <m:sSub>
            <m:sSubPr>
              <m:ctrlPr>
                <w:rPr>
                  <w:rFonts w:ascii="Cambria Math" w:hAnsi="Cambria Math" w:cstheme="majorHAnsi"/>
                  <w:i/>
                </w:rPr>
              </m:ctrlPr>
            </m:sSubPr>
            <m:e>
              <m:r>
                <w:rPr>
                  <w:rFonts w:ascii="Cambria Math" w:hAnsi="Cambria Math" w:cstheme="majorHAnsi"/>
                </w:rPr>
                <m:t>X</m:t>
              </m:r>
            </m:e>
            <m:sub>
              <m:r>
                <w:rPr>
                  <w:rFonts w:ascii="Cambria Math" w:hAnsi="Cambria Math" w:cstheme="majorHAnsi"/>
                </w:rPr>
                <m:t>b</m:t>
              </m:r>
            </m:sub>
          </m:sSub>
          <m:r>
            <w:rPr>
              <w:rFonts w:ascii="Cambria Math" w:hAnsi="Cambria Math" w:cstheme="majorHAnsi"/>
            </w:rPr>
            <m:t>+</m:t>
          </m:r>
          <m:sSub>
            <m:sSubPr>
              <m:ctrlPr>
                <w:rPr>
                  <w:rFonts w:ascii="Cambria Math" w:hAnsi="Cambria Math" w:cstheme="majorHAnsi"/>
                  <w:i/>
                </w:rPr>
              </m:ctrlPr>
            </m:sSubPr>
            <m:e>
              <m:r>
                <w:rPr>
                  <w:rFonts w:ascii="Cambria Math" w:hAnsi="Cambria Math" w:cstheme="majorHAnsi"/>
                </w:rPr>
                <m:t>ϵ</m:t>
              </m:r>
            </m:e>
            <m:sub>
              <m:r>
                <w:rPr>
                  <w:rFonts w:ascii="Cambria Math" w:hAnsi="Cambria Math" w:cstheme="majorHAnsi"/>
                </w:rPr>
                <m:t>b</m:t>
              </m:r>
            </m:sub>
          </m:sSub>
        </m:oMath>
      </m:oMathPara>
    </w:p>
    <w:p w14:paraId="21C8ADA3" w14:textId="77777777" w:rsidR="00602185" w:rsidRPr="002E2001" w:rsidRDefault="00602185" w:rsidP="00602185">
      <w:pPr>
        <w:spacing w:after="240" w:line="276" w:lineRule="auto"/>
        <w:rPr>
          <w:rFonts w:asciiTheme="majorHAnsi" w:hAnsiTheme="majorHAnsi" w:cstheme="majorHAnsi"/>
        </w:rPr>
      </w:pPr>
      <w:r w:rsidRPr="002E2001">
        <w:rPr>
          <w:rFonts w:asciiTheme="majorHAnsi" w:hAnsiTheme="majorHAnsi" w:cstheme="majorHAnsi"/>
        </w:rPr>
        <w:t xml:space="preserve">Where </w:t>
      </w:r>
      <m:oMath>
        <m:sSub>
          <m:sSubPr>
            <m:ctrlPr>
              <w:rPr>
                <w:rFonts w:ascii="Cambria Math" w:hAnsi="Cambria Math" w:cstheme="majorHAnsi"/>
                <w:i/>
              </w:rPr>
            </m:ctrlPr>
          </m:sSubPr>
          <m:e>
            <m:r>
              <w:rPr>
                <w:rFonts w:ascii="Cambria Math" w:hAnsi="Cambria Math" w:cstheme="majorHAnsi"/>
              </w:rPr>
              <m:t>T</m:t>
            </m:r>
          </m:e>
          <m:sub>
            <m:r>
              <w:rPr>
                <w:rFonts w:ascii="Cambria Math" w:hAnsi="Cambria Math" w:cstheme="majorHAnsi"/>
              </w:rPr>
              <m:t>b</m:t>
            </m:r>
          </m:sub>
        </m:sSub>
      </m:oMath>
      <w:r w:rsidRPr="002E2001">
        <w:rPr>
          <w:rFonts w:asciiTheme="majorHAnsi" w:hAnsiTheme="majorHAnsi" w:cstheme="majorHAnsi"/>
        </w:rPr>
        <w:t xml:space="preserve"> is an indicator for treatment status and </w:t>
      </w:r>
      <m:oMath>
        <m:sSub>
          <m:sSubPr>
            <m:ctrlPr>
              <w:rPr>
                <w:rFonts w:ascii="Cambria Math" w:hAnsi="Cambria Math" w:cstheme="majorHAnsi"/>
                <w:i/>
              </w:rPr>
            </m:ctrlPr>
          </m:sSubPr>
          <m:e>
            <m:r>
              <w:rPr>
                <w:rFonts w:ascii="Cambria Math" w:hAnsi="Cambria Math" w:cstheme="majorHAnsi"/>
              </w:rPr>
              <m:t>X</m:t>
            </m:r>
          </m:e>
          <m:sub>
            <m:r>
              <w:rPr>
                <w:rFonts w:ascii="Cambria Math" w:hAnsi="Cambria Math" w:cstheme="majorHAnsi"/>
              </w:rPr>
              <m:t>b</m:t>
            </m:r>
          </m:sub>
        </m:sSub>
      </m:oMath>
      <w:r w:rsidRPr="002E2001">
        <w:rPr>
          <w:rFonts w:asciiTheme="majorHAnsi" w:hAnsiTheme="majorHAnsi" w:cstheme="majorHAnsi"/>
        </w:rPr>
        <w:t xml:space="preserve"> are covariates and be guaranteed an unbiased estimate of</w:t>
      </w:r>
      <m:oMath>
        <m:r>
          <w:rPr>
            <w:rFonts w:ascii="Cambria Math" w:hAnsi="Cambria Math" w:cstheme="majorHAnsi"/>
          </w:rPr>
          <m:t>β</m:t>
        </m:r>
      </m:oMath>
      <w:r w:rsidRPr="002E2001">
        <w:rPr>
          <w:rFonts w:asciiTheme="majorHAnsi" w:hAnsiTheme="majorHAnsi" w:cstheme="majorHAnsi"/>
        </w:rPr>
        <w:t>.  For observations which vary at the individual level, we will cluster at the level of the block.  We also will test robustness of errors to potential spatial correl</w:t>
      </w:r>
      <w:proofErr w:type="spellStart"/>
      <w:r w:rsidRPr="002E2001">
        <w:rPr>
          <w:rFonts w:asciiTheme="majorHAnsi" w:hAnsiTheme="majorHAnsi" w:cstheme="majorHAnsi"/>
        </w:rPr>
        <w:t>ations</w:t>
      </w:r>
      <w:proofErr w:type="spellEnd"/>
      <w:r w:rsidRPr="002E2001">
        <w:rPr>
          <w:rFonts w:asciiTheme="majorHAnsi" w:hAnsiTheme="majorHAnsi" w:cstheme="majorHAnsi"/>
        </w:rPr>
        <w:t xml:space="preserve"> between nearby blocks using Conley (1999) clusters.  We will additionally test for heterogeneity in treatment effects depending on characteristics of the block, including inequality and number of farmers.  </w:t>
      </w:r>
    </w:p>
    <w:p w14:paraId="2ABA16B1" w14:textId="77777777" w:rsidR="00602185" w:rsidRPr="002E2001" w:rsidRDefault="00602185" w:rsidP="00602185">
      <w:pPr>
        <w:spacing w:after="240" w:line="276" w:lineRule="auto"/>
        <w:rPr>
          <w:rFonts w:asciiTheme="majorHAnsi" w:hAnsiTheme="majorHAnsi" w:cstheme="majorHAnsi"/>
        </w:rPr>
      </w:pPr>
      <w:r w:rsidRPr="002E2001">
        <w:rPr>
          <w:rFonts w:asciiTheme="majorHAnsi" w:hAnsiTheme="majorHAnsi" w:cstheme="majorHAnsi"/>
        </w:rPr>
        <w:t xml:space="preserve">For the effects of receiving the mini-kits themselves, they are randomized at the individual level.  For individual </w:t>
      </w:r>
      <w:r w:rsidRPr="002E2001">
        <w:rPr>
          <w:rFonts w:asciiTheme="majorHAnsi" w:hAnsiTheme="majorHAnsi" w:cstheme="majorHAnsi"/>
          <w:i/>
        </w:rPr>
        <w:t xml:space="preserve">i </w:t>
      </w:r>
      <w:r w:rsidRPr="002E2001">
        <w:rPr>
          <w:rFonts w:asciiTheme="majorHAnsi" w:hAnsiTheme="majorHAnsi" w:cstheme="majorHAnsi"/>
        </w:rPr>
        <w:t xml:space="preserve">in block </w:t>
      </w:r>
      <w:r w:rsidRPr="002E2001">
        <w:rPr>
          <w:rFonts w:asciiTheme="majorHAnsi" w:hAnsiTheme="majorHAnsi" w:cstheme="majorHAnsi"/>
          <w:i/>
        </w:rPr>
        <w:t xml:space="preserve">b, </w:t>
      </w:r>
      <w:r w:rsidRPr="002E2001">
        <w:rPr>
          <w:rFonts w:asciiTheme="majorHAnsi" w:hAnsiTheme="majorHAnsi" w:cstheme="majorHAnsi"/>
        </w:rPr>
        <w:t>we can therefore regress</w:t>
      </w:r>
    </w:p>
    <w:p w14:paraId="40053AED" w14:textId="77777777" w:rsidR="00602185" w:rsidRPr="002E2001" w:rsidRDefault="002574D6" w:rsidP="00602185">
      <w:pPr>
        <w:spacing w:after="240" w:line="276" w:lineRule="auto"/>
        <w:jc w:val="center"/>
        <w:rPr>
          <w:rFonts w:asciiTheme="majorHAnsi" w:hAnsiTheme="majorHAnsi" w:cstheme="majorHAnsi"/>
        </w:rPr>
      </w:pPr>
      <m:oMathPara>
        <m:oMath>
          <m:sSub>
            <m:sSubPr>
              <m:ctrlPr>
                <w:rPr>
                  <w:rFonts w:ascii="Cambria Math" w:hAnsi="Cambria Math" w:cstheme="majorHAnsi"/>
                  <w:i/>
                </w:rPr>
              </m:ctrlPr>
            </m:sSubPr>
            <m:e>
              <m:r>
                <w:rPr>
                  <w:rFonts w:ascii="Cambria Math" w:hAnsi="Cambria Math" w:cstheme="majorHAnsi"/>
                </w:rPr>
                <m:t>Y</m:t>
              </m:r>
            </m:e>
            <m:sub>
              <m:r>
                <w:rPr>
                  <w:rFonts w:ascii="Cambria Math" w:hAnsi="Cambria Math" w:cstheme="majorHAnsi"/>
                </w:rPr>
                <m:t>ib</m:t>
              </m:r>
            </m:sub>
          </m:sSub>
          <m:r>
            <w:rPr>
              <w:rFonts w:ascii="Cambria Math" w:hAnsi="Cambria Math" w:cstheme="majorHAnsi"/>
            </w:rPr>
            <m:t>=β</m:t>
          </m:r>
          <m:sSub>
            <m:sSubPr>
              <m:ctrlPr>
                <w:rPr>
                  <w:rFonts w:ascii="Cambria Math" w:hAnsi="Cambria Math" w:cstheme="majorHAnsi"/>
                  <w:i/>
                </w:rPr>
              </m:ctrlPr>
            </m:sSubPr>
            <m:e>
              <m:r>
                <w:rPr>
                  <w:rFonts w:ascii="Cambria Math" w:hAnsi="Cambria Math" w:cstheme="majorHAnsi"/>
                </w:rPr>
                <m:t>T</m:t>
              </m:r>
            </m:e>
            <m:sub>
              <m:r>
                <w:rPr>
                  <w:rFonts w:ascii="Cambria Math" w:hAnsi="Cambria Math" w:cstheme="majorHAnsi"/>
                </w:rPr>
                <m:t>ib</m:t>
              </m:r>
            </m:sub>
          </m:sSub>
          <m:r>
            <w:rPr>
              <w:rFonts w:ascii="Cambria Math" w:hAnsi="Cambria Math" w:cstheme="majorHAnsi"/>
            </w:rPr>
            <m:t>+δ</m:t>
          </m:r>
          <m:sSub>
            <m:sSubPr>
              <m:ctrlPr>
                <w:rPr>
                  <w:rFonts w:ascii="Cambria Math" w:hAnsi="Cambria Math" w:cstheme="majorHAnsi"/>
                  <w:i/>
                </w:rPr>
              </m:ctrlPr>
            </m:sSubPr>
            <m:e>
              <m:r>
                <w:rPr>
                  <w:rFonts w:ascii="Cambria Math" w:hAnsi="Cambria Math" w:cstheme="majorHAnsi"/>
                </w:rPr>
                <m:t>X</m:t>
              </m:r>
            </m:e>
            <m:sub>
              <m:r>
                <w:rPr>
                  <w:rFonts w:ascii="Cambria Math" w:hAnsi="Cambria Math" w:cstheme="majorHAnsi"/>
                </w:rPr>
                <m:t>ib</m:t>
              </m:r>
            </m:sub>
          </m:sSub>
          <m:r>
            <w:rPr>
              <w:rFonts w:ascii="Cambria Math" w:hAnsi="Cambria Math" w:cstheme="majorHAnsi"/>
            </w:rPr>
            <m:t>+</m:t>
          </m:r>
          <m:sSub>
            <m:sSubPr>
              <m:ctrlPr>
                <w:rPr>
                  <w:rFonts w:ascii="Cambria Math" w:hAnsi="Cambria Math" w:cstheme="majorHAnsi"/>
                  <w:i/>
                </w:rPr>
              </m:ctrlPr>
            </m:sSubPr>
            <m:e>
              <m:r>
                <w:rPr>
                  <w:rFonts w:ascii="Cambria Math" w:hAnsi="Cambria Math" w:cstheme="majorHAnsi"/>
                </w:rPr>
                <m:t>α</m:t>
              </m:r>
            </m:e>
            <m:sub>
              <m:r>
                <w:rPr>
                  <w:rFonts w:ascii="Cambria Math" w:hAnsi="Cambria Math" w:cstheme="majorHAnsi"/>
                </w:rPr>
                <m:t>b</m:t>
              </m:r>
            </m:sub>
          </m:sSub>
          <m:r>
            <w:rPr>
              <w:rFonts w:ascii="Cambria Math" w:hAnsi="Cambria Math" w:cstheme="majorHAnsi"/>
            </w:rPr>
            <m:t>+</m:t>
          </m:r>
          <m:sSub>
            <m:sSubPr>
              <m:ctrlPr>
                <w:rPr>
                  <w:rFonts w:ascii="Cambria Math" w:hAnsi="Cambria Math" w:cstheme="majorHAnsi"/>
                  <w:i/>
                </w:rPr>
              </m:ctrlPr>
            </m:sSubPr>
            <m:e>
              <m:r>
                <w:rPr>
                  <w:rFonts w:ascii="Cambria Math" w:hAnsi="Cambria Math" w:cstheme="majorHAnsi"/>
                </w:rPr>
                <m:t>ϵ</m:t>
              </m:r>
            </m:e>
            <m:sub>
              <m:r>
                <w:rPr>
                  <w:rFonts w:ascii="Cambria Math" w:hAnsi="Cambria Math" w:cstheme="majorHAnsi"/>
                </w:rPr>
                <m:t>b</m:t>
              </m:r>
            </m:sub>
          </m:sSub>
        </m:oMath>
      </m:oMathPara>
    </w:p>
    <w:p w14:paraId="23B25989" w14:textId="77777777" w:rsidR="00602185" w:rsidRPr="002E2001" w:rsidRDefault="00602185" w:rsidP="00602185">
      <w:pPr>
        <w:spacing w:after="240" w:line="276" w:lineRule="auto"/>
        <w:rPr>
          <w:rFonts w:asciiTheme="majorHAnsi" w:hAnsiTheme="majorHAnsi" w:cstheme="majorHAnsi"/>
        </w:rPr>
      </w:pPr>
      <w:r w:rsidRPr="002E2001">
        <w:rPr>
          <w:rFonts w:asciiTheme="majorHAnsi" w:hAnsiTheme="majorHAnsi" w:cstheme="majorHAnsi"/>
        </w:rPr>
        <w:t xml:space="preserve">Since the saturation varies at the block level, errors will be clustered at the block level. We will test for productive and learning spillovers by examining the effects of treatment on others in the same block, and on plot neighbors and connected individuals. </w:t>
      </w:r>
    </w:p>
    <w:p w14:paraId="0C21A288" w14:textId="77777777" w:rsidR="00602185" w:rsidRPr="002E2001" w:rsidRDefault="00602185" w:rsidP="00602185">
      <w:pPr>
        <w:spacing w:after="240" w:line="276" w:lineRule="auto"/>
        <w:rPr>
          <w:rFonts w:asciiTheme="majorHAnsi" w:hAnsiTheme="majorHAnsi" w:cstheme="majorHAnsi"/>
        </w:rPr>
      </w:pPr>
      <w:r w:rsidRPr="002E2001">
        <w:rPr>
          <w:rFonts w:asciiTheme="majorHAnsi" w:hAnsiTheme="majorHAnsi" w:cstheme="majorHAnsi"/>
        </w:rPr>
        <w:t xml:space="preserve">For overall impacts, we will complete a spatial regression discontinuity design following Conley and </w:t>
      </w:r>
      <w:proofErr w:type="spellStart"/>
      <w:r w:rsidRPr="002E2001">
        <w:rPr>
          <w:rFonts w:asciiTheme="majorHAnsi" w:hAnsiTheme="majorHAnsi" w:cstheme="majorHAnsi"/>
        </w:rPr>
        <w:t>Udry</w:t>
      </w:r>
      <w:proofErr w:type="spellEnd"/>
      <w:r w:rsidRPr="002E2001">
        <w:rPr>
          <w:rFonts w:asciiTheme="majorHAnsi" w:hAnsiTheme="majorHAnsi" w:cstheme="majorHAnsi"/>
        </w:rPr>
        <w:t xml:space="preserve"> (2010), Goldstein and </w:t>
      </w:r>
      <w:proofErr w:type="spellStart"/>
      <w:r w:rsidRPr="002E2001">
        <w:rPr>
          <w:rFonts w:asciiTheme="majorHAnsi" w:hAnsiTheme="majorHAnsi" w:cstheme="majorHAnsi"/>
        </w:rPr>
        <w:t>Udry</w:t>
      </w:r>
      <w:proofErr w:type="spellEnd"/>
      <w:r w:rsidRPr="002E2001">
        <w:rPr>
          <w:rFonts w:asciiTheme="majorHAnsi" w:hAnsiTheme="majorHAnsi" w:cstheme="majorHAnsi"/>
        </w:rPr>
        <w:t xml:space="preserve"> (2009), and Magruder (2012).  This approach suggests that for plots sufficiently close together, placement on one side of the boundary or the other is close to random.  More specifically, for each individual </w:t>
      </w:r>
      <w:r w:rsidRPr="002E2001">
        <w:rPr>
          <w:rFonts w:asciiTheme="majorHAnsi" w:hAnsiTheme="majorHAnsi" w:cstheme="majorHAnsi"/>
          <w:i/>
        </w:rPr>
        <w:t xml:space="preserve">i </w:t>
      </w:r>
      <w:r w:rsidRPr="002E2001">
        <w:rPr>
          <w:rFonts w:asciiTheme="majorHAnsi" w:hAnsiTheme="majorHAnsi" w:cstheme="majorHAnsi"/>
        </w:rPr>
        <w:t xml:space="preserve">with plot </w:t>
      </w:r>
      <w:r w:rsidRPr="002E2001">
        <w:rPr>
          <w:rFonts w:asciiTheme="majorHAnsi" w:hAnsiTheme="majorHAnsi" w:cstheme="majorHAnsi"/>
          <w:i/>
        </w:rPr>
        <w:t>p</w:t>
      </w:r>
      <w:r w:rsidRPr="002E2001">
        <w:rPr>
          <w:rFonts w:asciiTheme="majorHAnsi" w:hAnsiTheme="majorHAnsi" w:cstheme="majorHAnsi"/>
        </w:rPr>
        <w:t xml:space="preserve">, we define </w:t>
      </w:r>
      <w:r w:rsidRPr="002E2001">
        <w:rPr>
          <w:rFonts w:asciiTheme="majorHAnsi" w:hAnsiTheme="majorHAnsi" w:cstheme="majorHAnsi"/>
          <w:i/>
        </w:rPr>
        <w:t>R(p)</w:t>
      </w:r>
      <w:r w:rsidRPr="002E2001">
        <w:rPr>
          <w:rFonts w:asciiTheme="majorHAnsi" w:hAnsiTheme="majorHAnsi" w:cstheme="majorHAnsi"/>
        </w:rPr>
        <w:t xml:space="preserve"> to be the set of plots within radius </w:t>
      </w:r>
      <w:r w:rsidRPr="002E2001">
        <w:rPr>
          <w:rFonts w:asciiTheme="majorHAnsi" w:hAnsiTheme="majorHAnsi" w:cstheme="majorHAnsi"/>
          <w:i/>
        </w:rPr>
        <w:t>R</w:t>
      </w:r>
      <w:r w:rsidRPr="002E2001">
        <w:rPr>
          <w:rFonts w:asciiTheme="majorHAnsi" w:hAnsiTheme="majorHAnsi" w:cstheme="majorHAnsi"/>
        </w:rPr>
        <w:t xml:space="preserve"> of plot p.  Suppose there are </w:t>
      </w:r>
      <m:oMath>
        <m:sSub>
          <m:sSubPr>
            <m:ctrlPr>
              <w:rPr>
                <w:rFonts w:ascii="Cambria Math" w:hAnsi="Cambria Math" w:cstheme="majorHAnsi"/>
                <w:i/>
              </w:rPr>
            </m:ctrlPr>
          </m:sSubPr>
          <m:e>
            <m:r>
              <w:rPr>
                <w:rFonts w:ascii="Cambria Math" w:hAnsi="Cambria Math" w:cstheme="majorHAnsi"/>
              </w:rPr>
              <m:t>n</m:t>
            </m:r>
          </m:e>
          <m:sub>
            <m:r>
              <w:rPr>
                <w:rFonts w:ascii="Cambria Math" w:hAnsi="Cambria Math" w:cstheme="majorHAnsi"/>
              </w:rPr>
              <m:t>R(p)</m:t>
            </m:r>
          </m:sub>
        </m:sSub>
      </m:oMath>
      <w:r w:rsidRPr="002E2001">
        <w:rPr>
          <w:rFonts w:asciiTheme="majorHAnsi" w:hAnsiTheme="majorHAnsi" w:cstheme="majorHAnsi"/>
        </w:rPr>
        <w:t xml:space="preserve"> plots in set </w:t>
      </w:r>
      <w:r w:rsidRPr="002E2001">
        <w:rPr>
          <w:rFonts w:asciiTheme="majorHAnsi" w:hAnsiTheme="majorHAnsi" w:cstheme="majorHAnsi"/>
          <w:i/>
        </w:rPr>
        <w:t>R(p).</w:t>
      </w:r>
      <w:r w:rsidRPr="002E2001">
        <w:rPr>
          <w:rFonts w:asciiTheme="majorHAnsi" w:hAnsiTheme="majorHAnsi" w:cstheme="majorHAnsi"/>
        </w:rPr>
        <w:t xml:space="preserve">  The spatial fixed effects used in this approach are specific to the plot and thus cannot be represented by a block diagonal set of binary variables as conventional fixed effects can; </w:t>
      </w:r>
      <w:proofErr w:type="gramStart"/>
      <w:r w:rsidRPr="002E2001">
        <w:rPr>
          <w:rFonts w:asciiTheme="majorHAnsi" w:hAnsiTheme="majorHAnsi" w:cstheme="majorHAnsi"/>
        </w:rPr>
        <w:t>however</w:t>
      </w:r>
      <w:proofErr w:type="gramEnd"/>
      <w:r w:rsidRPr="002E2001">
        <w:rPr>
          <w:rFonts w:asciiTheme="majorHAnsi" w:hAnsiTheme="majorHAnsi" w:cstheme="majorHAnsi"/>
        </w:rPr>
        <w:t xml:space="preserve"> the within estimator is still achievable.</w:t>
      </w:r>
    </w:p>
    <w:p w14:paraId="0164F302" w14:textId="77777777" w:rsidR="00602185" w:rsidRPr="002E2001" w:rsidRDefault="002574D6" w:rsidP="00602185">
      <w:pPr>
        <w:spacing w:after="240" w:line="276" w:lineRule="auto"/>
        <w:rPr>
          <w:rFonts w:asciiTheme="majorHAnsi" w:hAnsiTheme="majorHAnsi" w:cstheme="majorHAnsi"/>
        </w:rPr>
      </w:pPr>
      <m:oMathPara>
        <m:oMath>
          <m:sSub>
            <m:sSubPr>
              <m:ctrlPr>
                <w:rPr>
                  <w:rFonts w:ascii="Cambria Math" w:hAnsi="Cambria Math" w:cstheme="majorHAnsi"/>
                  <w:i/>
                </w:rPr>
              </m:ctrlPr>
            </m:sSubPr>
            <m:e>
              <m:r>
                <w:rPr>
                  <w:rFonts w:ascii="Cambria Math" w:hAnsi="Cambria Math" w:cstheme="majorHAnsi"/>
                </w:rPr>
                <m:t>(Y</m:t>
              </m:r>
            </m:e>
            <m:sub>
              <m:r>
                <w:rPr>
                  <w:rFonts w:ascii="Cambria Math" w:hAnsi="Cambria Math" w:cstheme="majorHAnsi"/>
                </w:rPr>
                <m:t>ip</m:t>
              </m:r>
            </m:sub>
          </m:sSub>
          <m:r>
            <w:rPr>
              <w:rFonts w:ascii="Cambria Math" w:hAnsi="Cambria Math" w:cstheme="majorHAnsi"/>
            </w:rPr>
            <m:t>-</m:t>
          </m:r>
          <m:f>
            <m:fPr>
              <m:ctrlPr>
                <w:rPr>
                  <w:rFonts w:ascii="Cambria Math" w:hAnsi="Cambria Math" w:cstheme="majorHAnsi"/>
                  <w:i/>
                </w:rPr>
              </m:ctrlPr>
            </m:fPr>
            <m:num>
              <m:r>
                <w:rPr>
                  <w:rFonts w:ascii="Cambria Math" w:hAnsi="Cambria Math" w:cstheme="majorHAnsi"/>
                </w:rPr>
                <m:t>1</m:t>
              </m:r>
            </m:num>
            <m:den>
              <m:sSub>
                <m:sSubPr>
                  <m:ctrlPr>
                    <w:rPr>
                      <w:rFonts w:ascii="Cambria Math" w:hAnsi="Cambria Math" w:cstheme="majorHAnsi"/>
                      <w:i/>
                    </w:rPr>
                  </m:ctrlPr>
                </m:sSubPr>
                <m:e>
                  <m:r>
                    <w:rPr>
                      <w:rFonts w:ascii="Cambria Math" w:hAnsi="Cambria Math" w:cstheme="majorHAnsi"/>
                    </w:rPr>
                    <m:t>n</m:t>
                  </m:r>
                </m:e>
                <m:sub>
                  <m:r>
                    <w:rPr>
                      <w:rFonts w:ascii="Cambria Math" w:hAnsi="Cambria Math" w:cstheme="majorHAnsi"/>
                    </w:rPr>
                    <m:t>R</m:t>
                  </m:r>
                  <m:d>
                    <m:dPr>
                      <m:ctrlPr>
                        <w:rPr>
                          <w:rFonts w:ascii="Cambria Math" w:hAnsi="Cambria Math" w:cstheme="majorHAnsi"/>
                          <w:i/>
                        </w:rPr>
                      </m:ctrlPr>
                    </m:dPr>
                    <m:e>
                      <m:r>
                        <w:rPr>
                          <w:rFonts w:ascii="Cambria Math" w:hAnsi="Cambria Math" w:cstheme="majorHAnsi"/>
                        </w:rPr>
                        <m:t>p</m:t>
                      </m:r>
                    </m:e>
                  </m:d>
                </m:sub>
              </m:sSub>
            </m:den>
          </m:f>
          <m:nary>
            <m:naryPr>
              <m:chr m:val="∑"/>
              <m:limLoc m:val="undOvr"/>
              <m:supHide m:val="1"/>
              <m:ctrlPr>
                <w:rPr>
                  <w:rFonts w:ascii="Cambria Math" w:hAnsi="Cambria Math" w:cstheme="majorHAnsi"/>
                  <w:i/>
                </w:rPr>
              </m:ctrlPr>
            </m:naryPr>
            <m:sub>
              <m:sSup>
                <m:sSupPr>
                  <m:ctrlPr>
                    <w:rPr>
                      <w:rFonts w:ascii="Cambria Math" w:hAnsi="Cambria Math" w:cstheme="majorHAnsi"/>
                      <w:i/>
                    </w:rPr>
                  </m:ctrlPr>
                </m:sSupPr>
                <m:e>
                  <m:r>
                    <w:rPr>
                      <w:rFonts w:ascii="Cambria Math" w:hAnsi="Cambria Math" w:cstheme="majorHAnsi"/>
                    </w:rPr>
                    <m:t>p</m:t>
                  </m:r>
                </m:e>
                <m:sup>
                  <m:r>
                    <w:rPr>
                      <w:rFonts w:ascii="Cambria Math" w:hAnsi="Cambria Math" w:cstheme="majorHAnsi"/>
                    </w:rPr>
                    <m:t>'</m:t>
                  </m:r>
                </m:sup>
              </m:sSup>
              <m:r>
                <w:rPr>
                  <w:rFonts w:ascii="Cambria Math" w:hAnsi="Cambria Math" w:cstheme="majorHAnsi"/>
                </w:rPr>
                <m:t>∈R</m:t>
              </m:r>
              <m:d>
                <m:dPr>
                  <m:ctrlPr>
                    <w:rPr>
                      <w:rFonts w:ascii="Cambria Math" w:hAnsi="Cambria Math" w:cstheme="majorHAnsi"/>
                      <w:i/>
                    </w:rPr>
                  </m:ctrlPr>
                </m:dPr>
                <m:e>
                  <m:r>
                    <w:rPr>
                      <w:rFonts w:ascii="Cambria Math" w:hAnsi="Cambria Math" w:cstheme="majorHAnsi"/>
                    </w:rPr>
                    <m:t>p</m:t>
                  </m:r>
                </m:e>
              </m:d>
            </m:sub>
            <m:sup/>
            <m:e>
              <m:sSub>
                <m:sSubPr>
                  <m:ctrlPr>
                    <w:rPr>
                      <w:rFonts w:ascii="Cambria Math" w:hAnsi="Cambria Math" w:cstheme="majorHAnsi"/>
                      <w:i/>
                    </w:rPr>
                  </m:ctrlPr>
                </m:sSubPr>
                <m:e>
                  <m:r>
                    <w:rPr>
                      <w:rFonts w:ascii="Cambria Math" w:hAnsi="Cambria Math" w:cstheme="majorHAnsi"/>
                    </w:rPr>
                    <m:t>Y</m:t>
                  </m:r>
                </m:e>
                <m:sub>
                  <m:r>
                    <w:rPr>
                      <w:rFonts w:ascii="Cambria Math" w:hAnsi="Cambria Math" w:cstheme="majorHAnsi"/>
                    </w:rPr>
                    <m:t>i</m:t>
                  </m:r>
                  <m:sSup>
                    <m:sSupPr>
                      <m:ctrlPr>
                        <w:rPr>
                          <w:rFonts w:ascii="Cambria Math" w:hAnsi="Cambria Math" w:cstheme="majorHAnsi"/>
                          <w:i/>
                        </w:rPr>
                      </m:ctrlPr>
                    </m:sSupPr>
                    <m:e>
                      <m:r>
                        <w:rPr>
                          <w:rFonts w:ascii="Cambria Math" w:hAnsi="Cambria Math" w:cstheme="majorHAnsi"/>
                        </w:rPr>
                        <m:t>p</m:t>
                      </m:r>
                    </m:e>
                    <m:sup>
                      <m:r>
                        <w:rPr>
                          <w:rFonts w:ascii="Cambria Math" w:hAnsi="Cambria Math" w:cstheme="majorHAnsi"/>
                        </w:rPr>
                        <m:t>'</m:t>
                      </m:r>
                    </m:sup>
                  </m:sSup>
                </m:sub>
              </m:sSub>
            </m:e>
          </m:nary>
          <m:r>
            <w:rPr>
              <w:rFonts w:ascii="Cambria Math" w:hAnsi="Cambria Math" w:cstheme="majorHAnsi"/>
            </w:rPr>
            <m:t>)=β</m:t>
          </m:r>
          <m:sSub>
            <m:sSubPr>
              <m:ctrlPr>
                <w:rPr>
                  <w:rFonts w:ascii="Cambria Math" w:hAnsi="Cambria Math" w:cstheme="majorHAnsi"/>
                  <w:i/>
                </w:rPr>
              </m:ctrlPr>
            </m:sSubPr>
            <m:e>
              <m:r>
                <w:rPr>
                  <w:rFonts w:ascii="Cambria Math" w:hAnsi="Cambria Math" w:cstheme="majorHAnsi"/>
                </w:rPr>
                <m:t>(T</m:t>
              </m:r>
            </m:e>
            <m:sub>
              <m:r>
                <w:rPr>
                  <w:rFonts w:ascii="Cambria Math" w:hAnsi="Cambria Math" w:cstheme="majorHAnsi"/>
                </w:rPr>
                <m:t>ip</m:t>
              </m:r>
            </m:sub>
          </m:sSub>
          <m:r>
            <w:rPr>
              <w:rFonts w:ascii="Cambria Math" w:hAnsi="Cambria Math" w:cstheme="majorHAnsi"/>
            </w:rPr>
            <m:t>-</m:t>
          </m:r>
          <m:f>
            <m:fPr>
              <m:ctrlPr>
                <w:rPr>
                  <w:rFonts w:ascii="Cambria Math" w:hAnsi="Cambria Math" w:cstheme="majorHAnsi"/>
                  <w:i/>
                </w:rPr>
              </m:ctrlPr>
            </m:fPr>
            <m:num>
              <m:r>
                <w:rPr>
                  <w:rFonts w:ascii="Cambria Math" w:hAnsi="Cambria Math" w:cstheme="majorHAnsi"/>
                </w:rPr>
                <m:t>1</m:t>
              </m:r>
            </m:num>
            <m:den>
              <m:sSub>
                <m:sSubPr>
                  <m:ctrlPr>
                    <w:rPr>
                      <w:rFonts w:ascii="Cambria Math" w:hAnsi="Cambria Math" w:cstheme="majorHAnsi"/>
                      <w:i/>
                    </w:rPr>
                  </m:ctrlPr>
                </m:sSubPr>
                <m:e>
                  <m:r>
                    <w:rPr>
                      <w:rFonts w:ascii="Cambria Math" w:hAnsi="Cambria Math" w:cstheme="majorHAnsi"/>
                    </w:rPr>
                    <m:t>n</m:t>
                  </m:r>
                </m:e>
                <m:sub>
                  <m:r>
                    <w:rPr>
                      <w:rFonts w:ascii="Cambria Math" w:hAnsi="Cambria Math" w:cstheme="majorHAnsi"/>
                    </w:rPr>
                    <m:t>R</m:t>
                  </m:r>
                  <m:d>
                    <m:dPr>
                      <m:ctrlPr>
                        <w:rPr>
                          <w:rFonts w:ascii="Cambria Math" w:hAnsi="Cambria Math" w:cstheme="majorHAnsi"/>
                          <w:i/>
                        </w:rPr>
                      </m:ctrlPr>
                    </m:dPr>
                    <m:e>
                      <m:r>
                        <w:rPr>
                          <w:rFonts w:ascii="Cambria Math" w:hAnsi="Cambria Math" w:cstheme="majorHAnsi"/>
                        </w:rPr>
                        <m:t>p</m:t>
                      </m:r>
                    </m:e>
                  </m:d>
                </m:sub>
              </m:sSub>
            </m:den>
          </m:f>
          <m:nary>
            <m:naryPr>
              <m:chr m:val="∑"/>
              <m:limLoc m:val="undOvr"/>
              <m:supHide m:val="1"/>
              <m:ctrlPr>
                <w:rPr>
                  <w:rFonts w:ascii="Cambria Math" w:hAnsi="Cambria Math" w:cstheme="majorHAnsi"/>
                  <w:i/>
                </w:rPr>
              </m:ctrlPr>
            </m:naryPr>
            <m:sub>
              <m:sSup>
                <m:sSupPr>
                  <m:ctrlPr>
                    <w:rPr>
                      <w:rFonts w:ascii="Cambria Math" w:hAnsi="Cambria Math" w:cstheme="majorHAnsi"/>
                      <w:i/>
                    </w:rPr>
                  </m:ctrlPr>
                </m:sSupPr>
                <m:e>
                  <m:r>
                    <w:rPr>
                      <w:rFonts w:ascii="Cambria Math" w:hAnsi="Cambria Math" w:cstheme="majorHAnsi"/>
                    </w:rPr>
                    <m:t>p</m:t>
                  </m:r>
                </m:e>
                <m:sup>
                  <m:r>
                    <w:rPr>
                      <w:rFonts w:ascii="Cambria Math" w:hAnsi="Cambria Math" w:cstheme="majorHAnsi"/>
                    </w:rPr>
                    <m:t>'</m:t>
                  </m:r>
                </m:sup>
              </m:sSup>
              <m:r>
                <w:rPr>
                  <w:rFonts w:ascii="Cambria Math" w:hAnsi="Cambria Math" w:cstheme="majorHAnsi"/>
                </w:rPr>
                <m:t>∈R</m:t>
              </m:r>
              <m:d>
                <m:dPr>
                  <m:ctrlPr>
                    <w:rPr>
                      <w:rFonts w:ascii="Cambria Math" w:hAnsi="Cambria Math" w:cstheme="majorHAnsi"/>
                      <w:i/>
                    </w:rPr>
                  </m:ctrlPr>
                </m:dPr>
                <m:e>
                  <m:r>
                    <w:rPr>
                      <w:rFonts w:ascii="Cambria Math" w:hAnsi="Cambria Math" w:cstheme="majorHAnsi"/>
                    </w:rPr>
                    <m:t>p</m:t>
                  </m:r>
                </m:e>
              </m:d>
            </m:sub>
            <m:sup/>
            <m:e>
              <m:sSub>
                <m:sSubPr>
                  <m:ctrlPr>
                    <w:rPr>
                      <w:rFonts w:ascii="Cambria Math" w:hAnsi="Cambria Math" w:cstheme="majorHAnsi"/>
                      <w:i/>
                    </w:rPr>
                  </m:ctrlPr>
                </m:sSubPr>
                <m:e>
                  <m:r>
                    <w:rPr>
                      <w:rFonts w:ascii="Cambria Math" w:hAnsi="Cambria Math" w:cstheme="majorHAnsi"/>
                    </w:rPr>
                    <m:t>T</m:t>
                  </m:r>
                </m:e>
                <m:sub>
                  <m:r>
                    <w:rPr>
                      <w:rFonts w:ascii="Cambria Math" w:hAnsi="Cambria Math" w:cstheme="majorHAnsi"/>
                    </w:rPr>
                    <m:t>i</m:t>
                  </m:r>
                  <m:sSup>
                    <m:sSupPr>
                      <m:ctrlPr>
                        <w:rPr>
                          <w:rFonts w:ascii="Cambria Math" w:hAnsi="Cambria Math" w:cstheme="majorHAnsi"/>
                          <w:i/>
                        </w:rPr>
                      </m:ctrlPr>
                    </m:sSupPr>
                    <m:e>
                      <m:r>
                        <w:rPr>
                          <w:rFonts w:ascii="Cambria Math" w:hAnsi="Cambria Math" w:cstheme="majorHAnsi"/>
                        </w:rPr>
                        <m:t>p</m:t>
                      </m:r>
                    </m:e>
                    <m:sup>
                      <m:r>
                        <w:rPr>
                          <w:rFonts w:ascii="Cambria Math" w:hAnsi="Cambria Math" w:cstheme="majorHAnsi"/>
                        </w:rPr>
                        <m:t>'</m:t>
                      </m:r>
                    </m:sup>
                  </m:sSup>
                </m:sub>
              </m:sSub>
            </m:e>
          </m:nary>
          <m:r>
            <w:rPr>
              <w:rFonts w:ascii="Cambria Math" w:hAnsi="Cambria Math" w:cstheme="majorHAnsi"/>
            </w:rPr>
            <m:t>)+</m:t>
          </m:r>
          <m:sSub>
            <m:sSubPr>
              <m:ctrlPr>
                <w:rPr>
                  <w:rFonts w:ascii="Cambria Math" w:hAnsi="Cambria Math" w:cstheme="majorHAnsi"/>
                  <w:i/>
                </w:rPr>
              </m:ctrlPr>
            </m:sSubPr>
            <m:e>
              <m:r>
                <w:rPr>
                  <w:rFonts w:ascii="Cambria Math" w:hAnsi="Cambria Math" w:cstheme="majorHAnsi"/>
                </w:rPr>
                <m:t>(X</m:t>
              </m:r>
            </m:e>
            <m:sub>
              <m:r>
                <w:rPr>
                  <w:rFonts w:ascii="Cambria Math" w:hAnsi="Cambria Math" w:cstheme="majorHAnsi"/>
                </w:rPr>
                <m:t>ip</m:t>
              </m:r>
            </m:sub>
          </m:sSub>
          <m:r>
            <w:rPr>
              <w:rFonts w:ascii="Cambria Math" w:hAnsi="Cambria Math" w:cstheme="majorHAnsi"/>
            </w:rPr>
            <m:t>-</m:t>
          </m:r>
          <m:f>
            <m:fPr>
              <m:ctrlPr>
                <w:rPr>
                  <w:rFonts w:ascii="Cambria Math" w:hAnsi="Cambria Math" w:cstheme="majorHAnsi"/>
                  <w:i/>
                </w:rPr>
              </m:ctrlPr>
            </m:fPr>
            <m:num>
              <m:r>
                <w:rPr>
                  <w:rFonts w:ascii="Cambria Math" w:hAnsi="Cambria Math" w:cstheme="majorHAnsi"/>
                </w:rPr>
                <m:t>1</m:t>
              </m:r>
            </m:num>
            <m:den>
              <m:sSub>
                <m:sSubPr>
                  <m:ctrlPr>
                    <w:rPr>
                      <w:rFonts w:ascii="Cambria Math" w:hAnsi="Cambria Math" w:cstheme="majorHAnsi"/>
                      <w:i/>
                    </w:rPr>
                  </m:ctrlPr>
                </m:sSubPr>
                <m:e>
                  <m:r>
                    <w:rPr>
                      <w:rFonts w:ascii="Cambria Math" w:hAnsi="Cambria Math" w:cstheme="majorHAnsi"/>
                    </w:rPr>
                    <m:t>n</m:t>
                  </m:r>
                </m:e>
                <m:sub>
                  <m:r>
                    <w:rPr>
                      <w:rFonts w:ascii="Cambria Math" w:hAnsi="Cambria Math" w:cstheme="majorHAnsi"/>
                    </w:rPr>
                    <m:t>R</m:t>
                  </m:r>
                  <m:d>
                    <m:dPr>
                      <m:ctrlPr>
                        <w:rPr>
                          <w:rFonts w:ascii="Cambria Math" w:hAnsi="Cambria Math" w:cstheme="majorHAnsi"/>
                          <w:i/>
                        </w:rPr>
                      </m:ctrlPr>
                    </m:dPr>
                    <m:e>
                      <m:r>
                        <w:rPr>
                          <w:rFonts w:ascii="Cambria Math" w:hAnsi="Cambria Math" w:cstheme="majorHAnsi"/>
                        </w:rPr>
                        <m:t>p</m:t>
                      </m:r>
                    </m:e>
                  </m:d>
                </m:sub>
              </m:sSub>
            </m:den>
          </m:f>
          <m:nary>
            <m:naryPr>
              <m:chr m:val="∑"/>
              <m:limLoc m:val="undOvr"/>
              <m:supHide m:val="1"/>
              <m:ctrlPr>
                <w:rPr>
                  <w:rFonts w:ascii="Cambria Math" w:hAnsi="Cambria Math" w:cstheme="majorHAnsi"/>
                  <w:i/>
                </w:rPr>
              </m:ctrlPr>
            </m:naryPr>
            <m:sub>
              <m:sSup>
                <m:sSupPr>
                  <m:ctrlPr>
                    <w:rPr>
                      <w:rFonts w:ascii="Cambria Math" w:hAnsi="Cambria Math" w:cstheme="majorHAnsi"/>
                      <w:i/>
                    </w:rPr>
                  </m:ctrlPr>
                </m:sSupPr>
                <m:e>
                  <m:r>
                    <w:rPr>
                      <w:rFonts w:ascii="Cambria Math" w:hAnsi="Cambria Math" w:cstheme="majorHAnsi"/>
                    </w:rPr>
                    <m:t>p</m:t>
                  </m:r>
                </m:e>
                <m:sup>
                  <m:r>
                    <w:rPr>
                      <w:rFonts w:ascii="Cambria Math" w:hAnsi="Cambria Math" w:cstheme="majorHAnsi"/>
                    </w:rPr>
                    <m:t>'</m:t>
                  </m:r>
                </m:sup>
              </m:sSup>
              <m:r>
                <w:rPr>
                  <w:rFonts w:ascii="Cambria Math" w:hAnsi="Cambria Math" w:cstheme="majorHAnsi"/>
                </w:rPr>
                <m:t>∈R</m:t>
              </m:r>
              <m:d>
                <m:dPr>
                  <m:ctrlPr>
                    <w:rPr>
                      <w:rFonts w:ascii="Cambria Math" w:hAnsi="Cambria Math" w:cstheme="majorHAnsi"/>
                      <w:i/>
                    </w:rPr>
                  </m:ctrlPr>
                </m:dPr>
                <m:e>
                  <m:r>
                    <w:rPr>
                      <w:rFonts w:ascii="Cambria Math" w:hAnsi="Cambria Math" w:cstheme="majorHAnsi"/>
                    </w:rPr>
                    <m:t>p</m:t>
                  </m:r>
                </m:e>
              </m:d>
            </m:sub>
            <m:sup/>
            <m:e>
              <m:sSub>
                <m:sSubPr>
                  <m:ctrlPr>
                    <w:rPr>
                      <w:rFonts w:ascii="Cambria Math" w:hAnsi="Cambria Math" w:cstheme="majorHAnsi"/>
                      <w:i/>
                    </w:rPr>
                  </m:ctrlPr>
                </m:sSubPr>
                <m:e>
                  <m:r>
                    <w:rPr>
                      <w:rFonts w:ascii="Cambria Math" w:hAnsi="Cambria Math" w:cstheme="majorHAnsi"/>
                    </w:rPr>
                    <m:t>X</m:t>
                  </m:r>
                </m:e>
                <m:sub>
                  <m:r>
                    <w:rPr>
                      <w:rFonts w:ascii="Cambria Math" w:hAnsi="Cambria Math" w:cstheme="majorHAnsi"/>
                    </w:rPr>
                    <m:t>i</m:t>
                  </m:r>
                  <m:sSup>
                    <m:sSupPr>
                      <m:ctrlPr>
                        <w:rPr>
                          <w:rFonts w:ascii="Cambria Math" w:hAnsi="Cambria Math" w:cstheme="majorHAnsi"/>
                          <w:i/>
                        </w:rPr>
                      </m:ctrlPr>
                    </m:sSupPr>
                    <m:e>
                      <m:r>
                        <w:rPr>
                          <w:rFonts w:ascii="Cambria Math" w:hAnsi="Cambria Math" w:cstheme="majorHAnsi"/>
                        </w:rPr>
                        <m:t>p</m:t>
                      </m:r>
                    </m:e>
                    <m:sup>
                      <m:r>
                        <w:rPr>
                          <w:rFonts w:ascii="Cambria Math" w:hAnsi="Cambria Math" w:cstheme="majorHAnsi"/>
                        </w:rPr>
                        <m:t>'</m:t>
                      </m:r>
                    </m:sup>
                  </m:sSup>
                </m:sub>
              </m:sSub>
              <m:r>
                <w:rPr>
                  <w:rFonts w:ascii="Cambria Math" w:hAnsi="Cambria Math" w:cstheme="majorHAnsi"/>
                </w:rPr>
                <m:t>)+</m:t>
              </m:r>
              <m:sSub>
                <m:sSubPr>
                  <m:ctrlPr>
                    <w:rPr>
                      <w:rFonts w:ascii="Cambria Math" w:hAnsi="Cambria Math" w:cstheme="majorHAnsi"/>
                      <w:i/>
                    </w:rPr>
                  </m:ctrlPr>
                </m:sSubPr>
                <m:e>
                  <m:r>
                    <w:rPr>
                      <w:rFonts w:ascii="Cambria Math" w:hAnsi="Cambria Math" w:cstheme="majorHAnsi"/>
                    </w:rPr>
                    <m:t>u</m:t>
                  </m:r>
                </m:e>
                <m:sub>
                  <m:r>
                    <w:rPr>
                      <w:rFonts w:ascii="Cambria Math" w:hAnsi="Cambria Math" w:cstheme="majorHAnsi"/>
                    </w:rPr>
                    <m:t>ip</m:t>
                  </m:r>
                </m:sub>
              </m:sSub>
              <m:r>
                <w:rPr>
                  <w:rFonts w:ascii="Cambria Math" w:hAnsi="Cambria Math" w:cstheme="majorHAnsi"/>
                </w:rPr>
                <m:t xml:space="preserve"> </m:t>
              </m:r>
            </m:e>
          </m:nary>
          <m:r>
            <w:rPr>
              <w:rFonts w:ascii="Cambria Math" w:hAnsi="Cambria Math" w:cstheme="majorHAnsi"/>
            </w:rPr>
            <m:t xml:space="preserve"> </m:t>
          </m:r>
        </m:oMath>
      </m:oMathPara>
    </w:p>
    <w:p w14:paraId="18CB3EAA" w14:textId="77777777" w:rsidR="00602185" w:rsidRPr="002E2001" w:rsidRDefault="00602185" w:rsidP="00602185">
      <w:pPr>
        <w:spacing w:after="240" w:line="276" w:lineRule="auto"/>
        <w:rPr>
          <w:rFonts w:asciiTheme="majorHAnsi" w:hAnsiTheme="majorHAnsi" w:cstheme="majorHAnsi"/>
        </w:rPr>
      </w:pPr>
      <w:r w:rsidRPr="002E2001">
        <w:rPr>
          <w:rFonts w:asciiTheme="majorHAnsi" w:hAnsiTheme="majorHAnsi" w:cstheme="majorHAnsi"/>
        </w:rPr>
        <w:t xml:space="preserve">For time-varying variables, we will complement this analysis by including plot-level fixed effects to use the difference in spatial differences estimator suggested in Magruder (2013).  In all cases, errors will be spatially clustered following Conley (1999). </w:t>
      </w:r>
    </w:p>
    <w:p w14:paraId="482FB64E" w14:textId="77777777" w:rsidR="00602185" w:rsidRPr="002E2001" w:rsidRDefault="00602185" w:rsidP="00602185">
      <w:pPr>
        <w:spacing w:after="240" w:line="276" w:lineRule="auto"/>
        <w:rPr>
          <w:rFonts w:asciiTheme="majorHAnsi" w:hAnsiTheme="majorHAnsi" w:cstheme="majorHAnsi"/>
        </w:rPr>
      </w:pPr>
      <w:r w:rsidRPr="002E2001">
        <w:rPr>
          <w:rFonts w:asciiTheme="majorHAnsi" w:hAnsiTheme="majorHAnsi" w:cstheme="majorHAnsi"/>
        </w:rPr>
        <w:lastRenderedPageBreak/>
        <w:t xml:space="preserve">We will complement this analysis with a more traditional distance to the border estimation which ignores the two-dimensional nature of space but does allow a more conventional graphical representation.  In our context, where control group areas are not evenly dispersed along the boundary, this approach has some severe limitations which motivates the preference for the spatial fixed effects approach. </w:t>
      </w:r>
    </w:p>
    <w:p w14:paraId="6971BCAA" w14:textId="32B412A7" w:rsidR="00602185" w:rsidRPr="002E2001" w:rsidRDefault="00602185" w:rsidP="00602185">
      <w:pPr>
        <w:spacing w:after="240" w:line="276" w:lineRule="auto"/>
        <w:rPr>
          <w:rFonts w:asciiTheme="majorHAnsi" w:hAnsiTheme="majorHAnsi" w:cstheme="majorHAnsi"/>
        </w:rPr>
      </w:pPr>
      <w:r w:rsidRPr="002E2001">
        <w:rPr>
          <w:rFonts w:asciiTheme="majorHAnsi" w:hAnsiTheme="majorHAnsi" w:cstheme="majorHAnsi"/>
        </w:rPr>
        <w:t>Both approaches estimate LATE.  We are collecting extremely rich baseline data on farm production and profits, income, and demographic variables which will be used to test balance and evaluate the performance of the spatial RD approach.  In addition, we will use multi-season, plot-level data to explore inter-temporal and spatial reallocations of risk and production inputs.</w:t>
      </w:r>
    </w:p>
    <w:p w14:paraId="4B5FC4B0" w14:textId="77777777" w:rsidR="00602185" w:rsidRPr="002E2001" w:rsidRDefault="00602185" w:rsidP="00602185">
      <w:pPr>
        <w:spacing w:after="240" w:line="276" w:lineRule="auto"/>
        <w:rPr>
          <w:rFonts w:asciiTheme="majorHAnsi" w:hAnsiTheme="majorHAnsi" w:cstheme="majorHAnsi"/>
        </w:rPr>
      </w:pPr>
      <w:r w:rsidRPr="002E2001">
        <w:rPr>
          <w:rFonts w:asciiTheme="majorHAnsi" w:hAnsiTheme="majorHAnsi" w:cstheme="majorHAnsi"/>
        </w:rPr>
        <w:t xml:space="preserve">The primary source of bias that could affect our estimation would happen if farmers endogenously sort in or out of </w:t>
      </w:r>
      <w:proofErr w:type="gramStart"/>
      <w:r w:rsidRPr="002E2001">
        <w:rPr>
          <w:rFonts w:asciiTheme="majorHAnsi" w:hAnsiTheme="majorHAnsi" w:cstheme="majorHAnsi"/>
        </w:rPr>
        <w:t>particular contract</w:t>
      </w:r>
      <w:proofErr w:type="gramEnd"/>
      <w:r w:rsidRPr="002E2001">
        <w:rPr>
          <w:rFonts w:asciiTheme="majorHAnsi" w:hAnsiTheme="majorHAnsi" w:cstheme="majorHAnsi"/>
        </w:rPr>
        <w:t xml:space="preserve"> or irrigation regimes.  To test for this, we are following a panel of plots, and collecting retrospective data.  We will know whether there was immediate sorting prior to the completion of irrigation, or subsequent sorting that takes place after the water starts flowing through land sales or rentals.  In all cases, we will follow the plot’s owners who may sort into other local areas.  We will take steps to guarantee low attrition, including collecting multiple contact numbers and are well-enough integrated into the community to be encouraged of a high success rate in finding individuals who move.   </w:t>
      </w:r>
    </w:p>
    <w:p w14:paraId="209F49E8" w14:textId="49AA2269" w:rsidR="00AB0A59" w:rsidRPr="002E2001" w:rsidRDefault="00602185" w:rsidP="00602185">
      <w:pPr>
        <w:spacing w:after="240" w:line="276" w:lineRule="auto"/>
        <w:rPr>
          <w:rFonts w:asciiTheme="majorHAnsi" w:hAnsiTheme="majorHAnsi" w:cstheme="majorHAnsi"/>
        </w:rPr>
      </w:pPr>
      <w:r w:rsidRPr="002E2001">
        <w:rPr>
          <w:rFonts w:asciiTheme="majorHAnsi" w:hAnsiTheme="majorHAnsi" w:cstheme="majorHAnsi"/>
        </w:rPr>
        <w:t>We registered this IE in the AEA trial registry.</w:t>
      </w:r>
    </w:p>
    <w:p w14:paraId="19C9915E" w14:textId="77777777" w:rsidR="007022C1" w:rsidRPr="00B424DE" w:rsidRDefault="007022C1" w:rsidP="001D2E23">
      <w:pPr>
        <w:pStyle w:val="Heading1"/>
      </w:pPr>
      <w:bookmarkStart w:id="19" w:name="_Toc4404423"/>
      <w:r w:rsidRPr="00B424DE">
        <w:t>Data</w:t>
      </w:r>
      <w:bookmarkEnd w:id="19"/>
    </w:p>
    <w:p w14:paraId="64DA80D0" w14:textId="77777777" w:rsidR="00B424DE" w:rsidRDefault="00B424DE" w:rsidP="00B424DE">
      <w:pPr>
        <w:rPr>
          <w:rFonts w:asciiTheme="majorHAnsi" w:hAnsiTheme="majorHAnsi" w:cstheme="majorHAnsi"/>
        </w:rPr>
      </w:pPr>
    </w:p>
    <w:p w14:paraId="0AD263FD" w14:textId="38CB30F6" w:rsidR="00C136EF" w:rsidRPr="001D2E23" w:rsidRDefault="00C136EF" w:rsidP="00C136EF">
      <w:pPr>
        <w:pStyle w:val="Heading2"/>
      </w:pPr>
      <w:bookmarkStart w:id="20" w:name="_Toc4404424"/>
      <w:r>
        <w:t xml:space="preserve">Household </w:t>
      </w:r>
      <w:r w:rsidRPr="001D2E23">
        <w:t>Sample</w:t>
      </w:r>
      <w:bookmarkEnd w:id="20"/>
    </w:p>
    <w:p w14:paraId="44529609" w14:textId="0B893F67" w:rsidR="00C136EF" w:rsidRPr="008534B2" w:rsidRDefault="00C136EF" w:rsidP="00C8183B">
      <w:pPr>
        <w:spacing w:line="276" w:lineRule="auto"/>
        <w:rPr>
          <w:rFonts w:asciiTheme="majorHAnsi" w:hAnsiTheme="majorHAnsi" w:cstheme="majorHAnsi"/>
        </w:rPr>
      </w:pPr>
      <w:r>
        <w:rPr>
          <w:rFonts w:asciiTheme="majorHAnsi" w:hAnsiTheme="majorHAnsi" w:cstheme="majorHAnsi"/>
        </w:rPr>
        <w:t>The population of interest is the households cultivating within the irrigation schemes. To identify these households, we implemented a geographic sampling scheme. Each site was divided into</w:t>
      </w:r>
      <w:r w:rsidRPr="008534B2">
        <w:rPr>
          <w:rFonts w:asciiTheme="majorHAnsi" w:hAnsiTheme="majorHAnsi" w:cstheme="majorHAnsi"/>
        </w:rPr>
        <w:t xml:space="preserve"> 3 areas – Command Area buffer (BCA), Command Area Catchment buffer (BCAC), and Command Area terraces (TCA). BCA is the area inside of the Command Area (CA, below main canal) within 50m of the boundary of the CA. BCAC is the area in the Command Area Catchment (CAC, above main canal) within 50m of the boundary of the CA. TCA is the terraced farmland that is in the CA, but more than 50m from the boundary of the CA. </w:t>
      </w:r>
    </w:p>
    <w:p w14:paraId="2F52A8CB" w14:textId="7267395F" w:rsidR="00C136EF" w:rsidRPr="008534B2" w:rsidRDefault="00C136EF" w:rsidP="00C8183B">
      <w:pPr>
        <w:spacing w:before="240" w:after="240" w:line="276" w:lineRule="auto"/>
        <w:rPr>
          <w:rFonts w:asciiTheme="majorHAnsi" w:hAnsiTheme="majorHAnsi" w:cstheme="majorHAnsi"/>
        </w:rPr>
      </w:pPr>
      <w:r w:rsidRPr="008534B2">
        <w:rPr>
          <w:rFonts w:asciiTheme="majorHAnsi" w:hAnsiTheme="majorHAnsi" w:cstheme="majorHAnsi"/>
        </w:rPr>
        <w:t>We co</w:t>
      </w:r>
      <w:r>
        <w:rPr>
          <w:rFonts w:asciiTheme="majorHAnsi" w:hAnsiTheme="majorHAnsi" w:cstheme="majorHAnsi"/>
        </w:rPr>
        <w:t>nstructed the household sample</w:t>
      </w:r>
      <w:r w:rsidRPr="008534B2">
        <w:rPr>
          <w:rFonts w:asciiTheme="majorHAnsi" w:hAnsiTheme="majorHAnsi" w:cstheme="majorHAnsi"/>
        </w:rPr>
        <w:t xml:space="preserve"> by dropping a uniform grid of points across the full site at 2</w:t>
      </w:r>
      <w:r w:rsidR="002E2001">
        <w:rPr>
          <w:rFonts w:asciiTheme="majorHAnsi" w:hAnsiTheme="majorHAnsi" w:cstheme="majorHAnsi"/>
        </w:rPr>
        <w:t>-</w:t>
      </w:r>
      <w:r w:rsidRPr="008534B2">
        <w:rPr>
          <w:rFonts w:asciiTheme="majorHAnsi" w:hAnsiTheme="majorHAnsi" w:cstheme="majorHAnsi"/>
        </w:rPr>
        <w:t xml:space="preserve">meter resolution, and then sampling </w:t>
      </w:r>
      <w:proofErr w:type="gramStart"/>
      <w:r w:rsidRPr="008534B2">
        <w:rPr>
          <w:rFonts w:asciiTheme="majorHAnsi" w:hAnsiTheme="majorHAnsi" w:cstheme="majorHAnsi"/>
        </w:rPr>
        <w:t>particular points</w:t>
      </w:r>
      <w:proofErr w:type="gramEnd"/>
      <w:r w:rsidRPr="008534B2">
        <w:rPr>
          <w:rFonts w:asciiTheme="majorHAnsi" w:hAnsiTheme="majorHAnsi" w:cstheme="majorHAnsi"/>
        </w:rPr>
        <w:t xml:space="preserve"> within the grid. After each point was sampled, we excluded any points within 10m of that that point (to keep from selecting multiple points too close together). Enumerators were then given GPS devices with the locations of the points, and sent to each point, with a key informant (often the village leader). For each point, they were asked to identify whether the point was on cultivable land (this was to discard forest, swamps, thick bushes, bodies of water, or other terrain which would make cultivation impossible). </w:t>
      </w:r>
      <w:r>
        <w:rPr>
          <w:rFonts w:asciiTheme="majorHAnsi" w:hAnsiTheme="majorHAnsi" w:cstheme="majorHAnsi"/>
        </w:rPr>
        <w:t>F</w:t>
      </w:r>
      <w:r w:rsidRPr="008534B2">
        <w:rPr>
          <w:rFonts w:asciiTheme="majorHAnsi" w:hAnsiTheme="majorHAnsi" w:cstheme="majorHAnsi"/>
        </w:rPr>
        <w:t xml:space="preserve">or </w:t>
      </w:r>
      <w:r>
        <w:rPr>
          <w:rFonts w:asciiTheme="majorHAnsi" w:hAnsiTheme="majorHAnsi" w:cstheme="majorHAnsi"/>
        </w:rPr>
        <w:t xml:space="preserve">all </w:t>
      </w:r>
      <w:r w:rsidRPr="008534B2">
        <w:rPr>
          <w:rFonts w:asciiTheme="majorHAnsi" w:hAnsiTheme="majorHAnsi" w:cstheme="majorHAnsi"/>
        </w:rPr>
        <w:t xml:space="preserve">points in cultivable land, </w:t>
      </w:r>
      <w:r>
        <w:rPr>
          <w:rFonts w:asciiTheme="majorHAnsi" w:hAnsiTheme="majorHAnsi" w:cstheme="majorHAnsi"/>
        </w:rPr>
        <w:t>they recorded:</w:t>
      </w:r>
    </w:p>
    <w:p w14:paraId="11223F34" w14:textId="77777777" w:rsidR="00C136EF" w:rsidRDefault="00C136EF" w:rsidP="00C8183B">
      <w:pPr>
        <w:pStyle w:val="ListParagraph"/>
        <w:numPr>
          <w:ilvl w:val="0"/>
          <w:numId w:val="8"/>
        </w:numPr>
        <w:spacing w:line="276" w:lineRule="auto"/>
        <w:rPr>
          <w:rFonts w:asciiTheme="majorHAnsi" w:hAnsiTheme="majorHAnsi" w:cstheme="majorHAnsi"/>
        </w:rPr>
      </w:pPr>
      <w:r w:rsidRPr="001D2E23">
        <w:rPr>
          <w:rFonts w:asciiTheme="majorHAnsi" w:hAnsiTheme="majorHAnsi" w:cstheme="majorHAnsi"/>
        </w:rPr>
        <w:t>The name of the point visited (which was displayed on the GPS)</w:t>
      </w:r>
    </w:p>
    <w:p w14:paraId="69DF5DFE" w14:textId="77777777" w:rsidR="00C136EF" w:rsidRDefault="00C136EF" w:rsidP="00C8183B">
      <w:pPr>
        <w:pStyle w:val="ListParagraph"/>
        <w:numPr>
          <w:ilvl w:val="0"/>
          <w:numId w:val="8"/>
        </w:numPr>
        <w:spacing w:line="276" w:lineRule="auto"/>
        <w:rPr>
          <w:rFonts w:asciiTheme="majorHAnsi" w:hAnsiTheme="majorHAnsi" w:cstheme="majorHAnsi"/>
        </w:rPr>
      </w:pPr>
      <w:r w:rsidRPr="001D2E23">
        <w:rPr>
          <w:rFonts w:asciiTheme="majorHAnsi" w:hAnsiTheme="majorHAnsi" w:cstheme="majorHAnsi"/>
        </w:rPr>
        <w:t>The name of the cultivator, the location of their residence, and their phone number</w:t>
      </w:r>
    </w:p>
    <w:p w14:paraId="3925CAA4" w14:textId="77777777" w:rsidR="00C136EF" w:rsidRPr="001D2E23" w:rsidRDefault="00C136EF" w:rsidP="00C8183B">
      <w:pPr>
        <w:pStyle w:val="ListParagraph"/>
        <w:numPr>
          <w:ilvl w:val="0"/>
          <w:numId w:val="8"/>
        </w:numPr>
        <w:spacing w:line="276" w:lineRule="auto"/>
        <w:rPr>
          <w:rFonts w:asciiTheme="majorHAnsi" w:hAnsiTheme="majorHAnsi" w:cstheme="majorHAnsi"/>
        </w:rPr>
      </w:pPr>
      <w:proofErr w:type="gramStart"/>
      <w:r w:rsidRPr="001D2E23">
        <w:rPr>
          <w:rFonts w:asciiTheme="majorHAnsi" w:hAnsiTheme="majorHAnsi" w:cstheme="majorHAnsi"/>
        </w:rPr>
        <w:t>A description of the plot,</w:t>
      </w:r>
      <w:proofErr w:type="gramEnd"/>
      <w:r w:rsidRPr="001D2E23">
        <w:rPr>
          <w:rFonts w:asciiTheme="majorHAnsi" w:hAnsiTheme="majorHAnsi" w:cstheme="majorHAnsi"/>
        </w:rPr>
        <w:t xml:space="preserve"> detailed enough that the cultivator would be able to identify the exact plot described</w:t>
      </w:r>
    </w:p>
    <w:p w14:paraId="79DBC898" w14:textId="77777777" w:rsidR="00C136EF" w:rsidRPr="008534B2" w:rsidRDefault="00C136EF" w:rsidP="00C8183B">
      <w:pPr>
        <w:spacing w:before="240" w:line="276" w:lineRule="auto"/>
        <w:rPr>
          <w:rFonts w:asciiTheme="majorHAnsi" w:hAnsiTheme="majorHAnsi" w:cstheme="majorHAnsi"/>
        </w:rPr>
      </w:pPr>
      <w:r w:rsidRPr="008534B2">
        <w:rPr>
          <w:rFonts w:asciiTheme="majorHAnsi" w:hAnsiTheme="majorHAnsi" w:cstheme="majorHAnsi"/>
        </w:rPr>
        <w:lastRenderedPageBreak/>
        <w:t xml:space="preserve">We used the data from this listing </w:t>
      </w:r>
      <w:r>
        <w:rPr>
          <w:rFonts w:asciiTheme="majorHAnsi" w:hAnsiTheme="majorHAnsi" w:cstheme="majorHAnsi"/>
        </w:rPr>
        <w:t xml:space="preserve">to construct a roster of all </w:t>
      </w:r>
      <w:r w:rsidRPr="008534B2">
        <w:rPr>
          <w:rFonts w:asciiTheme="majorHAnsi" w:hAnsiTheme="majorHAnsi" w:cstheme="majorHAnsi"/>
        </w:rPr>
        <w:t xml:space="preserve">the unique names of cultivators, clustering points together when the names seemed identical. This roster </w:t>
      </w:r>
      <w:r>
        <w:rPr>
          <w:rFonts w:asciiTheme="majorHAnsi" w:hAnsiTheme="majorHAnsi" w:cstheme="majorHAnsi"/>
        </w:rPr>
        <w:t>was</w:t>
      </w:r>
      <w:r w:rsidRPr="008534B2">
        <w:rPr>
          <w:rFonts w:asciiTheme="majorHAnsi" w:hAnsiTheme="majorHAnsi" w:cstheme="majorHAnsi"/>
        </w:rPr>
        <w:t xml:space="preserve"> then used to contact village leaders and verify that the listed individuals in fact existed. Multiple follow-ups were sometimes needed when village leaders suggested that one individual lived in a different village, or multiple village leaders said an individual lived in their village.</w:t>
      </w:r>
    </w:p>
    <w:p w14:paraId="7FAB794F" w14:textId="77777777" w:rsidR="00C136EF" w:rsidRPr="008534B2" w:rsidRDefault="00C136EF" w:rsidP="00C8183B">
      <w:pPr>
        <w:spacing w:before="240" w:line="276" w:lineRule="auto"/>
        <w:rPr>
          <w:rFonts w:asciiTheme="majorHAnsi" w:hAnsiTheme="majorHAnsi" w:cstheme="majorHAnsi"/>
        </w:rPr>
      </w:pPr>
      <w:r w:rsidRPr="008534B2">
        <w:rPr>
          <w:rFonts w:asciiTheme="majorHAnsi" w:hAnsiTheme="majorHAnsi" w:cstheme="majorHAnsi"/>
        </w:rPr>
        <w:t xml:space="preserve">Finally, a sample plot was selected for each verified 1,879 household. To select this sample plot, one point was randomly selected for each household. The probability of selecting a </w:t>
      </w:r>
      <w:proofErr w:type="gramStart"/>
      <w:r w:rsidRPr="008534B2">
        <w:rPr>
          <w:rFonts w:asciiTheme="majorHAnsi" w:hAnsiTheme="majorHAnsi" w:cstheme="majorHAnsi"/>
        </w:rPr>
        <w:t>particular point</w:t>
      </w:r>
      <w:proofErr w:type="gramEnd"/>
      <w:r w:rsidRPr="008534B2">
        <w:rPr>
          <w:rFonts w:asciiTheme="majorHAnsi" w:hAnsiTheme="majorHAnsi" w:cstheme="majorHAnsi"/>
        </w:rPr>
        <w:t xml:space="preserve"> was weighted – a weight of 1 was assigned to points in the BCA and BCAC, and a different weight was assigned for points in the TCA, to balance the number of sample plots in these areas. </w:t>
      </w:r>
    </w:p>
    <w:p w14:paraId="684A70B3" w14:textId="77777777" w:rsidR="00C136EF" w:rsidRDefault="00C136EF" w:rsidP="00B424DE">
      <w:pPr>
        <w:rPr>
          <w:rFonts w:asciiTheme="majorHAnsi" w:hAnsiTheme="majorHAnsi" w:cstheme="majorHAnsi"/>
        </w:rPr>
      </w:pPr>
    </w:p>
    <w:p w14:paraId="436FDA28" w14:textId="7706438F" w:rsidR="00C136EF" w:rsidRDefault="00734F62" w:rsidP="00C136EF">
      <w:pPr>
        <w:pStyle w:val="Heading2"/>
      </w:pPr>
      <w:bookmarkStart w:id="21" w:name="_Toc4404425"/>
      <w:r>
        <w:t>Key Indicators</w:t>
      </w:r>
      <w:bookmarkEnd w:id="21"/>
    </w:p>
    <w:p w14:paraId="465ABCFC" w14:textId="5A9752CA" w:rsidR="00CD1A5B" w:rsidRPr="00CD1A5B" w:rsidRDefault="00CD1A5B" w:rsidP="00CD1A5B">
      <w:r>
        <w:fldChar w:fldCharType="begin"/>
      </w:r>
      <w:r>
        <w:instrText xml:space="preserve"> REF _Ref527389780 \h </w:instrText>
      </w:r>
      <w:r>
        <w:fldChar w:fldCharType="separate"/>
      </w:r>
      <w:r w:rsidR="00054B46">
        <w:t xml:space="preserve">Table </w:t>
      </w:r>
      <w:r w:rsidR="00054B46">
        <w:rPr>
          <w:noProof/>
        </w:rPr>
        <w:t>1</w:t>
      </w:r>
      <w:r>
        <w:fldChar w:fldCharType="end"/>
      </w:r>
      <w:r>
        <w:t xml:space="preserve"> lists the primary and secondary outcome indicators for the study. </w:t>
      </w:r>
    </w:p>
    <w:p w14:paraId="49692FEB" w14:textId="696032D4" w:rsidR="00CD1A5B" w:rsidRDefault="00CD1A5B" w:rsidP="00CD1A5B">
      <w:pPr>
        <w:pStyle w:val="Caption"/>
        <w:keepNext/>
      </w:pPr>
      <w:bookmarkStart w:id="22" w:name="_Ref527389780"/>
      <w:r>
        <w:t xml:space="preserve">Table </w:t>
      </w:r>
      <w:r w:rsidR="002574D6">
        <w:rPr>
          <w:noProof/>
        </w:rPr>
        <w:fldChar w:fldCharType="begin"/>
      </w:r>
      <w:r w:rsidR="002574D6">
        <w:rPr>
          <w:noProof/>
        </w:rPr>
        <w:instrText xml:space="preserve"> SEQ Table \* ARABIC </w:instrText>
      </w:r>
      <w:r w:rsidR="002574D6">
        <w:rPr>
          <w:noProof/>
        </w:rPr>
        <w:fldChar w:fldCharType="separate"/>
      </w:r>
      <w:r w:rsidR="00054B46">
        <w:rPr>
          <w:noProof/>
        </w:rPr>
        <w:t>1</w:t>
      </w:r>
      <w:r w:rsidR="002574D6">
        <w:rPr>
          <w:noProof/>
        </w:rPr>
        <w:fldChar w:fldCharType="end"/>
      </w:r>
      <w:bookmarkEnd w:id="22"/>
      <w:r>
        <w:t>: Key Indicators</w:t>
      </w:r>
    </w:p>
    <w:tbl>
      <w:tblPr>
        <w:tblStyle w:val="GridTable6Colorful-Accent1"/>
        <w:tblW w:w="0" w:type="auto"/>
        <w:tblLayout w:type="fixed"/>
        <w:tblLook w:val="04A0" w:firstRow="1" w:lastRow="0" w:firstColumn="1" w:lastColumn="0" w:noHBand="0" w:noVBand="1"/>
      </w:tblPr>
      <w:tblGrid>
        <w:gridCol w:w="1900"/>
        <w:gridCol w:w="2145"/>
        <w:gridCol w:w="2990"/>
        <w:gridCol w:w="2065"/>
      </w:tblGrid>
      <w:tr w:rsidR="00CD1A5B" w:rsidRPr="00CD1A5B" w14:paraId="5E650E06" w14:textId="77777777" w:rsidTr="00CD1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shd w:val="clear" w:color="auto" w:fill="A6A6A6" w:themeFill="background1" w:themeFillShade="A6"/>
          </w:tcPr>
          <w:p w14:paraId="3FB4461A" w14:textId="77777777" w:rsidR="00CD1A5B" w:rsidRPr="00CD1A5B" w:rsidRDefault="00CD1A5B" w:rsidP="00602185">
            <w:pPr>
              <w:rPr>
                <w:rFonts w:asciiTheme="minorHAnsi" w:hAnsiTheme="minorHAnsi" w:cstheme="minorHAnsi"/>
                <w:sz w:val="24"/>
                <w:szCs w:val="24"/>
              </w:rPr>
            </w:pPr>
            <w:r w:rsidRPr="00CD1A5B">
              <w:rPr>
                <w:rFonts w:asciiTheme="minorHAnsi" w:hAnsiTheme="minorHAnsi" w:cstheme="minorHAnsi"/>
                <w:sz w:val="24"/>
                <w:szCs w:val="24"/>
              </w:rPr>
              <w:t>Outcome Type</w:t>
            </w:r>
          </w:p>
        </w:tc>
        <w:tc>
          <w:tcPr>
            <w:tcW w:w="2145" w:type="dxa"/>
            <w:shd w:val="clear" w:color="auto" w:fill="A6A6A6" w:themeFill="background1" w:themeFillShade="A6"/>
          </w:tcPr>
          <w:p w14:paraId="01F227BE" w14:textId="77777777" w:rsidR="00CD1A5B" w:rsidRPr="00CD1A5B" w:rsidRDefault="00CD1A5B" w:rsidP="00602185">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CD1A5B">
              <w:rPr>
                <w:rFonts w:asciiTheme="minorHAnsi" w:hAnsiTheme="minorHAnsi" w:cstheme="minorHAnsi"/>
                <w:sz w:val="24"/>
                <w:szCs w:val="24"/>
              </w:rPr>
              <w:t>Outcome Name</w:t>
            </w:r>
          </w:p>
        </w:tc>
        <w:tc>
          <w:tcPr>
            <w:tcW w:w="2990" w:type="dxa"/>
            <w:shd w:val="clear" w:color="auto" w:fill="A6A6A6" w:themeFill="background1" w:themeFillShade="A6"/>
          </w:tcPr>
          <w:p w14:paraId="41EB64C3" w14:textId="77777777" w:rsidR="00CD1A5B" w:rsidRPr="00CD1A5B" w:rsidRDefault="00CD1A5B" w:rsidP="00602185">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CD1A5B">
              <w:rPr>
                <w:rFonts w:asciiTheme="minorHAnsi" w:hAnsiTheme="minorHAnsi" w:cstheme="minorHAnsi"/>
                <w:sz w:val="24"/>
                <w:szCs w:val="24"/>
              </w:rPr>
              <w:t>Definition</w:t>
            </w:r>
          </w:p>
        </w:tc>
        <w:tc>
          <w:tcPr>
            <w:tcW w:w="2065" w:type="dxa"/>
            <w:shd w:val="clear" w:color="auto" w:fill="A6A6A6" w:themeFill="background1" w:themeFillShade="A6"/>
          </w:tcPr>
          <w:p w14:paraId="7E856448" w14:textId="6D89C4D5" w:rsidR="00CD1A5B" w:rsidRPr="00CD1A5B" w:rsidRDefault="00CD1A5B" w:rsidP="00602185">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CD1A5B">
              <w:rPr>
                <w:rFonts w:asciiTheme="minorHAnsi" w:hAnsiTheme="minorHAnsi" w:cstheme="minorHAnsi"/>
                <w:sz w:val="24"/>
                <w:szCs w:val="24"/>
              </w:rPr>
              <w:t xml:space="preserve">Level </w:t>
            </w:r>
          </w:p>
        </w:tc>
      </w:tr>
      <w:tr w:rsidR="00CD1A5B" w:rsidRPr="00CD1A5B" w14:paraId="6DA98DC1" w14:textId="77777777" w:rsidTr="00CD1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tcPr>
          <w:p w14:paraId="61587DF1" w14:textId="77777777" w:rsidR="00CD1A5B" w:rsidRPr="00CD1A5B" w:rsidRDefault="00CD1A5B" w:rsidP="00CD1A5B">
            <w:pPr>
              <w:rPr>
                <w:rFonts w:asciiTheme="minorHAnsi" w:hAnsiTheme="minorHAnsi" w:cstheme="minorHAnsi"/>
                <w:sz w:val="20"/>
                <w:szCs w:val="20"/>
              </w:rPr>
            </w:pPr>
            <w:r w:rsidRPr="00CD1A5B">
              <w:rPr>
                <w:rFonts w:asciiTheme="minorHAnsi" w:hAnsiTheme="minorHAnsi" w:cstheme="minorHAnsi"/>
                <w:sz w:val="20"/>
                <w:szCs w:val="20"/>
              </w:rPr>
              <w:t>Primary</w:t>
            </w:r>
          </w:p>
        </w:tc>
        <w:tc>
          <w:tcPr>
            <w:tcW w:w="2145" w:type="dxa"/>
          </w:tcPr>
          <w:p w14:paraId="1AE46078" w14:textId="77777777" w:rsidR="00CD1A5B" w:rsidRPr="00CD1A5B" w:rsidRDefault="00CD1A5B" w:rsidP="00CD1A5B">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D1A5B">
              <w:rPr>
                <w:rFonts w:asciiTheme="minorHAnsi" w:hAnsiTheme="minorHAnsi" w:cstheme="minorHAnsi"/>
                <w:sz w:val="20"/>
                <w:szCs w:val="20"/>
              </w:rPr>
              <w:t>Gross Agricultural Yield</w:t>
            </w:r>
          </w:p>
        </w:tc>
        <w:tc>
          <w:tcPr>
            <w:tcW w:w="2990" w:type="dxa"/>
          </w:tcPr>
          <w:p w14:paraId="46558DDF" w14:textId="77777777" w:rsidR="00CD1A5B" w:rsidRPr="00CD1A5B" w:rsidRDefault="00CD1A5B" w:rsidP="00CD1A5B">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D1A5B">
              <w:rPr>
                <w:rFonts w:asciiTheme="minorHAnsi" w:hAnsiTheme="minorHAnsi" w:cstheme="minorHAnsi"/>
                <w:sz w:val="20"/>
                <w:szCs w:val="20"/>
              </w:rPr>
              <w:t>Total value of output per hectare</w:t>
            </w:r>
          </w:p>
        </w:tc>
        <w:tc>
          <w:tcPr>
            <w:tcW w:w="2065" w:type="dxa"/>
          </w:tcPr>
          <w:p w14:paraId="5B307947" w14:textId="77777777" w:rsidR="00CD1A5B" w:rsidRPr="00CD1A5B" w:rsidRDefault="00CD1A5B" w:rsidP="00CD1A5B">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D1A5B">
              <w:rPr>
                <w:rFonts w:asciiTheme="minorHAnsi" w:hAnsiTheme="minorHAnsi" w:cstheme="minorHAnsi"/>
                <w:sz w:val="20"/>
                <w:szCs w:val="20"/>
              </w:rPr>
              <w:t>Agricultural plot</w:t>
            </w:r>
          </w:p>
        </w:tc>
      </w:tr>
      <w:tr w:rsidR="00CD1A5B" w:rsidRPr="00CD1A5B" w14:paraId="4020A91D" w14:textId="77777777" w:rsidTr="00CD1A5B">
        <w:tc>
          <w:tcPr>
            <w:cnfStyle w:val="001000000000" w:firstRow="0" w:lastRow="0" w:firstColumn="1" w:lastColumn="0" w:oddVBand="0" w:evenVBand="0" w:oddHBand="0" w:evenHBand="0" w:firstRowFirstColumn="0" w:firstRowLastColumn="0" w:lastRowFirstColumn="0" w:lastRowLastColumn="0"/>
            <w:tcW w:w="1900" w:type="dxa"/>
          </w:tcPr>
          <w:p w14:paraId="1CB013B6" w14:textId="77777777" w:rsidR="00CD1A5B" w:rsidRPr="00CD1A5B" w:rsidRDefault="00CD1A5B" w:rsidP="00CD1A5B">
            <w:pPr>
              <w:rPr>
                <w:rFonts w:asciiTheme="minorHAnsi" w:hAnsiTheme="minorHAnsi" w:cstheme="minorHAnsi"/>
                <w:sz w:val="20"/>
                <w:szCs w:val="20"/>
              </w:rPr>
            </w:pPr>
            <w:r w:rsidRPr="00CD1A5B">
              <w:rPr>
                <w:rFonts w:asciiTheme="minorHAnsi" w:hAnsiTheme="minorHAnsi" w:cstheme="minorHAnsi"/>
                <w:sz w:val="20"/>
                <w:szCs w:val="20"/>
              </w:rPr>
              <w:t>Primary</w:t>
            </w:r>
          </w:p>
        </w:tc>
        <w:tc>
          <w:tcPr>
            <w:tcW w:w="2145" w:type="dxa"/>
          </w:tcPr>
          <w:p w14:paraId="29F0E47E" w14:textId="77777777" w:rsidR="00CD1A5B" w:rsidRPr="00CD1A5B" w:rsidRDefault="00CD1A5B" w:rsidP="00CD1A5B">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D1A5B">
              <w:rPr>
                <w:rFonts w:asciiTheme="minorHAnsi" w:hAnsiTheme="minorHAnsi" w:cstheme="minorHAnsi"/>
                <w:sz w:val="20"/>
                <w:szCs w:val="20"/>
              </w:rPr>
              <w:t>Net Agricultural Yield</w:t>
            </w:r>
          </w:p>
        </w:tc>
        <w:tc>
          <w:tcPr>
            <w:tcW w:w="2990" w:type="dxa"/>
          </w:tcPr>
          <w:p w14:paraId="197A722B" w14:textId="77777777" w:rsidR="00CD1A5B" w:rsidRPr="00CD1A5B" w:rsidRDefault="00CD1A5B" w:rsidP="00CD1A5B">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D1A5B">
              <w:rPr>
                <w:rFonts w:asciiTheme="minorHAnsi" w:hAnsiTheme="minorHAnsi" w:cstheme="minorHAnsi"/>
                <w:sz w:val="20"/>
                <w:szCs w:val="20"/>
              </w:rPr>
              <w:t>Total value of output per hectare minus total value of inputs (including labor) per hectare</w:t>
            </w:r>
          </w:p>
        </w:tc>
        <w:tc>
          <w:tcPr>
            <w:tcW w:w="2065" w:type="dxa"/>
          </w:tcPr>
          <w:p w14:paraId="097A9E89" w14:textId="77777777" w:rsidR="00CD1A5B" w:rsidRPr="00CD1A5B" w:rsidRDefault="00CD1A5B" w:rsidP="00CD1A5B">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D1A5B">
              <w:rPr>
                <w:rFonts w:asciiTheme="minorHAnsi" w:hAnsiTheme="minorHAnsi" w:cstheme="minorHAnsi"/>
                <w:sz w:val="20"/>
                <w:szCs w:val="20"/>
              </w:rPr>
              <w:t>Agricultural plot</w:t>
            </w:r>
          </w:p>
        </w:tc>
      </w:tr>
      <w:tr w:rsidR="00CD1A5B" w:rsidRPr="00CD1A5B" w14:paraId="7BBEF180" w14:textId="77777777" w:rsidTr="00CD1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tcPr>
          <w:p w14:paraId="400491FB" w14:textId="77777777" w:rsidR="00CD1A5B" w:rsidRPr="00CD1A5B" w:rsidRDefault="00CD1A5B" w:rsidP="00CD1A5B">
            <w:pPr>
              <w:rPr>
                <w:rFonts w:asciiTheme="minorHAnsi" w:hAnsiTheme="minorHAnsi" w:cstheme="minorHAnsi"/>
                <w:sz w:val="20"/>
                <w:szCs w:val="20"/>
              </w:rPr>
            </w:pPr>
            <w:r w:rsidRPr="00CD1A5B">
              <w:rPr>
                <w:rFonts w:asciiTheme="minorHAnsi" w:hAnsiTheme="minorHAnsi" w:cstheme="minorHAnsi"/>
                <w:sz w:val="20"/>
                <w:szCs w:val="20"/>
              </w:rPr>
              <w:t>Primary</w:t>
            </w:r>
          </w:p>
        </w:tc>
        <w:tc>
          <w:tcPr>
            <w:tcW w:w="2145" w:type="dxa"/>
          </w:tcPr>
          <w:p w14:paraId="0A6118DD" w14:textId="77777777" w:rsidR="00CD1A5B" w:rsidRPr="00CD1A5B" w:rsidRDefault="00CD1A5B" w:rsidP="00CD1A5B">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D1A5B">
              <w:rPr>
                <w:rFonts w:asciiTheme="minorHAnsi" w:hAnsiTheme="minorHAnsi" w:cstheme="minorHAnsi"/>
                <w:sz w:val="20"/>
                <w:szCs w:val="20"/>
              </w:rPr>
              <w:t>Expenditures</w:t>
            </w:r>
          </w:p>
        </w:tc>
        <w:tc>
          <w:tcPr>
            <w:tcW w:w="2990" w:type="dxa"/>
          </w:tcPr>
          <w:p w14:paraId="4A037F1F" w14:textId="77777777" w:rsidR="00CD1A5B" w:rsidRPr="00CD1A5B" w:rsidRDefault="00CD1A5B" w:rsidP="00CD1A5B">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D1A5B">
              <w:rPr>
                <w:rFonts w:asciiTheme="minorHAnsi" w:hAnsiTheme="minorHAnsi" w:cstheme="minorHAnsi"/>
                <w:sz w:val="20"/>
                <w:szCs w:val="20"/>
              </w:rPr>
              <w:t>Household expenditures in the past month (frequent) and year (infrequent)</w:t>
            </w:r>
          </w:p>
        </w:tc>
        <w:tc>
          <w:tcPr>
            <w:tcW w:w="2065" w:type="dxa"/>
          </w:tcPr>
          <w:p w14:paraId="0330A1E1" w14:textId="77777777" w:rsidR="00CD1A5B" w:rsidRPr="00CD1A5B" w:rsidRDefault="00CD1A5B" w:rsidP="00CD1A5B">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D1A5B">
              <w:rPr>
                <w:rFonts w:asciiTheme="minorHAnsi" w:hAnsiTheme="minorHAnsi" w:cstheme="minorHAnsi"/>
                <w:sz w:val="20"/>
                <w:szCs w:val="20"/>
              </w:rPr>
              <w:t>Household</w:t>
            </w:r>
          </w:p>
        </w:tc>
      </w:tr>
      <w:tr w:rsidR="00CD1A5B" w:rsidRPr="00CD1A5B" w14:paraId="755C3AD8" w14:textId="77777777" w:rsidTr="00CD1A5B">
        <w:tc>
          <w:tcPr>
            <w:cnfStyle w:val="001000000000" w:firstRow="0" w:lastRow="0" w:firstColumn="1" w:lastColumn="0" w:oddVBand="0" w:evenVBand="0" w:oddHBand="0" w:evenHBand="0" w:firstRowFirstColumn="0" w:firstRowLastColumn="0" w:lastRowFirstColumn="0" w:lastRowLastColumn="0"/>
            <w:tcW w:w="1900" w:type="dxa"/>
          </w:tcPr>
          <w:p w14:paraId="6743C79E" w14:textId="77777777" w:rsidR="00CD1A5B" w:rsidRPr="00CD1A5B" w:rsidRDefault="00CD1A5B" w:rsidP="00CD1A5B">
            <w:pPr>
              <w:rPr>
                <w:rFonts w:asciiTheme="minorHAnsi" w:hAnsiTheme="minorHAnsi" w:cstheme="minorHAnsi"/>
                <w:sz w:val="20"/>
                <w:szCs w:val="20"/>
              </w:rPr>
            </w:pPr>
            <w:r w:rsidRPr="00CD1A5B">
              <w:rPr>
                <w:rFonts w:asciiTheme="minorHAnsi" w:hAnsiTheme="minorHAnsi" w:cstheme="minorHAnsi"/>
                <w:sz w:val="20"/>
                <w:szCs w:val="20"/>
              </w:rPr>
              <w:t>Secondary</w:t>
            </w:r>
          </w:p>
        </w:tc>
        <w:tc>
          <w:tcPr>
            <w:tcW w:w="2145" w:type="dxa"/>
          </w:tcPr>
          <w:p w14:paraId="2E4DDC94" w14:textId="77777777" w:rsidR="00CD1A5B" w:rsidRPr="00CD1A5B" w:rsidRDefault="00CD1A5B" w:rsidP="00CD1A5B">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D1A5B">
              <w:rPr>
                <w:rFonts w:asciiTheme="minorHAnsi" w:hAnsiTheme="minorHAnsi" w:cstheme="minorHAnsi"/>
                <w:sz w:val="20"/>
                <w:szCs w:val="20"/>
              </w:rPr>
              <w:t>Adoption of high-value crops</w:t>
            </w:r>
          </w:p>
        </w:tc>
        <w:tc>
          <w:tcPr>
            <w:tcW w:w="2990" w:type="dxa"/>
          </w:tcPr>
          <w:p w14:paraId="7C13EDFB" w14:textId="77777777" w:rsidR="00CD1A5B" w:rsidRPr="00CD1A5B" w:rsidRDefault="00CD1A5B" w:rsidP="00CD1A5B">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D1A5B">
              <w:rPr>
                <w:rFonts w:asciiTheme="minorHAnsi" w:hAnsiTheme="minorHAnsi" w:cstheme="minorHAnsi"/>
                <w:sz w:val="20"/>
                <w:szCs w:val="20"/>
              </w:rPr>
              <w:t>Choice of crop(s) cultivated, per season</w:t>
            </w:r>
          </w:p>
        </w:tc>
        <w:tc>
          <w:tcPr>
            <w:tcW w:w="2065" w:type="dxa"/>
          </w:tcPr>
          <w:p w14:paraId="239DBCAF" w14:textId="77777777" w:rsidR="00CD1A5B" w:rsidRPr="00CD1A5B" w:rsidRDefault="00CD1A5B" w:rsidP="00CD1A5B">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D1A5B">
              <w:rPr>
                <w:rFonts w:asciiTheme="minorHAnsi" w:hAnsiTheme="minorHAnsi" w:cstheme="minorHAnsi"/>
                <w:sz w:val="20"/>
                <w:szCs w:val="20"/>
              </w:rPr>
              <w:t>Agricultural plot</w:t>
            </w:r>
          </w:p>
        </w:tc>
      </w:tr>
      <w:tr w:rsidR="00CD1A5B" w:rsidRPr="00CD1A5B" w14:paraId="0FEDA218" w14:textId="77777777" w:rsidTr="00CD1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tcPr>
          <w:p w14:paraId="6E4A764A" w14:textId="77777777" w:rsidR="00CD1A5B" w:rsidRPr="00CD1A5B" w:rsidRDefault="00CD1A5B" w:rsidP="00CD1A5B">
            <w:pPr>
              <w:rPr>
                <w:rFonts w:asciiTheme="minorHAnsi" w:hAnsiTheme="minorHAnsi" w:cstheme="minorHAnsi"/>
                <w:sz w:val="20"/>
                <w:szCs w:val="20"/>
              </w:rPr>
            </w:pPr>
            <w:r w:rsidRPr="00CD1A5B">
              <w:rPr>
                <w:rFonts w:asciiTheme="minorHAnsi" w:hAnsiTheme="minorHAnsi" w:cstheme="minorHAnsi"/>
                <w:sz w:val="20"/>
                <w:szCs w:val="20"/>
              </w:rPr>
              <w:t>Secondary</w:t>
            </w:r>
          </w:p>
        </w:tc>
        <w:tc>
          <w:tcPr>
            <w:tcW w:w="2145" w:type="dxa"/>
          </w:tcPr>
          <w:p w14:paraId="39A8DE9B" w14:textId="77777777" w:rsidR="00CD1A5B" w:rsidRPr="00CD1A5B" w:rsidRDefault="00CD1A5B" w:rsidP="00CD1A5B">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D1A5B">
              <w:rPr>
                <w:rFonts w:asciiTheme="minorHAnsi" w:hAnsiTheme="minorHAnsi" w:cstheme="minorHAnsi"/>
                <w:sz w:val="20"/>
                <w:szCs w:val="20"/>
              </w:rPr>
              <w:t>Payment of water-usage fee</w:t>
            </w:r>
          </w:p>
        </w:tc>
        <w:tc>
          <w:tcPr>
            <w:tcW w:w="2990" w:type="dxa"/>
          </w:tcPr>
          <w:p w14:paraId="1E70C58A" w14:textId="77777777" w:rsidR="00CD1A5B" w:rsidRPr="00CD1A5B" w:rsidRDefault="00CD1A5B" w:rsidP="00CD1A5B">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D1A5B">
              <w:rPr>
                <w:rFonts w:asciiTheme="minorHAnsi" w:hAnsiTheme="minorHAnsi" w:cstheme="minorHAnsi"/>
                <w:sz w:val="20"/>
                <w:szCs w:val="20"/>
              </w:rPr>
              <w:t>Amount paid as a proportion of the amount owed (given subsidy)</w:t>
            </w:r>
          </w:p>
        </w:tc>
        <w:tc>
          <w:tcPr>
            <w:tcW w:w="2065" w:type="dxa"/>
          </w:tcPr>
          <w:p w14:paraId="675701D1" w14:textId="77777777" w:rsidR="00CD1A5B" w:rsidRPr="00CD1A5B" w:rsidRDefault="00CD1A5B" w:rsidP="00CD1A5B">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D1A5B">
              <w:rPr>
                <w:rFonts w:asciiTheme="minorHAnsi" w:hAnsiTheme="minorHAnsi" w:cstheme="minorHAnsi"/>
                <w:sz w:val="20"/>
                <w:szCs w:val="20"/>
              </w:rPr>
              <w:t>Agricultural plot</w:t>
            </w:r>
          </w:p>
        </w:tc>
      </w:tr>
      <w:tr w:rsidR="00CD1A5B" w:rsidRPr="00CD1A5B" w14:paraId="5CEFD8E9" w14:textId="77777777" w:rsidTr="00CD1A5B">
        <w:tc>
          <w:tcPr>
            <w:cnfStyle w:val="001000000000" w:firstRow="0" w:lastRow="0" w:firstColumn="1" w:lastColumn="0" w:oddVBand="0" w:evenVBand="0" w:oddHBand="0" w:evenHBand="0" w:firstRowFirstColumn="0" w:firstRowLastColumn="0" w:lastRowFirstColumn="0" w:lastRowLastColumn="0"/>
            <w:tcW w:w="1900" w:type="dxa"/>
          </w:tcPr>
          <w:p w14:paraId="2A702D2A" w14:textId="77777777" w:rsidR="00CD1A5B" w:rsidRPr="00CD1A5B" w:rsidRDefault="00CD1A5B" w:rsidP="00CD1A5B">
            <w:pPr>
              <w:rPr>
                <w:rFonts w:asciiTheme="minorHAnsi" w:hAnsiTheme="minorHAnsi" w:cstheme="minorHAnsi"/>
                <w:sz w:val="20"/>
                <w:szCs w:val="20"/>
              </w:rPr>
            </w:pPr>
            <w:r w:rsidRPr="00CD1A5B">
              <w:rPr>
                <w:rFonts w:asciiTheme="minorHAnsi" w:hAnsiTheme="minorHAnsi" w:cstheme="minorHAnsi"/>
                <w:sz w:val="20"/>
                <w:szCs w:val="20"/>
              </w:rPr>
              <w:t>Primary</w:t>
            </w:r>
          </w:p>
        </w:tc>
        <w:tc>
          <w:tcPr>
            <w:tcW w:w="2145" w:type="dxa"/>
          </w:tcPr>
          <w:p w14:paraId="2C8171CF" w14:textId="77777777" w:rsidR="00CD1A5B" w:rsidRPr="00CD1A5B" w:rsidRDefault="00CD1A5B" w:rsidP="00CD1A5B">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D1A5B">
              <w:rPr>
                <w:rFonts w:asciiTheme="minorHAnsi" w:hAnsiTheme="minorHAnsi" w:cstheme="minorHAnsi"/>
                <w:sz w:val="20"/>
                <w:szCs w:val="20"/>
              </w:rPr>
              <w:t>Primary employment</w:t>
            </w:r>
          </w:p>
        </w:tc>
        <w:tc>
          <w:tcPr>
            <w:tcW w:w="2990" w:type="dxa"/>
          </w:tcPr>
          <w:p w14:paraId="7CF7EBF6" w14:textId="77777777" w:rsidR="00CD1A5B" w:rsidRPr="00CD1A5B" w:rsidRDefault="00CD1A5B" w:rsidP="00CD1A5B">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D1A5B">
              <w:rPr>
                <w:rFonts w:asciiTheme="minorHAnsi" w:hAnsiTheme="minorHAnsi" w:cstheme="minorHAnsi"/>
                <w:sz w:val="20"/>
                <w:szCs w:val="20"/>
              </w:rPr>
              <w:t>Primary source of employment, self-reported</w:t>
            </w:r>
          </w:p>
        </w:tc>
        <w:tc>
          <w:tcPr>
            <w:tcW w:w="2065" w:type="dxa"/>
          </w:tcPr>
          <w:p w14:paraId="4E242D6F" w14:textId="77777777" w:rsidR="00CD1A5B" w:rsidRPr="00CD1A5B" w:rsidRDefault="00CD1A5B" w:rsidP="00CD1A5B">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D1A5B">
              <w:rPr>
                <w:rFonts w:asciiTheme="minorHAnsi" w:hAnsiTheme="minorHAnsi" w:cstheme="minorHAnsi"/>
                <w:sz w:val="20"/>
                <w:szCs w:val="20"/>
              </w:rPr>
              <w:t>Household member</w:t>
            </w:r>
          </w:p>
        </w:tc>
      </w:tr>
      <w:tr w:rsidR="00CD1A5B" w:rsidRPr="00CD1A5B" w14:paraId="26BAA01A" w14:textId="77777777" w:rsidTr="00CD1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tcPr>
          <w:p w14:paraId="78613776" w14:textId="77777777" w:rsidR="00CD1A5B" w:rsidRPr="00CD1A5B" w:rsidRDefault="00CD1A5B" w:rsidP="00CD1A5B">
            <w:pPr>
              <w:rPr>
                <w:rFonts w:asciiTheme="minorHAnsi" w:hAnsiTheme="minorHAnsi" w:cstheme="minorHAnsi"/>
                <w:sz w:val="20"/>
                <w:szCs w:val="20"/>
              </w:rPr>
            </w:pPr>
            <w:r w:rsidRPr="00CD1A5B">
              <w:rPr>
                <w:rFonts w:asciiTheme="minorHAnsi" w:hAnsiTheme="minorHAnsi" w:cstheme="minorHAnsi"/>
                <w:sz w:val="20"/>
                <w:szCs w:val="20"/>
              </w:rPr>
              <w:t>Primary</w:t>
            </w:r>
          </w:p>
        </w:tc>
        <w:tc>
          <w:tcPr>
            <w:tcW w:w="2145" w:type="dxa"/>
          </w:tcPr>
          <w:p w14:paraId="44999B62" w14:textId="77777777" w:rsidR="00CD1A5B" w:rsidRPr="00CD1A5B" w:rsidRDefault="00CD1A5B" w:rsidP="00CD1A5B">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D1A5B">
              <w:rPr>
                <w:rFonts w:asciiTheme="minorHAnsi" w:hAnsiTheme="minorHAnsi" w:cstheme="minorHAnsi"/>
                <w:sz w:val="20"/>
                <w:szCs w:val="20"/>
              </w:rPr>
              <w:t>Land sales and rentals</w:t>
            </w:r>
          </w:p>
        </w:tc>
        <w:tc>
          <w:tcPr>
            <w:tcW w:w="2990" w:type="dxa"/>
          </w:tcPr>
          <w:p w14:paraId="53EADFA2" w14:textId="77777777" w:rsidR="00CD1A5B" w:rsidRPr="00CD1A5B" w:rsidRDefault="00CD1A5B" w:rsidP="00CD1A5B">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D1A5B">
              <w:rPr>
                <w:rFonts w:asciiTheme="minorHAnsi" w:hAnsiTheme="minorHAnsi" w:cstheme="minorHAnsi"/>
                <w:sz w:val="20"/>
                <w:szCs w:val="20"/>
              </w:rPr>
              <w:t>Land sales over the past 5 years; ownership status and decision to rent out or in by plot</w:t>
            </w:r>
          </w:p>
        </w:tc>
        <w:tc>
          <w:tcPr>
            <w:tcW w:w="2065" w:type="dxa"/>
          </w:tcPr>
          <w:p w14:paraId="74922C4E" w14:textId="77777777" w:rsidR="00CD1A5B" w:rsidRPr="00CD1A5B" w:rsidRDefault="00CD1A5B" w:rsidP="00CD1A5B">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D1A5B">
              <w:rPr>
                <w:rFonts w:asciiTheme="minorHAnsi" w:hAnsiTheme="minorHAnsi" w:cstheme="minorHAnsi"/>
                <w:sz w:val="20"/>
                <w:szCs w:val="20"/>
              </w:rPr>
              <w:t>Agricultural plot</w:t>
            </w:r>
          </w:p>
        </w:tc>
      </w:tr>
      <w:tr w:rsidR="00CD1A5B" w:rsidRPr="00CD1A5B" w14:paraId="33035D89" w14:textId="77777777" w:rsidTr="00CD1A5B">
        <w:tc>
          <w:tcPr>
            <w:cnfStyle w:val="001000000000" w:firstRow="0" w:lastRow="0" w:firstColumn="1" w:lastColumn="0" w:oddVBand="0" w:evenVBand="0" w:oddHBand="0" w:evenHBand="0" w:firstRowFirstColumn="0" w:firstRowLastColumn="0" w:lastRowFirstColumn="0" w:lastRowLastColumn="0"/>
            <w:tcW w:w="1900" w:type="dxa"/>
          </w:tcPr>
          <w:p w14:paraId="609CD159" w14:textId="77777777" w:rsidR="00CD1A5B" w:rsidRPr="00CD1A5B" w:rsidRDefault="00CD1A5B" w:rsidP="00CD1A5B">
            <w:pPr>
              <w:rPr>
                <w:rFonts w:asciiTheme="minorHAnsi" w:hAnsiTheme="minorHAnsi" w:cstheme="minorHAnsi"/>
                <w:sz w:val="20"/>
                <w:szCs w:val="20"/>
              </w:rPr>
            </w:pPr>
            <w:r w:rsidRPr="00CD1A5B">
              <w:rPr>
                <w:rFonts w:asciiTheme="minorHAnsi" w:hAnsiTheme="minorHAnsi" w:cstheme="minorHAnsi"/>
                <w:sz w:val="20"/>
                <w:szCs w:val="20"/>
              </w:rPr>
              <w:t>Primary</w:t>
            </w:r>
          </w:p>
        </w:tc>
        <w:tc>
          <w:tcPr>
            <w:tcW w:w="2145" w:type="dxa"/>
          </w:tcPr>
          <w:p w14:paraId="7B181D3E" w14:textId="77777777" w:rsidR="00CD1A5B" w:rsidRPr="00CD1A5B" w:rsidRDefault="00CD1A5B" w:rsidP="00CD1A5B">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D1A5B">
              <w:rPr>
                <w:rFonts w:asciiTheme="minorHAnsi" w:hAnsiTheme="minorHAnsi" w:cstheme="minorHAnsi"/>
                <w:sz w:val="20"/>
                <w:szCs w:val="20"/>
              </w:rPr>
              <w:t>Migration</w:t>
            </w:r>
          </w:p>
        </w:tc>
        <w:tc>
          <w:tcPr>
            <w:tcW w:w="2990" w:type="dxa"/>
          </w:tcPr>
          <w:p w14:paraId="6726D286" w14:textId="77777777" w:rsidR="00CD1A5B" w:rsidRPr="00CD1A5B" w:rsidRDefault="00CD1A5B" w:rsidP="00CD1A5B">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D1A5B">
              <w:rPr>
                <w:rFonts w:asciiTheme="minorHAnsi" w:hAnsiTheme="minorHAnsi" w:cstheme="minorHAnsi"/>
                <w:sz w:val="20"/>
                <w:szCs w:val="20"/>
              </w:rPr>
              <w:t xml:space="preserve">Dummy for </w:t>
            </w:r>
            <w:proofErr w:type="gramStart"/>
            <w:r w:rsidRPr="00CD1A5B">
              <w:rPr>
                <w:rFonts w:asciiTheme="minorHAnsi" w:hAnsiTheme="minorHAnsi" w:cstheme="minorHAnsi"/>
                <w:sz w:val="20"/>
                <w:szCs w:val="20"/>
              </w:rPr>
              <w:t>whether or not</w:t>
            </w:r>
            <w:proofErr w:type="gramEnd"/>
            <w:r w:rsidRPr="00CD1A5B">
              <w:rPr>
                <w:rFonts w:asciiTheme="minorHAnsi" w:hAnsiTheme="minorHAnsi" w:cstheme="minorHAnsi"/>
                <w:sz w:val="20"/>
                <w:szCs w:val="20"/>
              </w:rPr>
              <w:t xml:space="preserve"> the HH member migrated for work during the reference period</w:t>
            </w:r>
          </w:p>
        </w:tc>
        <w:tc>
          <w:tcPr>
            <w:tcW w:w="2065" w:type="dxa"/>
          </w:tcPr>
          <w:p w14:paraId="57675A63" w14:textId="77777777" w:rsidR="00CD1A5B" w:rsidRPr="00CD1A5B" w:rsidRDefault="00CD1A5B" w:rsidP="00CD1A5B">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D1A5B">
              <w:rPr>
                <w:rFonts w:asciiTheme="minorHAnsi" w:hAnsiTheme="minorHAnsi" w:cstheme="minorHAnsi"/>
                <w:sz w:val="20"/>
                <w:szCs w:val="20"/>
              </w:rPr>
              <w:t>Household member</w:t>
            </w:r>
          </w:p>
        </w:tc>
      </w:tr>
      <w:tr w:rsidR="00CD1A5B" w:rsidRPr="00CD1A5B" w14:paraId="3C8FE30D" w14:textId="77777777" w:rsidTr="00CD1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tcPr>
          <w:p w14:paraId="232814E2" w14:textId="77777777" w:rsidR="00CD1A5B" w:rsidRPr="00CD1A5B" w:rsidRDefault="00CD1A5B" w:rsidP="00CD1A5B">
            <w:pPr>
              <w:rPr>
                <w:rFonts w:asciiTheme="minorHAnsi" w:hAnsiTheme="minorHAnsi" w:cstheme="minorHAnsi"/>
                <w:sz w:val="20"/>
                <w:szCs w:val="20"/>
              </w:rPr>
            </w:pPr>
            <w:r w:rsidRPr="00CD1A5B">
              <w:rPr>
                <w:rFonts w:asciiTheme="minorHAnsi" w:hAnsiTheme="minorHAnsi" w:cstheme="minorHAnsi"/>
                <w:sz w:val="20"/>
                <w:szCs w:val="20"/>
              </w:rPr>
              <w:t>Primary</w:t>
            </w:r>
          </w:p>
        </w:tc>
        <w:tc>
          <w:tcPr>
            <w:tcW w:w="2145" w:type="dxa"/>
          </w:tcPr>
          <w:p w14:paraId="53B5D9D9" w14:textId="77777777" w:rsidR="00CD1A5B" w:rsidRPr="00CD1A5B" w:rsidRDefault="00CD1A5B" w:rsidP="00CD1A5B">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D1A5B">
              <w:rPr>
                <w:rFonts w:asciiTheme="minorHAnsi" w:hAnsiTheme="minorHAnsi" w:cstheme="minorHAnsi"/>
                <w:sz w:val="20"/>
                <w:szCs w:val="20"/>
              </w:rPr>
              <w:t>Maintenance of irrigation scheme</w:t>
            </w:r>
          </w:p>
        </w:tc>
        <w:tc>
          <w:tcPr>
            <w:tcW w:w="2990" w:type="dxa"/>
          </w:tcPr>
          <w:p w14:paraId="02733912" w14:textId="77777777" w:rsidR="00CD1A5B" w:rsidRPr="00CD1A5B" w:rsidRDefault="00CD1A5B" w:rsidP="00CD1A5B">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D1A5B">
              <w:rPr>
                <w:rFonts w:asciiTheme="minorHAnsi" w:hAnsiTheme="minorHAnsi" w:cstheme="minorHAnsi"/>
                <w:sz w:val="20"/>
                <w:szCs w:val="20"/>
              </w:rPr>
              <w:t xml:space="preserve">Score based on </w:t>
            </w:r>
            <w:proofErr w:type="gramStart"/>
            <w:r w:rsidRPr="00CD1A5B">
              <w:rPr>
                <w:rFonts w:asciiTheme="minorHAnsi" w:hAnsiTheme="minorHAnsi" w:cstheme="minorHAnsi"/>
                <w:sz w:val="20"/>
                <w:szCs w:val="20"/>
              </w:rPr>
              <w:t>a number of</w:t>
            </w:r>
            <w:proofErr w:type="gramEnd"/>
            <w:r w:rsidRPr="00CD1A5B">
              <w:rPr>
                <w:rFonts w:asciiTheme="minorHAnsi" w:hAnsiTheme="minorHAnsi" w:cstheme="minorHAnsi"/>
                <w:sz w:val="20"/>
                <w:szCs w:val="20"/>
              </w:rPr>
              <w:t xml:space="preserve"> objective measures of level / quality of maintenance performed, directly observed through monitoring</w:t>
            </w:r>
          </w:p>
        </w:tc>
        <w:tc>
          <w:tcPr>
            <w:tcW w:w="2065" w:type="dxa"/>
          </w:tcPr>
          <w:p w14:paraId="196115D9" w14:textId="77777777" w:rsidR="00CD1A5B" w:rsidRPr="00CD1A5B" w:rsidRDefault="00CD1A5B" w:rsidP="00CD1A5B">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D1A5B">
              <w:rPr>
                <w:rFonts w:asciiTheme="minorHAnsi" w:hAnsiTheme="minorHAnsi" w:cstheme="minorHAnsi"/>
                <w:sz w:val="20"/>
                <w:szCs w:val="20"/>
              </w:rPr>
              <w:t>Tertiary Valve</w:t>
            </w:r>
          </w:p>
        </w:tc>
      </w:tr>
    </w:tbl>
    <w:p w14:paraId="4B4F63CB" w14:textId="77777777" w:rsidR="00CD1A5B" w:rsidRPr="00CD1A5B" w:rsidRDefault="00CD1A5B" w:rsidP="00CD1A5B"/>
    <w:p w14:paraId="64E49D27" w14:textId="77777777" w:rsidR="00CD1A5B" w:rsidRDefault="00CD1A5B" w:rsidP="00C8183B">
      <w:pPr>
        <w:spacing w:line="276" w:lineRule="auto"/>
        <w:rPr>
          <w:rFonts w:asciiTheme="majorHAnsi" w:hAnsiTheme="majorHAnsi" w:cstheme="majorHAnsi"/>
        </w:rPr>
      </w:pPr>
    </w:p>
    <w:p w14:paraId="44AE9BE9" w14:textId="77777777" w:rsidR="00054B46" w:rsidRDefault="00CD1A5B" w:rsidP="00CD1A5B">
      <w:pPr>
        <w:pStyle w:val="Caption"/>
        <w:keepNext/>
      </w:pPr>
      <w:r>
        <w:rPr>
          <w:rFonts w:asciiTheme="majorHAnsi" w:hAnsiTheme="majorHAnsi" w:cstheme="majorHAnsi"/>
        </w:rPr>
        <w:fldChar w:fldCharType="begin"/>
      </w:r>
      <w:r>
        <w:rPr>
          <w:rFonts w:asciiTheme="majorHAnsi" w:hAnsiTheme="majorHAnsi" w:cstheme="majorHAnsi"/>
        </w:rPr>
        <w:instrText xml:space="preserve"> REF _Ref527389829 \h </w:instrText>
      </w:r>
      <w:r>
        <w:rPr>
          <w:rFonts w:asciiTheme="majorHAnsi" w:hAnsiTheme="majorHAnsi" w:cstheme="majorHAnsi"/>
        </w:rPr>
      </w:r>
      <w:r>
        <w:rPr>
          <w:rFonts w:asciiTheme="majorHAnsi" w:hAnsiTheme="majorHAnsi" w:cstheme="majorHAnsi"/>
        </w:rPr>
        <w:fldChar w:fldCharType="separate"/>
      </w:r>
      <w:r w:rsidR="00054B46">
        <w:br w:type="page"/>
      </w:r>
    </w:p>
    <w:p w14:paraId="3E121A40" w14:textId="7E707CAF" w:rsidR="009C1DBD" w:rsidRPr="002574D6" w:rsidRDefault="00054B46" w:rsidP="002574D6">
      <w:pPr>
        <w:spacing w:line="276" w:lineRule="auto"/>
        <w:rPr>
          <w:rFonts w:asciiTheme="majorHAnsi" w:hAnsiTheme="majorHAnsi" w:cstheme="majorHAnsi"/>
        </w:rPr>
      </w:pPr>
      <w:r>
        <w:lastRenderedPageBreak/>
        <w:t xml:space="preserve">Table </w:t>
      </w:r>
      <w:r>
        <w:rPr>
          <w:noProof/>
        </w:rPr>
        <w:t>2</w:t>
      </w:r>
      <w:r w:rsidR="00CD1A5B">
        <w:rPr>
          <w:rFonts w:asciiTheme="majorHAnsi" w:hAnsiTheme="majorHAnsi" w:cstheme="majorHAnsi"/>
        </w:rPr>
        <w:fldChar w:fldCharType="end"/>
      </w:r>
      <w:r w:rsidR="00CD1A5B">
        <w:rPr>
          <w:rFonts w:asciiTheme="majorHAnsi" w:hAnsiTheme="majorHAnsi" w:cstheme="majorHAnsi"/>
        </w:rPr>
        <w:t xml:space="preserve"> </w:t>
      </w:r>
      <w:r w:rsidR="00B424DE">
        <w:rPr>
          <w:rFonts w:asciiTheme="majorHAnsi" w:hAnsiTheme="majorHAnsi" w:cstheme="majorHAnsi"/>
        </w:rPr>
        <w:t xml:space="preserve">summarizes the modules included in the household survey. </w:t>
      </w:r>
      <w:bookmarkStart w:id="23" w:name="_Ref527389829"/>
    </w:p>
    <w:bookmarkEnd w:id="23"/>
    <w:p w14:paraId="29CBAE16" w14:textId="2236442D" w:rsidR="00CD1A5B" w:rsidRDefault="00CD1A5B" w:rsidP="00CD1A5B">
      <w:pPr>
        <w:pStyle w:val="Caption"/>
        <w:keepNext/>
      </w:pPr>
    </w:p>
    <w:tbl>
      <w:tblPr>
        <w:tblStyle w:val="GridTable6Colorful-Accent1"/>
        <w:tblW w:w="9085" w:type="dxa"/>
        <w:tblLayout w:type="fixed"/>
        <w:tblLook w:val="04A0" w:firstRow="1" w:lastRow="0" w:firstColumn="1" w:lastColumn="0" w:noHBand="0" w:noVBand="1"/>
      </w:tblPr>
      <w:tblGrid>
        <w:gridCol w:w="1725"/>
        <w:gridCol w:w="5830"/>
        <w:gridCol w:w="1530"/>
      </w:tblGrid>
      <w:tr w:rsidR="00CD1A5B" w:rsidRPr="00CD1A5B" w14:paraId="755C5FDD" w14:textId="77777777" w:rsidTr="00CD1A5B">
        <w:trPr>
          <w:cnfStyle w:val="100000000000" w:firstRow="1" w:lastRow="0" w:firstColumn="0" w:lastColumn="0" w:oddVBand="0" w:evenVBand="0" w:oddHBand="0"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1725" w:type="dxa"/>
            <w:shd w:val="clear" w:color="auto" w:fill="A6A6A6" w:themeFill="background1" w:themeFillShade="A6"/>
          </w:tcPr>
          <w:p w14:paraId="0AA4D632" w14:textId="5EAC4F0E" w:rsidR="00CD1A5B" w:rsidRPr="00CD1A5B" w:rsidRDefault="00CD1A5B" w:rsidP="00CD1A5B">
            <w:pPr>
              <w:widowControl/>
              <w:rPr>
                <w:rFonts w:asciiTheme="minorHAnsi" w:eastAsia="Arial" w:hAnsiTheme="minorHAnsi" w:cstheme="minorHAnsi"/>
                <w:sz w:val="24"/>
                <w:szCs w:val="24"/>
                <w:highlight w:val="darkGray"/>
                <w:shd w:val="clear" w:color="auto" w:fill="DBE5F1"/>
              </w:rPr>
            </w:pPr>
            <w:r w:rsidRPr="00CD1A5B">
              <w:rPr>
                <w:rFonts w:asciiTheme="minorHAnsi" w:eastAsia="Arial" w:hAnsiTheme="minorHAnsi" w:cstheme="minorHAnsi"/>
                <w:sz w:val="24"/>
                <w:szCs w:val="24"/>
                <w:highlight w:val="darkGray"/>
                <w:shd w:val="clear" w:color="auto" w:fill="DBE5F1"/>
              </w:rPr>
              <w:t>Module</w:t>
            </w:r>
          </w:p>
        </w:tc>
        <w:tc>
          <w:tcPr>
            <w:tcW w:w="5830" w:type="dxa"/>
            <w:shd w:val="clear" w:color="auto" w:fill="A6A6A6" w:themeFill="background1" w:themeFillShade="A6"/>
          </w:tcPr>
          <w:p w14:paraId="70B9FDE0" w14:textId="02F8105B" w:rsidR="00CD1A5B" w:rsidRPr="00CD1A5B" w:rsidRDefault="00CD1A5B" w:rsidP="00CD1A5B">
            <w:pPr>
              <w:widowControl/>
              <w:cnfStyle w:val="100000000000" w:firstRow="1" w:lastRow="0" w:firstColumn="0" w:lastColumn="0" w:oddVBand="0" w:evenVBand="0" w:oddHBand="0" w:evenHBand="0" w:firstRowFirstColumn="0" w:firstRowLastColumn="0" w:lastRowFirstColumn="0" w:lastRowLastColumn="0"/>
              <w:rPr>
                <w:rFonts w:asciiTheme="minorHAnsi" w:eastAsia="Arial" w:hAnsiTheme="minorHAnsi" w:cstheme="minorHAnsi"/>
                <w:sz w:val="24"/>
                <w:szCs w:val="24"/>
                <w:highlight w:val="darkGray"/>
                <w:shd w:val="clear" w:color="auto" w:fill="DBE5F1"/>
              </w:rPr>
            </w:pPr>
            <w:r w:rsidRPr="00CD1A5B">
              <w:rPr>
                <w:rFonts w:asciiTheme="minorHAnsi" w:eastAsia="Arial" w:hAnsiTheme="minorHAnsi" w:cstheme="minorHAnsi"/>
                <w:sz w:val="24"/>
                <w:szCs w:val="24"/>
                <w:highlight w:val="darkGray"/>
                <w:shd w:val="clear" w:color="auto" w:fill="DBE5F1"/>
              </w:rPr>
              <w:t>Content</w:t>
            </w:r>
          </w:p>
        </w:tc>
        <w:tc>
          <w:tcPr>
            <w:tcW w:w="1530" w:type="dxa"/>
            <w:shd w:val="clear" w:color="auto" w:fill="A6A6A6" w:themeFill="background1" w:themeFillShade="A6"/>
          </w:tcPr>
          <w:p w14:paraId="2A4D5FAE" w14:textId="10F998D5" w:rsidR="00CD1A5B" w:rsidRPr="00CD1A5B" w:rsidRDefault="00CD1A5B" w:rsidP="00CD1A5B">
            <w:pPr>
              <w:widowControl/>
              <w:cnfStyle w:val="100000000000" w:firstRow="1" w:lastRow="0" w:firstColumn="0" w:lastColumn="0" w:oddVBand="0" w:evenVBand="0" w:oddHBand="0" w:evenHBand="0" w:firstRowFirstColumn="0" w:firstRowLastColumn="0" w:lastRowFirstColumn="0" w:lastRowLastColumn="0"/>
              <w:rPr>
                <w:rFonts w:asciiTheme="minorHAnsi" w:eastAsia="Arial" w:hAnsiTheme="minorHAnsi" w:cstheme="minorHAnsi"/>
                <w:sz w:val="24"/>
                <w:szCs w:val="24"/>
                <w:shd w:val="clear" w:color="auto" w:fill="DBE5F1"/>
              </w:rPr>
            </w:pPr>
            <w:r w:rsidRPr="00CD1A5B">
              <w:rPr>
                <w:rFonts w:asciiTheme="minorHAnsi" w:eastAsia="Arial" w:hAnsiTheme="minorHAnsi" w:cstheme="minorHAnsi"/>
                <w:sz w:val="24"/>
                <w:szCs w:val="24"/>
                <w:highlight w:val="darkGray"/>
                <w:shd w:val="clear" w:color="auto" w:fill="DBE5F1"/>
              </w:rPr>
              <w:t>Level</w:t>
            </w:r>
          </w:p>
        </w:tc>
      </w:tr>
      <w:tr w:rsidR="00CD1A5B" w:rsidRPr="001D2E23" w14:paraId="736B137B" w14:textId="77777777" w:rsidTr="00CD1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5" w:type="dxa"/>
          </w:tcPr>
          <w:p w14:paraId="3AA5D38C" w14:textId="77777777" w:rsidR="00CD1A5B" w:rsidRPr="001D2E23" w:rsidRDefault="00CD1A5B" w:rsidP="00602185">
            <w:pPr>
              <w:widowControl/>
              <w:rPr>
                <w:rFonts w:asciiTheme="minorHAnsi" w:hAnsiTheme="minorHAnsi" w:cstheme="minorHAnsi"/>
                <w:sz w:val="20"/>
                <w:szCs w:val="20"/>
              </w:rPr>
            </w:pPr>
            <w:r w:rsidRPr="001D2E23">
              <w:rPr>
                <w:rFonts w:asciiTheme="minorHAnsi" w:eastAsia="Arial" w:hAnsiTheme="minorHAnsi" w:cstheme="minorHAnsi"/>
                <w:b w:val="0"/>
                <w:sz w:val="20"/>
                <w:szCs w:val="20"/>
                <w:shd w:val="clear" w:color="auto" w:fill="DBE5F1"/>
              </w:rPr>
              <w:t>Identification</w:t>
            </w:r>
          </w:p>
        </w:tc>
        <w:tc>
          <w:tcPr>
            <w:tcW w:w="5830" w:type="dxa"/>
          </w:tcPr>
          <w:p w14:paraId="06B16719" w14:textId="77777777" w:rsidR="00CD1A5B" w:rsidRPr="001D2E23" w:rsidRDefault="00CD1A5B" w:rsidP="00602185">
            <w:pPr>
              <w:widowControl/>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1D2E23">
              <w:rPr>
                <w:rFonts w:asciiTheme="minorHAnsi" w:eastAsia="Arial" w:hAnsiTheme="minorHAnsi" w:cstheme="minorHAnsi"/>
                <w:sz w:val="20"/>
                <w:szCs w:val="20"/>
                <w:shd w:val="clear" w:color="auto" w:fill="DBE5F1"/>
              </w:rPr>
              <w:t>Identification of enumerator and respondent; informed consent</w:t>
            </w:r>
          </w:p>
        </w:tc>
        <w:tc>
          <w:tcPr>
            <w:tcW w:w="1530" w:type="dxa"/>
          </w:tcPr>
          <w:p w14:paraId="5ECCD743" w14:textId="77777777" w:rsidR="00CD1A5B" w:rsidRPr="001D2E23" w:rsidRDefault="00CD1A5B" w:rsidP="00602185">
            <w:pPr>
              <w:widowControl/>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1D2E23">
              <w:rPr>
                <w:rFonts w:asciiTheme="minorHAnsi" w:eastAsia="Arial" w:hAnsiTheme="minorHAnsi" w:cstheme="minorHAnsi"/>
                <w:sz w:val="20"/>
                <w:szCs w:val="20"/>
                <w:shd w:val="clear" w:color="auto" w:fill="DBE5F1"/>
              </w:rPr>
              <w:t>Household</w:t>
            </w:r>
          </w:p>
        </w:tc>
      </w:tr>
      <w:tr w:rsidR="007022C1" w:rsidRPr="001D2E23" w14:paraId="550EC142" w14:textId="77777777" w:rsidTr="00CD1A5B">
        <w:tc>
          <w:tcPr>
            <w:cnfStyle w:val="001000000000" w:firstRow="0" w:lastRow="0" w:firstColumn="1" w:lastColumn="0" w:oddVBand="0" w:evenVBand="0" w:oddHBand="0" w:evenHBand="0" w:firstRowFirstColumn="0" w:firstRowLastColumn="0" w:lastRowFirstColumn="0" w:lastRowLastColumn="0"/>
            <w:tcW w:w="1725" w:type="dxa"/>
          </w:tcPr>
          <w:p w14:paraId="3A4408E2" w14:textId="77777777" w:rsidR="007022C1" w:rsidRPr="001D2E23" w:rsidRDefault="007022C1" w:rsidP="00CD1A5B">
            <w:pPr>
              <w:widowControl/>
              <w:rPr>
                <w:rFonts w:asciiTheme="minorHAnsi" w:hAnsiTheme="minorHAnsi" w:cstheme="minorHAnsi"/>
                <w:sz w:val="20"/>
                <w:szCs w:val="20"/>
              </w:rPr>
            </w:pPr>
            <w:r w:rsidRPr="001D2E23">
              <w:rPr>
                <w:rFonts w:asciiTheme="minorHAnsi" w:eastAsia="Arial" w:hAnsiTheme="minorHAnsi" w:cstheme="minorHAnsi"/>
                <w:b w:val="0"/>
                <w:sz w:val="20"/>
                <w:szCs w:val="20"/>
              </w:rPr>
              <w:t>Household Roster</w:t>
            </w:r>
          </w:p>
        </w:tc>
        <w:tc>
          <w:tcPr>
            <w:tcW w:w="5830" w:type="dxa"/>
          </w:tcPr>
          <w:p w14:paraId="5F15AB7A" w14:textId="77777777" w:rsidR="007022C1" w:rsidRPr="001D2E23" w:rsidRDefault="007022C1" w:rsidP="00CD1A5B">
            <w:pPr>
              <w:widowControl/>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1D2E23">
              <w:rPr>
                <w:rFonts w:asciiTheme="minorHAnsi" w:eastAsia="Arial" w:hAnsiTheme="minorHAnsi" w:cstheme="minorHAnsi"/>
                <w:sz w:val="20"/>
                <w:szCs w:val="20"/>
              </w:rPr>
              <w:t>Sex, age, education, employment, migration</w:t>
            </w:r>
          </w:p>
        </w:tc>
        <w:tc>
          <w:tcPr>
            <w:tcW w:w="1530" w:type="dxa"/>
          </w:tcPr>
          <w:p w14:paraId="5D605E4E" w14:textId="77777777" w:rsidR="007022C1" w:rsidRPr="001D2E23" w:rsidRDefault="007022C1" w:rsidP="00CD1A5B">
            <w:pPr>
              <w:widowControl/>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1D2E23">
              <w:rPr>
                <w:rFonts w:asciiTheme="minorHAnsi" w:eastAsia="Arial" w:hAnsiTheme="minorHAnsi" w:cstheme="minorHAnsi"/>
                <w:sz w:val="20"/>
                <w:szCs w:val="20"/>
              </w:rPr>
              <w:t>Household member</w:t>
            </w:r>
          </w:p>
        </w:tc>
      </w:tr>
      <w:tr w:rsidR="00CD1A5B" w:rsidRPr="001D2E23" w14:paraId="35940E91" w14:textId="77777777" w:rsidTr="00CD1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5" w:type="dxa"/>
          </w:tcPr>
          <w:p w14:paraId="3218E289" w14:textId="77777777" w:rsidR="007022C1" w:rsidRPr="001D2E23" w:rsidRDefault="007022C1" w:rsidP="00CD1A5B">
            <w:pPr>
              <w:widowControl/>
              <w:rPr>
                <w:rFonts w:asciiTheme="minorHAnsi" w:hAnsiTheme="minorHAnsi" w:cstheme="minorHAnsi"/>
                <w:sz w:val="20"/>
                <w:szCs w:val="20"/>
              </w:rPr>
            </w:pPr>
            <w:r w:rsidRPr="001D2E23">
              <w:rPr>
                <w:rFonts w:asciiTheme="minorHAnsi" w:eastAsia="Arial" w:hAnsiTheme="minorHAnsi" w:cstheme="minorHAnsi"/>
                <w:b w:val="0"/>
                <w:sz w:val="20"/>
                <w:szCs w:val="20"/>
                <w:shd w:val="clear" w:color="auto" w:fill="DBE5F1"/>
              </w:rPr>
              <w:t>Plot Roster</w:t>
            </w:r>
          </w:p>
        </w:tc>
        <w:tc>
          <w:tcPr>
            <w:tcW w:w="5830" w:type="dxa"/>
          </w:tcPr>
          <w:p w14:paraId="7FB76846" w14:textId="77777777" w:rsidR="007022C1" w:rsidRPr="001D2E23" w:rsidRDefault="007022C1" w:rsidP="00CD1A5B">
            <w:pPr>
              <w:widowControl/>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1D2E23">
              <w:rPr>
                <w:rFonts w:asciiTheme="minorHAnsi" w:eastAsia="Arial" w:hAnsiTheme="minorHAnsi" w:cstheme="minorHAnsi"/>
                <w:sz w:val="20"/>
                <w:szCs w:val="20"/>
                <w:shd w:val="clear" w:color="auto" w:fill="DBE5F1"/>
              </w:rPr>
              <w:t>Plot identification, ownership status, cultivation by season, past land transactions</w:t>
            </w:r>
          </w:p>
        </w:tc>
        <w:tc>
          <w:tcPr>
            <w:tcW w:w="1530" w:type="dxa"/>
          </w:tcPr>
          <w:p w14:paraId="3A2842B6" w14:textId="77777777" w:rsidR="007022C1" w:rsidRPr="001D2E23" w:rsidRDefault="007022C1" w:rsidP="00CD1A5B">
            <w:pPr>
              <w:widowControl/>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1D2E23">
              <w:rPr>
                <w:rFonts w:asciiTheme="minorHAnsi" w:eastAsia="Arial" w:hAnsiTheme="minorHAnsi" w:cstheme="minorHAnsi"/>
                <w:sz w:val="20"/>
                <w:szCs w:val="20"/>
                <w:shd w:val="clear" w:color="auto" w:fill="DBE5F1"/>
              </w:rPr>
              <w:t>Plot</w:t>
            </w:r>
          </w:p>
        </w:tc>
      </w:tr>
      <w:tr w:rsidR="007022C1" w:rsidRPr="001D2E23" w14:paraId="364F32A2" w14:textId="77777777" w:rsidTr="00CD1A5B">
        <w:tc>
          <w:tcPr>
            <w:cnfStyle w:val="001000000000" w:firstRow="0" w:lastRow="0" w:firstColumn="1" w:lastColumn="0" w:oddVBand="0" w:evenVBand="0" w:oddHBand="0" w:evenHBand="0" w:firstRowFirstColumn="0" w:firstRowLastColumn="0" w:lastRowFirstColumn="0" w:lastRowLastColumn="0"/>
            <w:tcW w:w="1725" w:type="dxa"/>
          </w:tcPr>
          <w:p w14:paraId="0BFFB156" w14:textId="77777777" w:rsidR="007022C1" w:rsidRPr="001D2E23" w:rsidRDefault="007022C1" w:rsidP="00CD1A5B">
            <w:pPr>
              <w:widowControl/>
              <w:rPr>
                <w:rFonts w:asciiTheme="minorHAnsi" w:hAnsiTheme="minorHAnsi" w:cstheme="minorHAnsi"/>
                <w:sz w:val="20"/>
                <w:szCs w:val="20"/>
              </w:rPr>
            </w:pPr>
            <w:r w:rsidRPr="001D2E23">
              <w:rPr>
                <w:rFonts w:asciiTheme="minorHAnsi" w:eastAsia="Arial" w:hAnsiTheme="minorHAnsi" w:cstheme="minorHAnsi"/>
                <w:b w:val="0"/>
                <w:sz w:val="20"/>
                <w:szCs w:val="20"/>
              </w:rPr>
              <w:t>Crop Production</w:t>
            </w:r>
          </w:p>
        </w:tc>
        <w:tc>
          <w:tcPr>
            <w:tcW w:w="5830" w:type="dxa"/>
          </w:tcPr>
          <w:p w14:paraId="6B42EFDB" w14:textId="77777777" w:rsidR="007022C1" w:rsidRPr="001D2E23" w:rsidRDefault="007022C1" w:rsidP="00CD1A5B">
            <w:pPr>
              <w:widowControl/>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1D2E23">
              <w:rPr>
                <w:rFonts w:asciiTheme="minorHAnsi" w:eastAsia="Arial" w:hAnsiTheme="minorHAnsi" w:cstheme="minorHAnsi"/>
                <w:sz w:val="20"/>
                <w:szCs w:val="20"/>
              </w:rPr>
              <w:t>Crops produced, amount of seed, amount harvested, amount consume, amount sold, amount lost to spoilage</w:t>
            </w:r>
          </w:p>
        </w:tc>
        <w:tc>
          <w:tcPr>
            <w:tcW w:w="1530" w:type="dxa"/>
          </w:tcPr>
          <w:p w14:paraId="01F88692" w14:textId="77777777" w:rsidR="007022C1" w:rsidRPr="001D2E23" w:rsidRDefault="007022C1" w:rsidP="00CD1A5B">
            <w:pPr>
              <w:widowControl/>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1D2E23">
              <w:rPr>
                <w:rFonts w:asciiTheme="minorHAnsi" w:eastAsia="Arial" w:hAnsiTheme="minorHAnsi" w:cstheme="minorHAnsi"/>
                <w:sz w:val="20"/>
                <w:szCs w:val="20"/>
              </w:rPr>
              <w:t>Crop, by plot and by season</w:t>
            </w:r>
          </w:p>
        </w:tc>
      </w:tr>
      <w:tr w:rsidR="00CD1A5B" w:rsidRPr="001D2E23" w14:paraId="0E8B5AAC" w14:textId="77777777" w:rsidTr="00CD1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5" w:type="dxa"/>
          </w:tcPr>
          <w:p w14:paraId="17562F0C" w14:textId="4A2CA7CD" w:rsidR="007022C1" w:rsidRPr="001D2E23" w:rsidRDefault="00CD1A5B" w:rsidP="00CD1A5B">
            <w:pPr>
              <w:widowControl/>
              <w:rPr>
                <w:rFonts w:asciiTheme="minorHAnsi" w:hAnsiTheme="minorHAnsi" w:cstheme="minorHAnsi"/>
                <w:sz w:val="20"/>
                <w:szCs w:val="20"/>
              </w:rPr>
            </w:pPr>
            <w:r>
              <w:rPr>
                <w:rFonts w:asciiTheme="minorHAnsi" w:eastAsia="Arial" w:hAnsiTheme="minorHAnsi" w:cstheme="minorHAnsi"/>
                <w:b w:val="0"/>
                <w:sz w:val="20"/>
                <w:szCs w:val="20"/>
                <w:shd w:val="clear" w:color="auto" w:fill="DBE5F1"/>
              </w:rPr>
              <w:t>Irrigation Use</w:t>
            </w:r>
          </w:p>
        </w:tc>
        <w:tc>
          <w:tcPr>
            <w:tcW w:w="5830" w:type="dxa"/>
          </w:tcPr>
          <w:p w14:paraId="6057A0B2" w14:textId="77777777" w:rsidR="007022C1" w:rsidRPr="001D2E23" w:rsidRDefault="007022C1" w:rsidP="00CD1A5B">
            <w:pPr>
              <w:widowControl/>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1D2E23">
              <w:rPr>
                <w:rFonts w:asciiTheme="minorHAnsi" w:eastAsia="Arial" w:hAnsiTheme="minorHAnsi" w:cstheme="minorHAnsi"/>
                <w:sz w:val="20"/>
                <w:szCs w:val="20"/>
                <w:shd w:val="clear" w:color="auto" w:fill="DBE5F1"/>
              </w:rPr>
              <w:t>Use of irrigation, source, method, frequency</w:t>
            </w:r>
          </w:p>
        </w:tc>
        <w:tc>
          <w:tcPr>
            <w:tcW w:w="1530" w:type="dxa"/>
          </w:tcPr>
          <w:p w14:paraId="1CBCB57E" w14:textId="77777777" w:rsidR="007022C1" w:rsidRPr="001D2E23" w:rsidRDefault="007022C1" w:rsidP="00CD1A5B">
            <w:pPr>
              <w:widowControl/>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1D2E23">
              <w:rPr>
                <w:rFonts w:asciiTheme="minorHAnsi" w:eastAsia="Arial" w:hAnsiTheme="minorHAnsi" w:cstheme="minorHAnsi"/>
                <w:sz w:val="20"/>
                <w:szCs w:val="20"/>
                <w:shd w:val="clear" w:color="auto" w:fill="DBE5F1"/>
              </w:rPr>
              <w:t>Sample plot</w:t>
            </w:r>
          </w:p>
        </w:tc>
      </w:tr>
      <w:tr w:rsidR="007022C1" w:rsidRPr="001D2E23" w14:paraId="7EDB1BB7" w14:textId="77777777" w:rsidTr="00CD1A5B">
        <w:tc>
          <w:tcPr>
            <w:cnfStyle w:val="001000000000" w:firstRow="0" w:lastRow="0" w:firstColumn="1" w:lastColumn="0" w:oddVBand="0" w:evenVBand="0" w:oddHBand="0" w:evenHBand="0" w:firstRowFirstColumn="0" w:firstRowLastColumn="0" w:lastRowFirstColumn="0" w:lastRowLastColumn="0"/>
            <w:tcW w:w="1725" w:type="dxa"/>
          </w:tcPr>
          <w:p w14:paraId="13223F4B" w14:textId="77777777" w:rsidR="007022C1" w:rsidRPr="001D2E23" w:rsidRDefault="007022C1" w:rsidP="00CD1A5B">
            <w:pPr>
              <w:widowControl/>
              <w:rPr>
                <w:rFonts w:asciiTheme="minorHAnsi" w:hAnsiTheme="minorHAnsi" w:cstheme="minorHAnsi"/>
                <w:sz w:val="20"/>
                <w:szCs w:val="20"/>
              </w:rPr>
            </w:pPr>
            <w:r w:rsidRPr="001D2E23">
              <w:rPr>
                <w:rFonts w:asciiTheme="minorHAnsi" w:eastAsia="Arial" w:hAnsiTheme="minorHAnsi" w:cstheme="minorHAnsi"/>
                <w:b w:val="0"/>
                <w:sz w:val="20"/>
                <w:szCs w:val="20"/>
              </w:rPr>
              <w:t>Farm Labor</w:t>
            </w:r>
          </w:p>
        </w:tc>
        <w:tc>
          <w:tcPr>
            <w:tcW w:w="5830" w:type="dxa"/>
          </w:tcPr>
          <w:p w14:paraId="23E2ECAD" w14:textId="77777777" w:rsidR="007022C1" w:rsidRPr="001D2E23" w:rsidRDefault="007022C1" w:rsidP="00CD1A5B">
            <w:pPr>
              <w:widowControl/>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1D2E23">
              <w:rPr>
                <w:rFonts w:asciiTheme="minorHAnsi" w:eastAsia="Arial" w:hAnsiTheme="minorHAnsi" w:cstheme="minorHAnsi"/>
                <w:sz w:val="20"/>
                <w:szCs w:val="20"/>
              </w:rPr>
              <w:t>Use of household and hired labor for agriculture</w:t>
            </w:r>
          </w:p>
        </w:tc>
        <w:tc>
          <w:tcPr>
            <w:tcW w:w="1530" w:type="dxa"/>
          </w:tcPr>
          <w:p w14:paraId="539E66D0" w14:textId="77777777" w:rsidR="007022C1" w:rsidRPr="001D2E23" w:rsidRDefault="007022C1" w:rsidP="00CD1A5B">
            <w:pPr>
              <w:widowControl/>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1D2E23">
              <w:rPr>
                <w:rFonts w:asciiTheme="minorHAnsi" w:eastAsia="Arial" w:hAnsiTheme="minorHAnsi" w:cstheme="minorHAnsi"/>
                <w:sz w:val="20"/>
                <w:szCs w:val="20"/>
              </w:rPr>
              <w:t>By plot and by season</w:t>
            </w:r>
          </w:p>
        </w:tc>
      </w:tr>
      <w:tr w:rsidR="00CD1A5B" w:rsidRPr="001D2E23" w14:paraId="6C6162A2" w14:textId="77777777" w:rsidTr="00CD1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5" w:type="dxa"/>
          </w:tcPr>
          <w:p w14:paraId="36C339BC" w14:textId="77777777" w:rsidR="007022C1" w:rsidRPr="001D2E23" w:rsidRDefault="007022C1" w:rsidP="00CD1A5B">
            <w:pPr>
              <w:widowControl/>
              <w:rPr>
                <w:rFonts w:asciiTheme="minorHAnsi" w:hAnsiTheme="minorHAnsi" w:cstheme="minorHAnsi"/>
                <w:sz w:val="20"/>
                <w:szCs w:val="20"/>
              </w:rPr>
            </w:pPr>
            <w:r w:rsidRPr="001D2E23">
              <w:rPr>
                <w:rFonts w:asciiTheme="minorHAnsi" w:eastAsia="Arial" w:hAnsiTheme="minorHAnsi" w:cstheme="minorHAnsi"/>
                <w:b w:val="0"/>
                <w:sz w:val="20"/>
                <w:szCs w:val="20"/>
                <w:shd w:val="clear" w:color="auto" w:fill="DBE5F1"/>
              </w:rPr>
              <w:t>Agricultural Inputs</w:t>
            </w:r>
          </w:p>
        </w:tc>
        <w:tc>
          <w:tcPr>
            <w:tcW w:w="5830" w:type="dxa"/>
          </w:tcPr>
          <w:p w14:paraId="7A8ABDAE" w14:textId="77777777" w:rsidR="007022C1" w:rsidRPr="001D2E23" w:rsidRDefault="007022C1" w:rsidP="00CD1A5B">
            <w:pPr>
              <w:widowControl/>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1D2E23">
              <w:rPr>
                <w:rFonts w:asciiTheme="minorHAnsi" w:eastAsia="Arial" w:hAnsiTheme="minorHAnsi" w:cstheme="minorHAnsi"/>
                <w:sz w:val="20"/>
                <w:szCs w:val="20"/>
                <w:shd w:val="clear" w:color="auto" w:fill="DBE5F1"/>
              </w:rPr>
              <w:t>Quantity, source, and amount spent on all organic and chemical inputs</w:t>
            </w:r>
          </w:p>
        </w:tc>
        <w:tc>
          <w:tcPr>
            <w:tcW w:w="1530" w:type="dxa"/>
          </w:tcPr>
          <w:p w14:paraId="379BBAFE" w14:textId="77777777" w:rsidR="007022C1" w:rsidRPr="001D2E23" w:rsidRDefault="007022C1" w:rsidP="00CD1A5B">
            <w:pPr>
              <w:widowControl/>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1D2E23">
              <w:rPr>
                <w:rFonts w:asciiTheme="minorHAnsi" w:eastAsia="Arial" w:hAnsiTheme="minorHAnsi" w:cstheme="minorHAnsi"/>
                <w:sz w:val="20"/>
                <w:szCs w:val="20"/>
                <w:shd w:val="clear" w:color="auto" w:fill="DBE5F1"/>
              </w:rPr>
              <w:t>By plot and by season</w:t>
            </w:r>
          </w:p>
        </w:tc>
      </w:tr>
      <w:tr w:rsidR="007022C1" w:rsidRPr="001D2E23" w14:paraId="2DEBF792" w14:textId="77777777" w:rsidTr="00CD1A5B">
        <w:tc>
          <w:tcPr>
            <w:cnfStyle w:val="001000000000" w:firstRow="0" w:lastRow="0" w:firstColumn="1" w:lastColumn="0" w:oddVBand="0" w:evenVBand="0" w:oddHBand="0" w:evenHBand="0" w:firstRowFirstColumn="0" w:firstRowLastColumn="0" w:lastRowFirstColumn="0" w:lastRowLastColumn="0"/>
            <w:tcW w:w="1725" w:type="dxa"/>
          </w:tcPr>
          <w:p w14:paraId="6F11E22D" w14:textId="77777777" w:rsidR="007022C1" w:rsidRPr="001D2E23" w:rsidRDefault="007022C1" w:rsidP="00CD1A5B">
            <w:pPr>
              <w:widowControl/>
              <w:rPr>
                <w:rFonts w:asciiTheme="minorHAnsi" w:hAnsiTheme="minorHAnsi" w:cstheme="minorHAnsi"/>
                <w:sz w:val="20"/>
                <w:szCs w:val="20"/>
              </w:rPr>
            </w:pPr>
            <w:r w:rsidRPr="001D2E23">
              <w:rPr>
                <w:rFonts w:asciiTheme="minorHAnsi" w:eastAsia="Arial" w:hAnsiTheme="minorHAnsi" w:cstheme="minorHAnsi"/>
                <w:b w:val="0"/>
                <w:sz w:val="20"/>
                <w:szCs w:val="20"/>
              </w:rPr>
              <w:t>Irrigation (general)</w:t>
            </w:r>
          </w:p>
        </w:tc>
        <w:tc>
          <w:tcPr>
            <w:tcW w:w="5830" w:type="dxa"/>
          </w:tcPr>
          <w:p w14:paraId="1C1EC5F8" w14:textId="77777777" w:rsidR="007022C1" w:rsidRPr="001D2E23" w:rsidRDefault="007022C1" w:rsidP="00CD1A5B">
            <w:pPr>
              <w:widowControl/>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1D2E23">
              <w:rPr>
                <w:rFonts w:asciiTheme="minorHAnsi" w:eastAsia="Arial" w:hAnsiTheme="minorHAnsi" w:cstheme="minorHAnsi"/>
                <w:sz w:val="20"/>
                <w:szCs w:val="20"/>
              </w:rPr>
              <w:t>Experience with irrigation, knowledge of maintenance, participation in maintenance activities, participation in trainings</w:t>
            </w:r>
          </w:p>
        </w:tc>
        <w:tc>
          <w:tcPr>
            <w:tcW w:w="1530" w:type="dxa"/>
          </w:tcPr>
          <w:p w14:paraId="639D8B0A" w14:textId="77777777" w:rsidR="007022C1" w:rsidRPr="001D2E23" w:rsidRDefault="007022C1" w:rsidP="00CD1A5B">
            <w:pPr>
              <w:widowControl/>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1D2E23">
              <w:rPr>
                <w:rFonts w:asciiTheme="minorHAnsi" w:eastAsia="Arial" w:hAnsiTheme="minorHAnsi" w:cstheme="minorHAnsi"/>
                <w:sz w:val="20"/>
                <w:szCs w:val="20"/>
              </w:rPr>
              <w:t>Household</w:t>
            </w:r>
          </w:p>
        </w:tc>
      </w:tr>
      <w:tr w:rsidR="00CD1A5B" w:rsidRPr="001D2E23" w14:paraId="6455DA9D" w14:textId="77777777" w:rsidTr="00CD1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5" w:type="dxa"/>
          </w:tcPr>
          <w:p w14:paraId="508555F5" w14:textId="77777777" w:rsidR="007022C1" w:rsidRPr="001D2E23" w:rsidRDefault="007022C1" w:rsidP="00CD1A5B">
            <w:pPr>
              <w:widowControl/>
              <w:rPr>
                <w:rFonts w:asciiTheme="minorHAnsi" w:hAnsiTheme="minorHAnsi" w:cstheme="minorHAnsi"/>
                <w:sz w:val="20"/>
                <w:szCs w:val="20"/>
              </w:rPr>
            </w:pPr>
            <w:r w:rsidRPr="001D2E23">
              <w:rPr>
                <w:rFonts w:asciiTheme="minorHAnsi" w:eastAsia="Arial" w:hAnsiTheme="minorHAnsi" w:cstheme="minorHAnsi"/>
                <w:b w:val="0"/>
                <w:sz w:val="20"/>
                <w:szCs w:val="20"/>
                <w:shd w:val="clear" w:color="auto" w:fill="DBE5F1"/>
              </w:rPr>
              <w:t>Extension</w:t>
            </w:r>
          </w:p>
        </w:tc>
        <w:tc>
          <w:tcPr>
            <w:tcW w:w="5830" w:type="dxa"/>
          </w:tcPr>
          <w:p w14:paraId="263F8181" w14:textId="77777777" w:rsidR="007022C1" w:rsidRPr="001D2E23" w:rsidRDefault="007022C1" w:rsidP="00CD1A5B">
            <w:pPr>
              <w:widowControl/>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1D2E23">
              <w:rPr>
                <w:rFonts w:asciiTheme="minorHAnsi" w:eastAsia="Arial" w:hAnsiTheme="minorHAnsi" w:cstheme="minorHAnsi"/>
                <w:sz w:val="20"/>
                <w:szCs w:val="20"/>
                <w:shd w:val="clear" w:color="auto" w:fill="DBE5F1"/>
              </w:rPr>
              <w:t>Interaction with public, private, and not-for-profit sources of agricultural extension</w:t>
            </w:r>
          </w:p>
        </w:tc>
        <w:tc>
          <w:tcPr>
            <w:tcW w:w="1530" w:type="dxa"/>
          </w:tcPr>
          <w:p w14:paraId="6D58021C" w14:textId="77777777" w:rsidR="007022C1" w:rsidRPr="001D2E23" w:rsidRDefault="007022C1" w:rsidP="00CD1A5B">
            <w:pPr>
              <w:widowControl/>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1D2E23">
              <w:rPr>
                <w:rFonts w:asciiTheme="minorHAnsi" w:eastAsia="Arial" w:hAnsiTheme="minorHAnsi" w:cstheme="minorHAnsi"/>
                <w:sz w:val="20"/>
                <w:szCs w:val="20"/>
                <w:shd w:val="clear" w:color="auto" w:fill="DBE5F1"/>
              </w:rPr>
              <w:t>Household, by season</w:t>
            </w:r>
          </w:p>
        </w:tc>
      </w:tr>
      <w:tr w:rsidR="007022C1" w:rsidRPr="001D2E23" w14:paraId="3C462707" w14:textId="77777777" w:rsidTr="00CD1A5B">
        <w:tc>
          <w:tcPr>
            <w:cnfStyle w:val="001000000000" w:firstRow="0" w:lastRow="0" w:firstColumn="1" w:lastColumn="0" w:oddVBand="0" w:evenVBand="0" w:oddHBand="0" w:evenHBand="0" w:firstRowFirstColumn="0" w:firstRowLastColumn="0" w:lastRowFirstColumn="0" w:lastRowLastColumn="0"/>
            <w:tcW w:w="1725" w:type="dxa"/>
          </w:tcPr>
          <w:p w14:paraId="4CB0AF59" w14:textId="77777777" w:rsidR="007022C1" w:rsidRPr="001D2E23" w:rsidRDefault="007022C1" w:rsidP="00CD1A5B">
            <w:pPr>
              <w:widowControl/>
              <w:rPr>
                <w:rFonts w:asciiTheme="minorHAnsi" w:hAnsiTheme="minorHAnsi" w:cstheme="minorHAnsi"/>
                <w:sz w:val="20"/>
                <w:szCs w:val="20"/>
              </w:rPr>
            </w:pPr>
            <w:r w:rsidRPr="001D2E23">
              <w:rPr>
                <w:rFonts w:asciiTheme="minorHAnsi" w:eastAsia="Arial" w:hAnsiTheme="minorHAnsi" w:cstheme="minorHAnsi"/>
                <w:b w:val="0"/>
                <w:sz w:val="20"/>
                <w:szCs w:val="20"/>
              </w:rPr>
              <w:t>Housing</w:t>
            </w:r>
          </w:p>
        </w:tc>
        <w:tc>
          <w:tcPr>
            <w:tcW w:w="5830" w:type="dxa"/>
          </w:tcPr>
          <w:p w14:paraId="3143BBE7" w14:textId="77777777" w:rsidR="007022C1" w:rsidRPr="001D2E23" w:rsidRDefault="007022C1" w:rsidP="00CD1A5B">
            <w:pPr>
              <w:widowControl/>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1D2E23">
              <w:rPr>
                <w:rFonts w:asciiTheme="minorHAnsi" w:eastAsia="Arial" w:hAnsiTheme="minorHAnsi" w:cstheme="minorHAnsi"/>
                <w:sz w:val="20"/>
                <w:szCs w:val="20"/>
              </w:rPr>
              <w:t>Construction material of walls and floors, source of drinking water, sanitation</w:t>
            </w:r>
          </w:p>
        </w:tc>
        <w:tc>
          <w:tcPr>
            <w:tcW w:w="1530" w:type="dxa"/>
          </w:tcPr>
          <w:p w14:paraId="0E8C6D34" w14:textId="77777777" w:rsidR="007022C1" w:rsidRPr="001D2E23" w:rsidRDefault="007022C1" w:rsidP="00CD1A5B">
            <w:pPr>
              <w:widowControl/>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1D2E23">
              <w:rPr>
                <w:rFonts w:asciiTheme="minorHAnsi" w:eastAsia="Arial" w:hAnsiTheme="minorHAnsi" w:cstheme="minorHAnsi"/>
                <w:sz w:val="20"/>
                <w:szCs w:val="20"/>
              </w:rPr>
              <w:t>Household</w:t>
            </w:r>
          </w:p>
        </w:tc>
      </w:tr>
      <w:tr w:rsidR="00CD1A5B" w:rsidRPr="001D2E23" w14:paraId="5D04088F" w14:textId="77777777" w:rsidTr="00CD1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5" w:type="dxa"/>
          </w:tcPr>
          <w:p w14:paraId="6A5407CA" w14:textId="77777777" w:rsidR="007022C1" w:rsidRPr="001D2E23" w:rsidRDefault="007022C1" w:rsidP="00CD1A5B">
            <w:pPr>
              <w:widowControl/>
              <w:rPr>
                <w:rFonts w:asciiTheme="minorHAnsi" w:hAnsiTheme="minorHAnsi" w:cstheme="minorHAnsi"/>
                <w:sz w:val="20"/>
                <w:szCs w:val="20"/>
              </w:rPr>
            </w:pPr>
            <w:r w:rsidRPr="001D2E23">
              <w:rPr>
                <w:rFonts w:asciiTheme="minorHAnsi" w:eastAsia="Arial" w:hAnsiTheme="minorHAnsi" w:cstheme="minorHAnsi"/>
                <w:b w:val="0"/>
                <w:sz w:val="20"/>
                <w:szCs w:val="20"/>
                <w:shd w:val="clear" w:color="auto" w:fill="DBE5F1"/>
              </w:rPr>
              <w:t>Farmer Group</w:t>
            </w:r>
          </w:p>
        </w:tc>
        <w:tc>
          <w:tcPr>
            <w:tcW w:w="5830" w:type="dxa"/>
          </w:tcPr>
          <w:p w14:paraId="34BBBED4" w14:textId="77777777" w:rsidR="007022C1" w:rsidRPr="001D2E23" w:rsidRDefault="007022C1" w:rsidP="00CD1A5B">
            <w:pPr>
              <w:widowControl/>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1D2E23">
              <w:rPr>
                <w:rFonts w:asciiTheme="minorHAnsi" w:eastAsia="Arial" w:hAnsiTheme="minorHAnsi" w:cstheme="minorHAnsi"/>
                <w:sz w:val="20"/>
                <w:szCs w:val="20"/>
                <w:shd w:val="clear" w:color="auto" w:fill="DBE5F1"/>
              </w:rPr>
              <w:t>Participation in farmer group, cooperative, water user group, and water user association</w:t>
            </w:r>
          </w:p>
        </w:tc>
        <w:tc>
          <w:tcPr>
            <w:tcW w:w="1530" w:type="dxa"/>
          </w:tcPr>
          <w:p w14:paraId="21949AD1" w14:textId="77777777" w:rsidR="007022C1" w:rsidRPr="001D2E23" w:rsidRDefault="007022C1" w:rsidP="00CD1A5B">
            <w:pPr>
              <w:widowControl/>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1D2E23">
              <w:rPr>
                <w:rFonts w:asciiTheme="minorHAnsi" w:eastAsia="Arial" w:hAnsiTheme="minorHAnsi" w:cstheme="minorHAnsi"/>
                <w:sz w:val="20"/>
                <w:szCs w:val="20"/>
                <w:shd w:val="clear" w:color="auto" w:fill="DBE5F1"/>
              </w:rPr>
              <w:t>Household</w:t>
            </w:r>
          </w:p>
        </w:tc>
      </w:tr>
      <w:tr w:rsidR="007022C1" w:rsidRPr="001D2E23" w14:paraId="5F622207" w14:textId="77777777" w:rsidTr="00CD1A5B">
        <w:tc>
          <w:tcPr>
            <w:cnfStyle w:val="001000000000" w:firstRow="0" w:lastRow="0" w:firstColumn="1" w:lastColumn="0" w:oddVBand="0" w:evenVBand="0" w:oddHBand="0" w:evenHBand="0" w:firstRowFirstColumn="0" w:firstRowLastColumn="0" w:lastRowFirstColumn="0" w:lastRowLastColumn="0"/>
            <w:tcW w:w="1725" w:type="dxa"/>
          </w:tcPr>
          <w:p w14:paraId="7EC93E78" w14:textId="77777777" w:rsidR="007022C1" w:rsidRPr="001D2E23" w:rsidRDefault="007022C1" w:rsidP="00CD1A5B">
            <w:pPr>
              <w:widowControl/>
              <w:rPr>
                <w:rFonts w:asciiTheme="minorHAnsi" w:hAnsiTheme="minorHAnsi" w:cstheme="minorHAnsi"/>
                <w:sz w:val="20"/>
                <w:szCs w:val="20"/>
              </w:rPr>
            </w:pPr>
            <w:r w:rsidRPr="001D2E23">
              <w:rPr>
                <w:rFonts w:asciiTheme="minorHAnsi" w:eastAsia="Arial" w:hAnsiTheme="minorHAnsi" w:cstheme="minorHAnsi"/>
                <w:b w:val="0"/>
                <w:sz w:val="20"/>
                <w:szCs w:val="20"/>
              </w:rPr>
              <w:t>Social Networks</w:t>
            </w:r>
          </w:p>
        </w:tc>
        <w:tc>
          <w:tcPr>
            <w:tcW w:w="5830" w:type="dxa"/>
          </w:tcPr>
          <w:p w14:paraId="096E90B6" w14:textId="77777777" w:rsidR="007022C1" w:rsidRPr="001D2E23" w:rsidRDefault="007022C1" w:rsidP="00CD1A5B">
            <w:pPr>
              <w:widowControl/>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1D2E23">
              <w:rPr>
                <w:rFonts w:asciiTheme="minorHAnsi" w:eastAsia="Arial" w:hAnsiTheme="minorHAnsi" w:cstheme="minorHAnsi"/>
                <w:sz w:val="20"/>
                <w:szCs w:val="20"/>
              </w:rPr>
              <w:t>Interactions, transfers to/from, and loans to/from, community work with neighbors and members of water user groups</w:t>
            </w:r>
          </w:p>
        </w:tc>
        <w:tc>
          <w:tcPr>
            <w:tcW w:w="1530" w:type="dxa"/>
          </w:tcPr>
          <w:p w14:paraId="71B24731" w14:textId="77777777" w:rsidR="007022C1" w:rsidRPr="001D2E23" w:rsidRDefault="007022C1" w:rsidP="00CD1A5B">
            <w:pPr>
              <w:widowControl/>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1D2E23">
              <w:rPr>
                <w:rFonts w:asciiTheme="minorHAnsi" w:eastAsia="Arial" w:hAnsiTheme="minorHAnsi" w:cstheme="minorHAnsi"/>
                <w:sz w:val="20"/>
                <w:szCs w:val="20"/>
              </w:rPr>
              <w:t>Household</w:t>
            </w:r>
          </w:p>
        </w:tc>
      </w:tr>
      <w:tr w:rsidR="00CD1A5B" w:rsidRPr="001D2E23" w14:paraId="2495FA20" w14:textId="77777777" w:rsidTr="00CD1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5" w:type="dxa"/>
          </w:tcPr>
          <w:p w14:paraId="52C050DE" w14:textId="77777777" w:rsidR="007022C1" w:rsidRPr="001D2E23" w:rsidRDefault="007022C1" w:rsidP="00CD1A5B">
            <w:pPr>
              <w:widowControl/>
              <w:rPr>
                <w:rFonts w:asciiTheme="minorHAnsi" w:hAnsiTheme="minorHAnsi" w:cstheme="minorHAnsi"/>
                <w:sz w:val="20"/>
                <w:szCs w:val="20"/>
              </w:rPr>
            </w:pPr>
            <w:r w:rsidRPr="001D2E23">
              <w:rPr>
                <w:rFonts w:asciiTheme="minorHAnsi" w:eastAsia="Arial" w:hAnsiTheme="minorHAnsi" w:cstheme="minorHAnsi"/>
                <w:b w:val="0"/>
                <w:sz w:val="20"/>
                <w:szCs w:val="20"/>
                <w:shd w:val="clear" w:color="auto" w:fill="DBE5F1"/>
              </w:rPr>
              <w:t>Income &amp; Expenditures</w:t>
            </w:r>
          </w:p>
        </w:tc>
        <w:tc>
          <w:tcPr>
            <w:tcW w:w="5830" w:type="dxa"/>
          </w:tcPr>
          <w:p w14:paraId="36EB24D3" w14:textId="77777777" w:rsidR="007022C1" w:rsidRPr="001D2E23" w:rsidRDefault="007022C1" w:rsidP="00CD1A5B">
            <w:pPr>
              <w:widowControl/>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1D2E23">
              <w:rPr>
                <w:rFonts w:asciiTheme="minorHAnsi" w:eastAsia="Arial" w:hAnsiTheme="minorHAnsi" w:cstheme="minorHAnsi"/>
                <w:sz w:val="20"/>
                <w:szCs w:val="20"/>
                <w:shd w:val="clear" w:color="auto" w:fill="DBE5F1"/>
              </w:rPr>
              <w:t>Disaggregated income over the past 1 year; disaggregated expenditures over the past 1 month (frequent categories like communications and transportation); disaggregated expenditures over the past 1 year (infrequent categories like school fees and health insurance)</w:t>
            </w:r>
          </w:p>
        </w:tc>
        <w:tc>
          <w:tcPr>
            <w:tcW w:w="1530" w:type="dxa"/>
          </w:tcPr>
          <w:p w14:paraId="75F073C3" w14:textId="77777777" w:rsidR="007022C1" w:rsidRPr="001D2E23" w:rsidRDefault="007022C1" w:rsidP="00CD1A5B">
            <w:pPr>
              <w:widowControl/>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1D2E23">
              <w:rPr>
                <w:rFonts w:asciiTheme="minorHAnsi" w:eastAsia="Arial" w:hAnsiTheme="minorHAnsi" w:cstheme="minorHAnsi"/>
                <w:sz w:val="20"/>
                <w:szCs w:val="20"/>
                <w:shd w:val="clear" w:color="auto" w:fill="DBE5F1"/>
              </w:rPr>
              <w:t>Household</w:t>
            </w:r>
          </w:p>
        </w:tc>
      </w:tr>
      <w:tr w:rsidR="007022C1" w:rsidRPr="001D2E23" w14:paraId="5C0C4E87" w14:textId="77777777" w:rsidTr="00CD1A5B">
        <w:tc>
          <w:tcPr>
            <w:cnfStyle w:val="001000000000" w:firstRow="0" w:lastRow="0" w:firstColumn="1" w:lastColumn="0" w:oddVBand="0" w:evenVBand="0" w:oddHBand="0" w:evenHBand="0" w:firstRowFirstColumn="0" w:firstRowLastColumn="0" w:lastRowFirstColumn="0" w:lastRowLastColumn="0"/>
            <w:tcW w:w="1725" w:type="dxa"/>
          </w:tcPr>
          <w:p w14:paraId="28A961E3" w14:textId="77777777" w:rsidR="007022C1" w:rsidRPr="001D2E23" w:rsidRDefault="007022C1" w:rsidP="00CD1A5B">
            <w:pPr>
              <w:widowControl/>
              <w:rPr>
                <w:rFonts w:asciiTheme="minorHAnsi" w:hAnsiTheme="minorHAnsi" w:cstheme="minorHAnsi"/>
                <w:sz w:val="20"/>
                <w:szCs w:val="20"/>
              </w:rPr>
            </w:pPr>
            <w:r w:rsidRPr="001D2E23">
              <w:rPr>
                <w:rFonts w:asciiTheme="minorHAnsi" w:eastAsia="Arial" w:hAnsiTheme="minorHAnsi" w:cstheme="minorHAnsi"/>
                <w:b w:val="0"/>
                <w:sz w:val="20"/>
                <w:szCs w:val="20"/>
              </w:rPr>
              <w:t>Animals &amp; Assets</w:t>
            </w:r>
          </w:p>
        </w:tc>
        <w:tc>
          <w:tcPr>
            <w:tcW w:w="5830" w:type="dxa"/>
          </w:tcPr>
          <w:p w14:paraId="051D0727" w14:textId="77777777" w:rsidR="007022C1" w:rsidRPr="001D2E23" w:rsidRDefault="007022C1" w:rsidP="00CD1A5B">
            <w:pPr>
              <w:widowControl/>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1D2E23">
              <w:rPr>
                <w:rFonts w:asciiTheme="minorHAnsi" w:eastAsia="Arial" w:hAnsiTheme="minorHAnsi" w:cstheme="minorHAnsi"/>
                <w:sz w:val="20"/>
                <w:szCs w:val="20"/>
              </w:rPr>
              <w:t>Total owned; sales and purchases over the past one year for: cows, goats, pigs, poultry, radios, mobile phones, furniture, bicycles, hoes and shovels, and other agricultural equipment</w:t>
            </w:r>
          </w:p>
        </w:tc>
        <w:tc>
          <w:tcPr>
            <w:tcW w:w="1530" w:type="dxa"/>
          </w:tcPr>
          <w:p w14:paraId="45A813CC" w14:textId="77777777" w:rsidR="007022C1" w:rsidRPr="001D2E23" w:rsidRDefault="007022C1" w:rsidP="00CD1A5B">
            <w:pPr>
              <w:widowControl/>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1D2E23">
              <w:rPr>
                <w:rFonts w:asciiTheme="minorHAnsi" w:eastAsia="Arial" w:hAnsiTheme="minorHAnsi" w:cstheme="minorHAnsi"/>
                <w:sz w:val="20"/>
                <w:szCs w:val="20"/>
              </w:rPr>
              <w:t>Household</w:t>
            </w:r>
          </w:p>
        </w:tc>
      </w:tr>
      <w:tr w:rsidR="00CD1A5B" w:rsidRPr="001D2E23" w14:paraId="54922963" w14:textId="77777777" w:rsidTr="00CD1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5" w:type="dxa"/>
          </w:tcPr>
          <w:p w14:paraId="5F2D6D94" w14:textId="77777777" w:rsidR="007022C1" w:rsidRPr="001D2E23" w:rsidRDefault="007022C1" w:rsidP="00CD1A5B">
            <w:pPr>
              <w:widowControl/>
              <w:rPr>
                <w:rFonts w:asciiTheme="minorHAnsi" w:hAnsiTheme="minorHAnsi" w:cstheme="minorHAnsi"/>
                <w:sz w:val="20"/>
                <w:szCs w:val="20"/>
              </w:rPr>
            </w:pPr>
            <w:r w:rsidRPr="001D2E23">
              <w:rPr>
                <w:rFonts w:asciiTheme="minorHAnsi" w:eastAsia="Arial" w:hAnsiTheme="minorHAnsi" w:cstheme="minorHAnsi"/>
                <w:b w:val="0"/>
                <w:sz w:val="20"/>
                <w:szCs w:val="20"/>
                <w:shd w:val="clear" w:color="auto" w:fill="DBE5F1"/>
              </w:rPr>
              <w:t>Rural Finance</w:t>
            </w:r>
          </w:p>
        </w:tc>
        <w:tc>
          <w:tcPr>
            <w:tcW w:w="5830" w:type="dxa"/>
          </w:tcPr>
          <w:p w14:paraId="6CD1AD1E" w14:textId="77777777" w:rsidR="007022C1" w:rsidRPr="001D2E23" w:rsidRDefault="007022C1" w:rsidP="00CD1A5B">
            <w:pPr>
              <w:widowControl/>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1D2E23">
              <w:rPr>
                <w:rFonts w:asciiTheme="minorHAnsi" w:eastAsia="Arial" w:hAnsiTheme="minorHAnsi" w:cstheme="minorHAnsi"/>
                <w:sz w:val="20"/>
                <w:szCs w:val="20"/>
                <w:shd w:val="clear" w:color="auto" w:fill="DBE5F1"/>
              </w:rPr>
              <w:t>Bank accounts; formal savings; contributions to ROSCAs</w:t>
            </w:r>
          </w:p>
        </w:tc>
        <w:tc>
          <w:tcPr>
            <w:tcW w:w="1530" w:type="dxa"/>
          </w:tcPr>
          <w:p w14:paraId="42EB3662" w14:textId="77777777" w:rsidR="007022C1" w:rsidRPr="001D2E23" w:rsidRDefault="007022C1" w:rsidP="00CD1A5B">
            <w:pPr>
              <w:widowControl/>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1D2E23">
              <w:rPr>
                <w:rFonts w:asciiTheme="minorHAnsi" w:eastAsia="Arial" w:hAnsiTheme="minorHAnsi" w:cstheme="minorHAnsi"/>
                <w:sz w:val="20"/>
                <w:szCs w:val="20"/>
                <w:shd w:val="clear" w:color="auto" w:fill="DBE5F1"/>
              </w:rPr>
              <w:t>Household</w:t>
            </w:r>
          </w:p>
        </w:tc>
      </w:tr>
      <w:tr w:rsidR="007022C1" w:rsidRPr="001D2E23" w14:paraId="647AD8B2" w14:textId="77777777" w:rsidTr="00CD1A5B">
        <w:tc>
          <w:tcPr>
            <w:cnfStyle w:val="001000000000" w:firstRow="0" w:lastRow="0" w:firstColumn="1" w:lastColumn="0" w:oddVBand="0" w:evenVBand="0" w:oddHBand="0" w:evenHBand="0" w:firstRowFirstColumn="0" w:firstRowLastColumn="0" w:lastRowFirstColumn="0" w:lastRowLastColumn="0"/>
            <w:tcW w:w="1725" w:type="dxa"/>
          </w:tcPr>
          <w:p w14:paraId="064AA85D" w14:textId="77777777" w:rsidR="007022C1" w:rsidRPr="001D2E23" w:rsidRDefault="007022C1" w:rsidP="00CD1A5B">
            <w:pPr>
              <w:widowControl/>
              <w:rPr>
                <w:rFonts w:asciiTheme="minorHAnsi" w:hAnsiTheme="minorHAnsi" w:cstheme="minorHAnsi"/>
                <w:sz w:val="20"/>
                <w:szCs w:val="20"/>
              </w:rPr>
            </w:pPr>
            <w:r w:rsidRPr="001D2E23">
              <w:rPr>
                <w:rFonts w:asciiTheme="minorHAnsi" w:eastAsia="Arial" w:hAnsiTheme="minorHAnsi" w:cstheme="minorHAnsi"/>
                <w:b w:val="0"/>
                <w:sz w:val="20"/>
                <w:szCs w:val="20"/>
              </w:rPr>
              <w:t>Credit</w:t>
            </w:r>
          </w:p>
        </w:tc>
        <w:tc>
          <w:tcPr>
            <w:tcW w:w="5830" w:type="dxa"/>
          </w:tcPr>
          <w:p w14:paraId="7929B2C0" w14:textId="77777777" w:rsidR="007022C1" w:rsidRPr="001D2E23" w:rsidRDefault="007022C1" w:rsidP="00CD1A5B">
            <w:pPr>
              <w:widowControl/>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1D2E23">
              <w:rPr>
                <w:rFonts w:asciiTheme="minorHAnsi" w:eastAsia="Arial" w:hAnsiTheme="minorHAnsi" w:cstheme="minorHAnsi"/>
                <w:sz w:val="20"/>
                <w:szCs w:val="20"/>
              </w:rPr>
              <w:t>Number of loans requested; amount and purpose of loans received</w:t>
            </w:r>
          </w:p>
        </w:tc>
        <w:tc>
          <w:tcPr>
            <w:tcW w:w="1530" w:type="dxa"/>
          </w:tcPr>
          <w:p w14:paraId="4FBB6E14" w14:textId="77777777" w:rsidR="007022C1" w:rsidRPr="001D2E23" w:rsidRDefault="007022C1" w:rsidP="00CD1A5B">
            <w:pPr>
              <w:widowControl/>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1D2E23">
              <w:rPr>
                <w:rFonts w:asciiTheme="minorHAnsi" w:eastAsia="Arial" w:hAnsiTheme="minorHAnsi" w:cstheme="minorHAnsi"/>
                <w:sz w:val="20"/>
                <w:szCs w:val="20"/>
              </w:rPr>
              <w:t>Household</w:t>
            </w:r>
          </w:p>
        </w:tc>
      </w:tr>
      <w:tr w:rsidR="00CD1A5B" w:rsidRPr="001D2E23" w14:paraId="5B36EFF9" w14:textId="77777777" w:rsidTr="00CD1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5" w:type="dxa"/>
          </w:tcPr>
          <w:p w14:paraId="57D7FFED" w14:textId="77777777" w:rsidR="007022C1" w:rsidRPr="001D2E23" w:rsidRDefault="007022C1" w:rsidP="00CD1A5B">
            <w:pPr>
              <w:widowControl/>
              <w:rPr>
                <w:rFonts w:asciiTheme="minorHAnsi" w:hAnsiTheme="minorHAnsi" w:cstheme="minorHAnsi"/>
                <w:sz w:val="20"/>
                <w:szCs w:val="20"/>
              </w:rPr>
            </w:pPr>
            <w:r w:rsidRPr="001D2E23">
              <w:rPr>
                <w:rFonts w:asciiTheme="minorHAnsi" w:eastAsia="Arial" w:hAnsiTheme="minorHAnsi" w:cstheme="minorHAnsi"/>
                <w:b w:val="0"/>
                <w:sz w:val="20"/>
                <w:szCs w:val="20"/>
                <w:shd w:val="clear" w:color="auto" w:fill="DBE5F1"/>
              </w:rPr>
              <w:t>Shocks</w:t>
            </w:r>
          </w:p>
        </w:tc>
        <w:tc>
          <w:tcPr>
            <w:tcW w:w="5830" w:type="dxa"/>
          </w:tcPr>
          <w:p w14:paraId="14820A15" w14:textId="77777777" w:rsidR="007022C1" w:rsidRPr="001D2E23" w:rsidRDefault="007022C1" w:rsidP="00CD1A5B">
            <w:pPr>
              <w:widowControl/>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1D2E23">
              <w:rPr>
                <w:rFonts w:asciiTheme="minorHAnsi" w:eastAsia="Arial" w:hAnsiTheme="minorHAnsi" w:cstheme="minorHAnsi"/>
                <w:sz w:val="20"/>
                <w:szCs w:val="20"/>
                <w:shd w:val="clear" w:color="auto" w:fill="DBE5F1"/>
              </w:rPr>
              <w:t>Crop failure in the past year associated with drought; amount of loss and means of coping</w:t>
            </w:r>
          </w:p>
        </w:tc>
        <w:tc>
          <w:tcPr>
            <w:tcW w:w="1530" w:type="dxa"/>
          </w:tcPr>
          <w:p w14:paraId="5BC97915" w14:textId="77777777" w:rsidR="007022C1" w:rsidRPr="001D2E23" w:rsidRDefault="007022C1" w:rsidP="00CD1A5B">
            <w:pPr>
              <w:widowControl/>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1D2E23">
              <w:rPr>
                <w:rFonts w:asciiTheme="minorHAnsi" w:eastAsia="Arial" w:hAnsiTheme="minorHAnsi" w:cstheme="minorHAnsi"/>
                <w:sz w:val="20"/>
                <w:szCs w:val="20"/>
                <w:shd w:val="clear" w:color="auto" w:fill="DBE5F1"/>
              </w:rPr>
              <w:t>Household, by season</w:t>
            </w:r>
          </w:p>
        </w:tc>
      </w:tr>
      <w:tr w:rsidR="007022C1" w:rsidRPr="001D2E23" w14:paraId="31DBB287" w14:textId="77777777" w:rsidTr="00CD1A5B">
        <w:tc>
          <w:tcPr>
            <w:cnfStyle w:val="001000000000" w:firstRow="0" w:lastRow="0" w:firstColumn="1" w:lastColumn="0" w:oddVBand="0" w:evenVBand="0" w:oddHBand="0" w:evenHBand="0" w:firstRowFirstColumn="0" w:firstRowLastColumn="0" w:lastRowFirstColumn="0" w:lastRowLastColumn="0"/>
            <w:tcW w:w="1725" w:type="dxa"/>
          </w:tcPr>
          <w:p w14:paraId="65A0F906" w14:textId="77777777" w:rsidR="007022C1" w:rsidRPr="001D2E23" w:rsidRDefault="007022C1" w:rsidP="00CD1A5B">
            <w:pPr>
              <w:widowControl/>
              <w:rPr>
                <w:rFonts w:asciiTheme="minorHAnsi" w:hAnsiTheme="minorHAnsi" w:cstheme="minorHAnsi"/>
                <w:sz w:val="20"/>
                <w:szCs w:val="20"/>
              </w:rPr>
            </w:pPr>
            <w:r w:rsidRPr="001D2E23">
              <w:rPr>
                <w:rFonts w:asciiTheme="minorHAnsi" w:eastAsia="Arial" w:hAnsiTheme="minorHAnsi" w:cstheme="minorHAnsi"/>
                <w:b w:val="0"/>
                <w:sz w:val="20"/>
                <w:szCs w:val="20"/>
              </w:rPr>
              <w:t>Future Expectations</w:t>
            </w:r>
          </w:p>
        </w:tc>
        <w:tc>
          <w:tcPr>
            <w:tcW w:w="5830" w:type="dxa"/>
          </w:tcPr>
          <w:p w14:paraId="6B7E45A7" w14:textId="77777777" w:rsidR="007022C1" w:rsidRPr="001D2E23" w:rsidRDefault="007022C1" w:rsidP="00CD1A5B">
            <w:pPr>
              <w:widowControl/>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1D2E23">
              <w:rPr>
                <w:rFonts w:asciiTheme="minorHAnsi" w:eastAsia="Arial" w:hAnsiTheme="minorHAnsi" w:cstheme="minorHAnsi"/>
                <w:sz w:val="20"/>
                <w:szCs w:val="20"/>
              </w:rPr>
              <w:t>Future expectations and perceptions of agricultural production, household wellbeing, impacts of irrigation, asset purchases, participation in contract farming</w:t>
            </w:r>
          </w:p>
        </w:tc>
        <w:tc>
          <w:tcPr>
            <w:tcW w:w="1530" w:type="dxa"/>
          </w:tcPr>
          <w:p w14:paraId="6642F5C7" w14:textId="77777777" w:rsidR="007022C1" w:rsidRPr="001D2E23" w:rsidRDefault="007022C1" w:rsidP="00CD1A5B">
            <w:pPr>
              <w:widowControl/>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1D2E23">
              <w:rPr>
                <w:rFonts w:asciiTheme="minorHAnsi" w:eastAsia="Arial" w:hAnsiTheme="minorHAnsi" w:cstheme="minorHAnsi"/>
                <w:sz w:val="20"/>
                <w:szCs w:val="20"/>
              </w:rPr>
              <w:t>Household</w:t>
            </w:r>
          </w:p>
        </w:tc>
      </w:tr>
      <w:tr w:rsidR="00CD1A5B" w:rsidRPr="001D2E23" w14:paraId="79D1E805" w14:textId="77777777" w:rsidTr="00CD1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5" w:type="dxa"/>
          </w:tcPr>
          <w:p w14:paraId="545CB9B6" w14:textId="77777777" w:rsidR="007022C1" w:rsidRPr="001D2E23" w:rsidRDefault="007022C1" w:rsidP="00CD1A5B">
            <w:pPr>
              <w:widowControl/>
              <w:rPr>
                <w:rFonts w:asciiTheme="minorHAnsi" w:hAnsiTheme="minorHAnsi" w:cstheme="minorHAnsi"/>
                <w:sz w:val="20"/>
                <w:szCs w:val="20"/>
              </w:rPr>
            </w:pPr>
            <w:r w:rsidRPr="001D2E23">
              <w:rPr>
                <w:rFonts w:asciiTheme="minorHAnsi" w:eastAsia="Arial" w:hAnsiTheme="minorHAnsi" w:cstheme="minorHAnsi"/>
                <w:b w:val="0"/>
                <w:sz w:val="20"/>
                <w:szCs w:val="20"/>
                <w:shd w:val="clear" w:color="auto" w:fill="DBE5F1"/>
              </w:rPr>
              <w:t>Food Security</w:t>
            </w:r>
          </w:p>
        </w:tc>
        <w:tc>
          <w:tcPr>
            <w:tcW w:w="5830" w:type="dxa"/>
          </w:tcPr>
          <w:p w14:paraId="044D5EB3" w14:textId="77777777" w:rsidR="007022C1" w:rsidRPr="001D2E23" w:rsidRDefault="007022C1" w:rsidP="00CD1A5B">
            <w:pPr>
              <w:widowControl/>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1D2E23">
              <w:rPr>
                <w:rFonts w:asciiTheme="minorHAnsi" w:eastAsia="Arial" w:hAnsiTheme="minorHAnsi" w:cstheme="minorHAnsi"/>
                <w:sz w:val="20"/>
                <w:szCs w:val="20"/>
                <w:shd w:val="clear" w:color="auto" w:fill="DBE5F1"/>
              </w:rPr>
              <w:t>Food Consumption Score (developed by World Food Program)</w:t>
            </w:r>
          </w:p>
        </w:tc>
        <w:tc>
          <w:tcPr>
            <w:tcW w:w="1530" w:type="dxa"/>
          </w:tcPr>
          <w:p w14:paraId="2736BBDD" w14:textId="77777777" w:rsidR="007022C1" w:rsidRPr="001D2E23" w:rsidRDefault="007022C1" w:rsidP="00CD1A5B">
            <w:pPr>
              <w:widowControl/>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1D2E23">
              <w:rPr>
                <w:rFonts w:asciiTheme="minorHAnsi" w:eastAsia="Arial" w:hAnsiTheme="minorHAnsi" w:cstheme="minorHAnsi"/>
                <w:sz w:val="20"/>
                <w:szCs w:val="20"/>
                <w:shd w:val="clear" w:color="auto" w:fill="DBE5F1"/>
              </w:rPr>
              <w:t>Household</w:t>
            </w:r>
          </w:p>
        </w:tc>
      </w:tr>
      <w:tr w:rsidR="007022C1" w:rsidRPr="001D2E23" w14:paraId="28C6CC09" w14:textId="77777777" w:rsidTr="00CD1A5B">
        <w:tc>
          <w:tcPr>
            <w:cnfStyle w:val="001000000000" w:firstRow="0" w:lastRow="0" w:firstColumn="1" w:lastColumn="0" w:oddVBand="0" w:evenVBand="0" w:oddHBand="0" w:evenHBand="0" w:firstRowFirstColumn="0" w:firstRowLastColumn="0" w:lastRowFirstColumn="0" w:lastRowLastColumn="0"/>
            <w:tcW w:w="1725" w:type="dxa"/>
          </w:tcPr>
          <w:p w14:paraId="04BF06C0" w14:textId="77777777" w:rsidR="007022C1" w:rsidRPr="001D2E23" w:rsidRDefault="007022C1" w:rsidP="00CD1A5B">
            <w:pPr>
              <w:widowControl/>
              <w:rPr>
                <w:rFonts w:asciiTheme="minorHAnsi" w:hAnsiTheme="minorHAnsi" w:cstheme="minorHAnsi"/>
                <w:sz w:val="20"/>
                <w:szCs w:val="20"/>
              </w:rPr>
            </w:pPr>
            <w:r w:rsidRPr="001D2E23">
              <w:rPr>
                <w:rFonts w:asciiTheme="minorHAnsi" w:eastAsia="Arial" w:hAnsiTheme="minorHAnsi" w:cstheme="minorHAnsi"/>
                <w:b w:val="0"/>
                <w:sz w:val="20"/>
                <w:szCs w:val="20"/>
              </w:rPr>
              <w:t>Plot mapping</w:t>
            </w:r>
          </w:p>
        </w:tc>
        <w:tc>
          <w:tcPr>
            <w:tcW w:w="5830" w:type="dxa"/>
          </w:tcPr>
          <w:p w14:paraId="2F729BD7" w14:textId="77777777" w:rsidR="007022C1" w:rsidRPr="001D2E23" w:rsidRDefault="007022C1" w:rsidP="00CD1A5B">
            <w:pPr>
              <w:widowControl/>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1D2E23">
              <w:rPr>
                <w:rFonts w:asciiTheme="minorHAnsi" w:eastAsia="Arial" w:hAnsiTheme="minorHAnsi" w:cstheme="minorHAnsi"/>
                <w:sz w:val="20"/>
                <w:szCs w:val="20"/>
              </w:rPr>
              <w:t>Plots are mapped, soil judged for evidence of effective irrigation use</w:t>
            </w:r>
          </w:p>
        </w:tc>
        <w:tc>
          <w:tcPr>
            <w:tcW w:w="1530" w:type="dxa"/>
          </w:tcPr>
          <w:p w14:paraId="5AD14166" w14:textId="77777777" w:rsidR="007022C1" w:rsidRPr="001D2E23" w:rsidRDefault="007022C1" w:rsidP="00CD1A5B">
            <w:pPr>
              <w:keepNext/>
              <w:widowControl/>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1D2E23">
              <w:rPr>
                <w:rFonts w:asciiTheme="minorHAnsi" w:eastAsia="Arial" w:hAnsiTheme="minorHAnsi" w:cstheme="minorHAnsi"/>
                <w:sz w:val="20"/>
                <w:szCs w:val="20"/>
              </w:rPr>
              <w:t>Plot</w:t>
            </w:r>
          </w:p>
        </w:tc>
      </w:tr>
    </w:tbl>
    <w:p w14:paraId="596A895E" w14:textId="34132CE8" w:rsidR="007022C1" w:rsidRDefault="002574D6" w:rsidP="007022C1">
      <w:pPr>
        <w:rPr>
          <w:rFonts w:asciiTheme="majorHAnsi" w:hAnsiTheme="majorHAnsi" w:cstheme="majorHAnsi"/>
        </w:rPr>
      </w:pPr>
      <w:r>
        <w:t xml:space="preserve">Table </w:t>
      </w:r>
      <w:r>
        <w:rPr>
          <w:noProof/>
        </w:rPr>
        <w:fldChar w:fldCharType="begin"/>
      </w:r>
      <w:r>
        <w:rPr>
          <w:noProof/>
        </w:rPr>
        <w:instrText xml:space="preserve"> SEQ Table \* ARABIC </w:instrText>
      </w:r>
      <w:r>
        <w:rPr>
          <w:noProof/>
        </w:rPr>
        <w:fldChar w:fldCharType="separate"/>
      </w:r>
      <w:r>
        <w:rPr>
          <w:noProof/>
        </w:rPr>
        <w:t>2</w:t>
      </w:r>
      <w:r>
        <w:rPr>
          <w:noProof/>
        </w:rPr>
        <w:fldChar w:fldCharType="end"/>
      </w:r>
      <w:r>
        <w:t>: Summary of Household Survey Modules</w:t>
      </w:r>
    </w:p>
    <w:p w14:paraId="7E6CEED4" w14:textId="77777777" w:rsidR="002574D6" w:rsidRPr="008534B2" w:rsidRDefault="002574D6" w:rsidP="007022C1">
      <w:pPr>
        <w:rPr>
          <w:rFonts w:asciiTheme="majorHAnsi" w:hAnsiTheme="majorHAnsi" w:cstheme="majorHAnsi"/>
        </w:rPr>
      </w:pPr>
    </w:p>
    <w:p w14:paraId="6724BA88" w14:textId="77777777" w:rsidR="00B424DE" w:rsidRDefault="00B424DE" w:rsidP="00B424DE">
      <w:pPr>
        <w:pStyle w:val="Heading2"/>
      </w:pPr>
      <w:bookmarkStart w:id="24" w:name="_Toc4404426"/>
      <w:r>
        <w:t>Power Calculations</w:t>
      </w:r>
      <w:bookmarkEnd w:id="24"/>
    </w:p>
    <w:p w14:paraId="1072ED4F" w14:textId="77777777" w:rsidR="001D2E23" w:rsidRPr="008534B2" w:rsidRDefault="001D2E23" w:rsidP="00C8183B">
      <w:pPr>
        <w:spacing w:line="276" w:lineRule="auto"/>
        <w:rPr>
          <w:rFonts w:asciiTheme="majorHAnsi" w:hAnsiTheme="majorHAnsi" w:cstheme="majorHAnsi"/>
        </w:rPr>
      </w:pPr>
      <w:r w:rsidRPr="008534B2">
        <w:rPr>
          <w:rFonts w:asciiTheme="majorHAnsi" w:hAnsiTheme="majorHAnsi" w:cstheme="majorHAnsi"/>
        </w:rPr>
        <w:t xml:space="preserve">We perform four sets of power calculations, one for each research question. For all power calculations, we assume 80% power, alpha of 5%, and two follow-up surveys. Please refer to the spreadsheet for details on the calculations, including software package used and all assumptions. </w:t>
      </w:r>
    </w:p>
    <w:p w14:paraId="5B135A10" w14:textId="77777777" w:rsidR="001D2E23" w:rsidRDefault="001D2E23" w:rsidP="007022C1">
      <w:pPr>
        <w:rPr>
          <w:rFonts w:asciiTheme="majorHAnsi" w:hAnsiTheme="majorHAnsi" w:cstheme="majorHAnsi"/>
        </w:rPr>
      </w:pPr>
    </w:p>
    <w:p w14:paraId="7D54FDA2" w14:textId="77777777" w:rsidR="001D2E23" w:rsidRPr="008534B2" w:rsidRDefault="001D2E23" w:rsidP="00C136EF">
      <w:pPr>
        <w:pStyle w:val="Heading3"/>
      </w:pPr>
      <w:bookmarkStart w:id="25" w:name="_Toc4404427"/>
      <w:r>
        <w:t>Overall Impact of Irrigation</w:t>
      </w:r>
      <w:bookmarkEnd w:id="25"/>
    </w:p>
    <w:p w14:paraId="45630C6D" w14:textId="3F88D3C1" w:rsidR="007022C1" w:rsidRPr="008534B2" w:rsidRDefault="007022C1" w:rsidP="00C8183B">
      <w:pPr>
        <w:spacing w:line="276" w:lineRule="auto"/>
        <w:rPr>
          <w:rFonts w:asciiTheme="majorHAnsi" w:hAnsiTheme="majorHAnsi" w:cstheme="majorHAnsi"/>
        </w:rPr>
      </w:pPr>
      <w:r w:rsidRPr="008534B2">
        <w:rPr>
          <w:rFonts w:asciiTheme="majorHAnsi" w:hAnsiTheme="majorHAnsi" w:cstheme="majorHAnsi"/>
        </w:rPr>
        <w:t>We conduct power calculations for an individual level randomization, using data from a baseline survey conducted in two sites in 2015. We use the assumption that within a narrow range of the cutoff, a discontinuity design behaves like a randomized control trial. Given the fixed location of the canal, there cannot be mis-assignment of plots to treatment or control. We calculate power based on the</w:t>
      </w:r>
      <w:r w:rsidR="00C8183B">
        <w:rPr>
          <w:rFonts w:asciiTheme="majorHAnsi" w:hAnsiTheme="majorHAnsi" w:cstheme="majorHAnsi"/>
        </w:rPr>
        <w:t xml:space="preserve"> number of households within a </w:t>
      </w:r>
      <w:r w:rsidRPr="008534B2">
        <w:rPr>
          <w:rFonts w:asciiTheme="majorHAnsi" w:hAnsiTheme="majorHAnsi" w:cstheme="majorHAnsi"/>
        </w:rPr>
        <w:t xml:space="preserve">25m band of the primary canal (359 below; 331 above). The outcome of interest is agricultural production in RWF/hectare, which in our baseline has a mean of RWF12,761 and standard deviation of RWF24,233. </w:t>
      </w:r>
      <w:proofErr w:type="gramStart"/>
      <w:r w:rsidRPr="008534B2">
        <w:rPr>
          <w:rFonts w:asciiTheme="majorHAnsi" w:hAnsiTheme="majorHAnsi" w:cstheme="majorHAnsi"/>
        </w:rPr>
        <w:t>Taking into account</w:t>
      </w:r>
      <w:proofErr w:type="gramEnd"/>
      <w:r w:rsidRPr="008534B2">
        <w:rPr>
          <w:rFonts w:asciiTheme="majorHAnsi" w:hAnsiTheme="majorHAnsi" w:cstheme="majorHAnsi"/>
        </w:rPr>
        <w:t xml:space="preserve"> two rounds of planned follow-up surveys, we find a</w:t>
      </w:r>
      <w:r w:rsidR="00C8183B">
        <w:rPr>
          <w:rFonts w:asciiTheme="majorHAnsi" w:hAnsiTheme="majorHAnsi" w:cstheme="majorHAnsi"/>
        </w:rPr>
        <w:t xml:space="preserve"> minimum detectable effect size</w:t>
      </w:r>
      <w:r w:rsidRPr="008534B2">
        <w:rPr>
          <w:rFonts w:asciiTheme="majorHAnsi" w:hAnsiTheme="majorHAnsi" w:cstheme="majorHAnsi"/>
        </w:rPr>
        <w:t xml:space="preserve"> </w:t>
      </w:r>
      <w:r w:rsidR="00C8183B">
        <w:rPr>
          <w:rFonts w:asciiTheme="majorHAnsi" w:hAnsiTheme="majorHAnsi" w:cstheme="majorHAnsi"/>
        </w:rPr>
        <w:t>(</w:t>
      </w:r>
      <w:r w:rsidRPr="008534B2">
        <w:rPr>
          <w:rFonts w:asciiTheme="majorHAnsi" w:hAnsiTheme="majorHAnsi" w:cstheme="majorHAnsi"/>
        </w:rPr>
        <w:t>MDE</w:t>
      </w:r>
      <w:r w:rsidR="00C8183B">
        <w:rPr>
          <w:rFonts w:asciiTheme="majorHAnsi" w:hAnsiTheme="majorHAnsi" w:cstheme="majorHAnsi"/>
        </w:rPr>
        <w:t>)</w:t>
      </w:r>
      <w:r w:rsidRPr="008534B2">
        <w:rPr>
          <w:rFonts w:asciiTheme="majorHAnsi" w:hAnsiTheme="majorHAnsi" w:cstheme="majorHAnsi"/>
        </w:rPr>
        <w:t>S between 0.13 and 0.18 (depending on the assumed level of autocorrelation). Extrapolating based on our estimate of the full sample size across all six sites, we estimate the final MDES to be between 0.08 and 0.11 standard deviations.</w:t>
      </w:r>
    </w:p>
    <w:p w14:paraId="03E09B8D" w14:textId="77777777" w:rsidR="007022C1" w:rsidRPr="008534B2" w:rsidRDefault="007022C1" w:rsidP="007022C1">
      <w:pPr>
        <w:rPr>
          <w:rFonts w:asciiTheme="majorHAnsi" w:hAnsiTheme="majorHAnsi" w:cstheme="majorHAnsi"/>
        </w:rPr>
      </w:pPr>
    </w:p>
    <w:p w14:paraId="6873C898" w14:textId="77777777" w:rsidR="001D2E23" w:rsidRPr="00AB0A59" w:rsidRDefault="001D2E23" w:rsidP="00C136EF">
      <w:pPr>
        <w:pStyle w:val="Heading3"/>
      </w:pPr>
      <w:bookmarkStart w:id="26" w:name="_Toc4404428"/>
      <w:r>
        <w:t>Water-User Fees</w:t>
      </w:r>
      <w:bookmarkEnd w:id="26"/>
    </w:p>
    <w:p w14:paraId="7DC6A64D" w14:textId="62F413A1" w:rsidR="007022C1" w:rsidRPr="008534B2" w:rsidRDefault="007022C1" w:rsidP="00C8183B">
      <w:pPr>
        <w:spacing w:line="276" w:lineRule="auto"/>
        <w:rPr>
          <w:rFonts w:asciiTheme="majorHAnsi" w:hAnsiTheme="majorHAnsi" w:cstheme="majorHAnsi"/>
        </w:rPr>
      </w:pPr>
      <w:r w:rsidRPr="008534B2">
        <w:rPr>
          <w:rFonts w:asciiTheme="majorHAnsi" w:hAnsiTheme="majorHAnsi" w:cstheme="majorHAnsi"/>
        </w:rPr>
        <w:t>The water usage fee subsidy will be randomized at the farmer level. The 1700 farmers will be divided among 3 treatment arms and a control: each treatment group will have 300 farmers, and the control group 800. The outcome of interest is again agricultural production; the mean and standard deviation are the same as reported above. We conduct two types of power calculations: first, comparing one treatment arm to another (e.g. T1 v T2) and second, comparing one treatment arm to the control (e.g. T1 v</w:t>
      </w:r>
      <w:r w:rsidR="00C8183B">
        <w:rPr>
          <w:rFonts w:asciiTheme="majorHAnsi" w:hAnsiTheme="majorHAnsi" w:cstheme="majorHAnsi"/>
        </w:rPr>
        <w:t xml:space="preserve"> C). We find a</w:t>
      </w:r>
      <w:r w:rsidRPr="008534B2">
        <w:rPr>
          <w:rFonts w:asciiTheme="majorHAnsi" w:hAnsiTheme="majorHAnsi" w:cstheme="majorHAnsi"/>
        </w:rPr>
        <w:t xml:space="preserve"> MDES between 0.12 and 0.17 standard deviations for the test of one treatment arm again</w:t>
      </w:r>
      <w:r w:rsidR="00C8183B">
        <w:rPr>
          <w:rFonts w:asciiTheme="majorHAnsi" w:hAnsiTheme="majorHAnsi" w:cstheme="majorHAnsi"/>
        </w:rPr>
        <w:t>st the control group. We find a</w:t>
      </w:r>
      <w:r w:rsidRPr="008534B2">
        <w:rPr>
          <w:rFonts w:asciiTheme="majorHAnsi" w:hAnsiTheme="majorHAnsi" w:cstheme="majorHAnsi"/>
        </w:rPr>
        <w:t xml:space="preserve"> MDES between 0.14 and 0.20 for the test of one treatment arm against another treatment arm.</w:t>
      </w:r>
    </w:p>
    <w:p w14:paraId="48E6D062" w14:textId="77777777" w:rsidR="007022C1" w:rsidRPr="008534B2" w:rsidRDefault="007022C1" w:rsidP="007022C1">
      <w:pPr>
        <w:rPr>
          <w:rFonts w:asciiTheme="majorHAnsi" w:hAnsiTheme="majorHAnsi" w:cstheme="majorHAnsi"/>
        </w:rPr>
      </w:pPr>
    </w:p>
    <w:p w14:paraId="3ED7C916" w14:textId="77777777" w:rsidR="001D2E23" w:rsidRPr="00AB0A59" w:rsidRDefault="001D2E23" w:rsidP="00C136EF">
      <w:pPr>
        <w:pStyle w:val="Heading3"/>
        <w:rPr>
          <w:rFonts w:cstheme="majorHAnsi"/>
        </w:rPr>
      </w:pPr>
      <w:bookmarkStart w:id="27" w:name="_Toc4404429"/>
      <w:r>
        <w:rPr>
          <w:rFonts w:cstheme="majorHAnsi"/>
        </w:rPr>
        <w:t>Self-</w:t>
      </w:r>
      <w:r w:rsidRPr="00AB0A59">
        <w:rPr>
          <w:rStyle w:val="Heading2Char"/>
        </w:rPr>
        <w:t>demonstration</w:t>
      </w:r>
      <w:bookmarkEnd w:id="27"/>
    </w:p>
    <w:p w14:paraId="5EA85C72" w14:textId="05B5A089" w:rsidR="007022C1" w:rsidRPr="008534B2" w:rsidRDefault="007022C1" w:rsidP="00C8183B">
      <w:pPr>
        <w:spacing w:line="276" w:lineRule="auto"/>
        <w:rPr>
          <w:rFonts w:asciiTheme="majorHAnsi" w:hAnsiTheme="majorHAnsi" w:cstheme="majorHAnsi"/>
        </w:rPr>
      </w:pPr>
      <w:r w:rsidRPr="008534B2">
        <w:rPr>
          <w:rFonts w:asciiTheme="majorHAnsi" w:hAnsiTheme="majorHAnsi" w:cstheme="majorHAnsi"/>
        </w:rPr>
        <w:t>The mini-kits will be randomized at the farmer level. The 1700 farmers will be divided into 2 treatment arms: 850 will receive a mini-kit and 850 will not. The outcome of interest is again agricultural production; the mean and standard deviation are the same as rep</w:t>
      </w:r>
      <w:r w:rsidR="00C8183B">
        <w:rPr>
          <w:rFonts w:asciiTheme="majorHAnsi" w:hAnsiTheme="majorHAnsi" w:cstheme="majorHAnsi"/>
        </w:rPr>
        <w:t>orted above. We find a</w:t>
      </w:r>
      <w:r w:rsidRPr="008534B2">
        <w:rPr>
          <w:rFonts w:asciiTheme="majorHAnsi" w:hAnsiTheme="majorHAnsi" w:cstheme="majorHAnsi"/>
        </w:rPr>
        <w:t xml:space="preserve"> MDES between 0.08 and 0.12 standard deviations. </w:t>
      </w:r>
    </w:p>
    <w:p w14:paraId="7BEF7147" w14:textId="77777777" w:rsidR="007022C1" w:rsidRPr="008534B2" w:rsidRDefault="007022C1" w:rsidP="007022C1">
      <w:pPr>
        <w:rPr>
          <w:rFonts w:asciiTheme="majorHAnsi" w:hAnsiTheme="majorHAnsi" w:cstheme="majorHAnsi"/>
        </w:rPr>
      </w:pPr>
    </w:p>
    <w:p w14:paraId="245A27A6" w14:textId="77777777" w:rsidR="001D2E23" w:rsidRPr="00AB0A59" w:rsidRDefault="001D2E23" w:rsidP="00C136EF">
      <w:pPr>
        <w:pStyle w:val="Heading3"/>
      </w:pPr>
      <w:bookmarkStart w:id="28" w:name="_Toc4404430"/>
      <w:r>
        <w:t>Operations and Maintenance</w:t>
      </w:r>
      <w:bookmarkEnd w:id="28"/>
    </w:p>
    <w:p w14:paraId="5A7ECBC3" w14:textId="6FF4E687" w:rsidR="007022C1" w:rsidRPr="008534B2" w:rsidRDefault="007022C1" w:rsidP="00C8183B">
      <w:pPr>
        <w:spacing w:line="276" w:lineRule="auto"/>
        <w:rPr>
          <w:rFonts w:asciiTheme="majorHAnsi" w:hAnsiTheme="majorHAnsi" w:cstheme="majorHAnsi"/>
        </w:rPr>
      </w:pPr>
      <w:r w:rsidRPr="008534B2">
        <w:rPr>
          <w:rFonts w:asciiTheme="majorHAnsi" w:hAnsiTheme="majorHAnsi" w:cstheme="majorHAnsi"/>
        </w:rPr>
        <w:t xml:space="preserve">The randomization for the monitoring intervention will be at the Water User Group (WUG) level. There are 252 WUGs. Those are divided into two treatment arms and one control arm. Each treatment arm has 76 groups, the control has 100 groups. For these power calculations, we use group-level data from a study of rural savings groups among the same population in 2013. From that survey, </w:t>
      </w:r>
      <w:proofErr w:type="spellStart"/>
      <w:r w:rsidRPr="008534B2">
        <w:rPr>
          <w:rFonts w:asciiTheme="majorHAnsi" w:hAnsiTheme="majorHAnsi" w:cstheme="majorHAnsi"/>
        </w:rPr>
        <w:t>intracluster</w:t>
      </w:r>
      <w:proofErr w:type="spellEnd"/>
      <w:r w:rsidRPr="008534B2">
        <w:rPr>
          <w:rFonts w:asciiTheme="majorHAnsi" w:hAnsiTheme="majorHAnsi" w:cstheme="majorHAnsi"/>
        </w:rPr>
        <w:t xml:space="preserve"> correlation </w:t>
      </w:r>
      <w:r w:rsidR="00C8183B">
        <w:rPr>
          <w:rFonts w:asciiTheme="majorHAnsi" w:hAnsiTheme="majorHAnsi" w:cstheme="majorHAnsi"/>
        </w:rPr>
        <w:t xml:space="preserve">(ICC) </w:t>
      </w:r>
      <w:r w:rsidRPr="008534B2">
        <w:rPr>
          <w:rFonts w:asciiTheme="majorHAnsi" w:hAnsiTheme="majorHAnsi" w:cstheme="majorHAnsi"/>
        </w:rPr>
        <w:t xml:space="preserve">for our outcome of interest (agricultural yields) was 0.05. To be conservative, we also estimate with a higher </w:t>
      </w:r>
      <w:r w:rsidR="00C8183B">
        <w:rPr>
          <w:rFonts w:asciiTheme="majorHAnsi" w:hAnsiTheme="majorHAnsi" w:cstheme="majorHAnsi"/>
        </w:rPr>
        <w:t>ICC</w:t>
      </w:r>
      <w:r w:rsidRPr="008534B2">
        <w:rPr>
          <w:rFonts w:asciiTheme="majorHAnsi" w:hAnsiTheme="majorHAnsi" w:cstheme="majorHAnsi"/>
        </w:rPr>
        <w:t xml:space="preserve"> of 0.15. We find a MDES of between 0.09 and 0.18 standard deviations, depending on the level of </w:t>
      </w:r>
      <w:r w:rsidR="00C8183B">
        <w:rPr>
          <w:rFonts w:asciiTheme="majorHAnsi" w:hAnsiTheme="majorHAnsi" w:cstheme="majorHAnsi"/>
        </w:rPr>
        <w:t>ICC</w:t>
      </w:r>
      <w:r w:rsidRPr="008534B2">
        <w:rPr>
          <w:rFonts w:asciiTheme="majorHAnsi" w:hAnsiTheme="majorHAnsi" w:cstheme="majorHAnsi"/>
        </w:rPr>
        <w:t xml:space="preserve"> (0.05 - 0.15).</w:t>
      </w:r>
    </w:p>
    <w:p w14:paraId="4D5BE77C" w14:textId="77777777" w:rsidR="007022C1" w:rsidRPr="008534B2" w:rsidRDefault="007022C1" w:rsidP="007022C1">
      <w:pPr>
        <w:rPr>
          <w:rFonts w:asciiTheme="majorHAnsi" w:hAnsiTheme="majorHAnsi" w:cstheme="majorHAnsi"/>
        </w:rPr>
      </w:pPr>
    </w:p>
    <w:p w14:paraId="35EC21B8" w14:textId="77777777" w:rsidR="009C1DBD" w:rsidRDefault="009C1DBD" w:rsidP="001D2E23">
      <w:pPr>
        <w:pStyle w:val="Heading1"/>
      </w:pPr>
      <w:r>
        <w:br w:type="page"/>
      </w:r>
    </w:p>
    <w:p w14:paraId="21EC8D15" w14:textId="4723727E" w:rsidR="001D2E23" w:rsidRDefault="001D2E23" w:rsidP="001D2E23">
      <w:pPr>
        <w:pStyle w:val="Heading1"/>
      </w:pPr>
      <w:bookmarkStart w:id="29" w:name="_Toc4404431"/>
      <w:r>
        <w:lastRenderedPageBreak/>
        <w:t xml:space="preserve">Policy </w:t>
      </w:r>
      <w:r w:rsidR="00CD1A5B">
        <w:t>Impact</w:t>
      </w:r>
      <w:bookmarkEnd w:id="29"/>
    </w:p>
    <w:p w14:paraId="0AED1E9F" w14:textId="77777777" w:rsidR="001D2E23" w:rsidRPr="008534B2" w:rsidRDefault="001D2E23" w:rsidP="00C8183B">
      <w:pPr>
        <w:spacing w:before="240" w:line="276" w:lineRule="auto"/>
        <w:rPr>
          <w:rFonts w:asciiTheme="majorHAnsi" w:hAnsiTheme="majorHAnsi" w:cstheme="majorHAnsi"/>
        </w:rPr>
      </w:pPr>
      <w:r w:rsidRPr="008534B2">
        <w:rPr>
          <w:rFonts w:asciiTheme="majorHAnsi" w:hAnsiTheme="majorHAnsi" w:cstheme="majorHAnsi"/>
        </w:rPr>
        <w:t>The research team has strong reasons to expect results from this impact evaluation program to hav</w:t>
      </w:r>
      <w:r>
        <w:rPr>
          <w:rFonts w:asciiTheme="majorHAnsi" w:hAnsiTheme="majorHAnsi" w:cstheme="majorHAnsi"/>
        </w:rPr>
        <w:t xml:space="preserve">e deep policy impacts. </w:t>
      </w:r>
      <w:r w:rsidRPr="008534B2">
        <w:rPr>
          <w:rFonts w:asciiTheme="majorHAnsi" w:hAnsiTheme="majorHAnsi" w:cstheme="majorHAnsi"/>
        </w:rPr>
        <w:t>As the irrigation schemes were very costly to construct, the government is extremely concerned with both the cost-effectiveness and the sustainability of these investments. Given the planned scale up of irrigation, these issues are particularly salient to high-level policymakers in MINAGRI.</w:t>
      </w:r>
    </w:p>
    <w:p w14:paraId="5E351771" w14:textId="77777777" w:rsidR="00C8183B" w:rsidRDefault="00C8183B" w:rsidP="00C8183B">
      <w:pPr>
        <w:spacing w:line="276" w:lineRule="auto"/>
        <w:rPr>
          <w:rFonts w:asciiTheme="majorHAnsi" w:hAnsiTheme="majorHAnsi" w:cstheme="majorHAnsi"/>
        </w:rPr>
      </w:pPr>
    </w:p>
    <w:p w14:paraId="45BC71E2" w14:textId="126BDF9B" w:rsidR="001D2E23" w:rsidRDefault="001D2E23" w:rsidP="00C8183B">
      <w:pPr>
        <w:spacing w:line="276" w:lineRule="auto"/>
        <w:rPr>
          <w:rFonts w:asciiTheme="majorHAnsi" w:hAnsiTheme="majorHAnsi" w:cstheme="majorHAnsi"/>
        </w:rPr>
      </w:pPr>
      <w:r>
        <w:rPr>
          <w:rFonts w:asciiTheme="majorHAnsi" w:hAnsiTheme="majorHAnsi" w:cstheme="majorHAnsi"/>
        </w:rPr>
        <w:t>The irrigation research</w:t>
      </w:r>
      <w:r w:rsidRPr="008534B2">
        <w:rPr>
          <w:rFonts w:asciiTheme="majorHAnsi" w:hAnsiTheme="majorHAnsi" w:cstheme="majorHAnsi"/>
        </w:rPr>
        <w:t xml:space="preserve"> builds on an ongoing program of impa</w:t>
      </w:r>
      <w:r>
        <w:rPr>
          <w:rFonts w:asciiTheme="majorHAnsi" w:hAnsiTheme="majorHAnsi" w:cstheme="majorHAnsi"/>
        </w:rPr>
        <w:t xml:space="preserve">ct evaluation with the Government of Rwanda. </w:t>
      </w:r>
      <w:r w:rsidRPr="008534B2">
        <w:rPr>
          <w:rFonts w:asciiTheme="majorHAnsi" w:hAnsiTheme="majorHAnsi" w:cstheme="majorHAnsi"/>
        </w:rPr>
        <w:t>The first generation of trials focused on the rural finance and agricultural extension</w:t>
      </w:r>
      <w:r w:rsidR="00C8183B">
        <w:rPr>
          <w:rFonts w:asciiTheme="majorHAnsi" w:hAnsiTheme="majorHAnsi" w:cstheme="majorHAnsi"/>
        </w:rPr>
        <w:t xml:space="preserve"> components of the LWH project; they </w:t>
      </w:r>
      <w:r w:rsidRPr="008534B2">
        <w:rPr>
          <w:rFonts w:asciiTheme="majorHAnsi" w:hAnsiTheme="majorHAnsi" w:cstheme="majorHAnsi"/>
        </w:rPr>
        <w:t>were designed over the course of a DIME workshop during which training was provided</w:t>
      </w:r>
      <w:r w:rsidR="00C8183B">
        <w:rPr>
          <w:rFonts w:asciiTheme="majorHAnsi" w:hAnsiTheme="majorHAnsi" w:cstheme="majorHAnsi"/>
        </w:rPr>
        <w:t xml:space="preserve"> to the World Bank operational team and government counterparts</w:t>
      </w:r>
      <w:r w:rsidRPr="008534B2">
        <w:rPr>
          <w:rFonts w:asciiTheme="majorHAnsi" w:hAnsiTheme="majorHAnsi" w:cstheme="majorHAnsi"/>
        </w:rPr>
        <w:t xml:space="preserve"> on rigorous evaluation methods. Each trial was conducted over the course of 1-2 years, with results informing the project design as it scaled up to new watersheds. For instance, based on these results a hotline to register farmers’ feedback on extension visits was scaled up to the entire service area, country-wide, boosting attendance and demand for the service. Now that the irrigation infrastructure construction is completed in four of the watersheds, the LWH team is interested in testing operational strategies to secure higher sustainability of their investment. </w:t>
      </w:r>
    </w:p>
    <w:p w14:paraId="6969C6D0" w14:textId="77777777" w:rsidR="001D2E23" w:rsidRDefault="001D2E23" w:rsidP="001D2E23">
      <w:pPr>
        <w:spacing w:before="240"/>
        <w:rPr>
          <w:rFonts w:asciiTheme="majorHAnsi" w:hAnsiTheme="majorHAnsi" w:cstheme="majorHAnsi"/>
        </w:rPr>
      </w:pPr>
      <w:r w:rsidRPr="008534B2">
        <w:rPr>
          <w:rFonts w:asciiTheme="majorHAnsi" w:hAnsiTheme="majorHAnsi" w:cstheme="majorHAnsi"/>
        </w:rPr>
        <w:t xml:space="preserve">The influence of the proposed IE on policy will be secured through three main channels: </w:t>
      </w:r>
    </w:p>
    <w:p w14:paraId="19FCFFFE" w14:textId="4F6E02C4" w:rsidR="001D2E23" w:rsidRDefault="001D2E23" w:rsidP="00C8183B">
      <w:pPr>
        <w:pStyle w:val="ListParagraph"/>
        <w:numPr>
          <w:ilvl w:val="0"/>
          <w:numId w:val="7"/>
        </w:numPr>
        <w:spacing w:before="240" w:line="276" w:lineRule="auto"/>
        <w:rPr>
          <w:rFonts w:asciiTheme="majorHAnsi" w:hAnsiTheme="majorHAnsi" w:cstheme="majorHAnsi"/>
        </w:rPr>
      </w:pPr>
      <w:r>
        <w:rPr>
          <w:rFonts w:asciiTheme="majorHAnsi" w:hAnsiTheme="majorHAnsi" w:cstheme="majorHAnsi"/>
        </w:rPr>
        <w:t>B</w:t>
      </w:r>
      <w:r w:rsidRPr="000361AB">
        <w:rPr>
          <w:rFonts w:asciiTheme="majorHAnsi" w:hAnsiTheme="majorHAnsi" w:cstheme="majorHAnsi"/>
        </w:rPr>
        <w:t xml:space="preserve">uilding ownership within the implementation team and line ministry, from permanent secretary </w:t>
      </w:r>
      <w:r>
        <w:rPr>
          <w:rFonts w:asciiTheme="majorHAnsi" w:hAnsiTheme="majorHAnsi" w:cstheme="majorHAnsi"/>
        </w:rPr>
        <w:t>down to lead farmer level. P</w:t>
      </w:r>
      <w:r w:rsidRPr="008534B2">
        <w:rPr>
          <w:rFonts w:asciiTheme="majorHAnsi" w:hAnsiTheme="majorHAnsi" w:cstheme="majorHAnsi"/>
        </w:rPr>
        <w:t>olicy influence is secured by building ownership of the program at all levels of government implementation and decision making, from farmers to minister level. As described above, this is done by including all levels in the conception of the IE design. As the results come out, all levels, from farmers to minister, have ownership of the findings and appropriate them to take decisions.</w:t>
      </w:r>
      <w:r w:rsidR="00C8183B">
        <w:rPr>
          <w:rFonts w:asciiTheme="majorHAnsi" w:hAnsiTheme="majorHAnsi" w:cstheme="majorHAnsi"/>
        </w:rPr>
        <w:t xml:space="preserve"> </w:t>
      </w:r>
      <w:r w:rsidRPr="008534B2">
        <w:rPr>
          <w:rFonts w:asciiTheme="majorHAnsi" w:hAnsiTheme="majorHAnsi" w:cstheme="majorHAnsi"/>
        </w:rPr>
        <w:t>Engagement at all levels are done through day-to-day engagement with the teams on the ground, as well as periodical missions during which dissemination events are organized and briefs are delivered to high-level ministry staff, up to Permanent Secretary and Minister.</w:t>
      </w:r>
    </w:p>
    <w:p w14:paraId="19F5725E" w14:textId="77777777" w:rsidR="001D2E23" w:rsidRDefault="001D2E23" w:rsidP="00C8183B">
      <w:pPr>
        <w:pStyle w:val="ListParagraph"/>
        <w:numPr>
          <w:ilvl w:val="0"/>
          <w:numId w:val="7"/>
        </w:numPr>
        <w:spacing w:before="240" w:line="276" w:lineRule="auto"/>
        <w:rPr>
          <w:rFonts w:asciiTheme="majorHAnsi" w:hAnsiTheme="majorHAnsi" w:cstheme="majorHAnsi"/>
        </w:rPr>
      </w:pPr>
      <w:r>
        <w:rPr>
          <w:rFonts w:asciiTheme="majorHAnsi" w:hAnsiTheme="majorHAnsi" w:cstheme="majorHAnsi"/>
        </w:rPr>
        <w:t>E</w:t>
      </w:r>
      <w:r w:rsidRPr="000361AB">
        <w:rPr>
          <w:rFonts w:asciiTheme="majorHAnsi" w:hAnsiTheme="majorHAnsi" w:cstheme="majorHAnsi"/>
        </w:rPr>
        <w:t>nsuring that findings are incorporated in joint donors-GoR strategies, working with a coalition of actor</w:t>
      </w:r>
      <w:r>
        <w:rPr>
          <w:rFonts w:asciiTheme="majorHAnsi" w:hAnsiTheme="majorHAnsi" w:cstheme="majorHAnsi"/>
        </w:rPr>
        <w:t>s in Rwanda and beyond. T</w:t>
      </w:r>
      <w:r w:rsidRPr="008534B2">
        <w:rPr>
          <w:rFonts w:asciiTheme="majorHAnsi" w:hAnsiTheme="majorHAnsi" w:cstheme="majorHAnsi"/>
        </w:rPr>
        <w:t>he research team is working closely with the WB Country Management Unit in Rwanda to build ownership of the activity and ensure its impact in the policy dialogue both at the country and sector levels. Brown-bag seminars are regularly held by the team at the CMU to ensure that the country office staff is aware of the work and learning coming out of this program, and that the IE work is aligned and informs to the Bank’s agricultural strategy in Rwanda. Similar efforts are made to communicate research findings to other donors in Rwanda, including DFID, the Netherlands, and the EU.</w:t>
      </w:r>
    </w:p>
    <w:p w14:paraId="78313160" w14:textId="77777777" w:rsidR="001D2E23" w:rsidRPr="000361AB" w:rsidRDefault="001D2E23" w:rsidP="00C8183B">
      <w:pPr>
        <w:pStyle w:val="ListParagraph"/>
        <w:numPr>
          <w:ilvl w:val="0"/>
          <w:numId w:val="7"/>
        </w:numPr>
        <w:spacing w:before="240" w:line="276" w:lineRule="auto"/>
        <w:rPr>
          <w:rFonts w:asciiTheme="majorHAnsi" w:hAnsiTheme="majorHAnsi" w:cstheme="majorHAnsi"/>
        </w:rPr>
      </w:pPr>
      <w:r>
        <w:rPr>
          <w:rFonts w:asciiTheme="majorHAnsi" w:hAnsiTheme="majorHAnsi" w:cstheme="majorHAnsi"/>
        </w:rPr>
        <w:t>B</w:t>
      </w:r>
      <w:r w:rsidRPr="000361AB">
        <w:rPr>
          <w:rFonts w:asciiTheme="majorHAnsi" w:hAnsiTheme="majorHAnsi" w:cstheme="majorHAnsi"/>
        </w:rPr>
        <w:t xml:space="preserve">uilding international awareness of the findings. </w:t>
      </w:r>
      <w:r>
        <w:rPr>
          <w:rFonts w:asciiTheme="majorHAnsi" w:hAnsiTheme="majorHAnsi" w:cstheme="majorHAnsi"/>
        </w:rPr>
        <w:t>H</w:t>
      </w:r>
      <w:r w:rsidRPr="008534B2">
        <w:rPr>
          <w:rFonts w:asciiTheme="majorHAnsi" w:hAnsiTheme="majorHAnsi" w:cstheme="majorHAnsi"/>
        </w:rPr>
        <w:t xml:space="preserve">igh-quality research papers based on this research will be disseminated in international policy and academic circles (e.g. UC Berkeley, WB, international conferences, </w:t>
      </w:r>
      <w:proofErr w:type="spellStart"/>
      <w:r w:rsidRPr="008534B2">
        <w:rPr>
          <w:rFonts w:asciiTheme="majorHAnsi" w:hAnsiTheme="majorHAnsi" w:cstheme="majorHAnsi"/>
        </w:rPr>
        <w:t>etc</w:t>
      </w:r>
      <w:proofErr w:type="spellEnd"/>
      <w:r w:rsidRPr="008534B2">
        <w:rPr>
          <w:rFonts w:asciiTheme="majorHAnsi" w:hAnsiTheme="majorHAnsi" w:cstheme="majorHAnsi"/>
        </w:rPr>
        <w:t xml:space="preserve">), in the form of events, trainings, as well as international development conferences. Finally, the findings will be published in working paper series and submitted to peer-reviewed economics and field journals, thus reaching a wide audience of </w:t>
      </w:r>
      <w:r w:rsidRPr="008534B2">
        <w:rPr>
          <w:rFonts w:asciiTheme="majorHAnsi" w:hAnsiTheme="majorHAnsi" w:cstheme="majorHAnsi"/>
        </w:rPr>
        <w:lastRenderedPageBreak/>
        <w:t>researchers and graduate students worldwide. All data will be made available online on the databank for IE, following the Bank’s open data policy, influencing empirical work beyond this specific research effort.</w:t>
      </w:r>
    </w:p>
    <w:p w14:paraId="124016AE" w14:textId="52E54573" w:rsidR="001D2E23" w:rsidRPr="008534B2" w:rsidRDefault="001D2E23" w:rsidP="00C8183B">
      <w:pPr>
        <w:spacing w:before="240" w:line="276" w:lineRule="auto"/>
        <w:rPr>
          <w:rFonts w:asciiTheme="majorHAnsi" w:hAnsiTheme="majorHAnsi" w:cstheme="majorHAnsi"/>
        </w:rPr>
      </w:pPr>
      <w:r>
        <w:rPr>
          <w:rFonts w:asciiTheme="majorHAnsi" w:hAnsiTheme="majorHAnsi" w:cstheme="majorHAnsi"/>
        </w:rPr>
        <w:t>M</w:t>
      </w:r>
      <w:r w:rsidRPr="008534B2">
        <w:rPr>
          <w:rFonts w:asciiTheme="majorHAnsi" w:hAnsiTheme="majorHAnsi" w:cstheme="majorHAnsi"/>
        </w:rPr>
        <w:t>INAGR</w:t>
      </w:r>
      <w:r w:rsidR="00C8183B">
        <w:rPr>
          <w:rFonts w:asciiTheme="majorHAnsi" w:hAnsiTheme="majorHAnsi" w:cstheme="majorHAnsi"/>
        </w:rPr>
        <w:t>I is an informed consumer of IE</w:t>
      </w:r>
      <w:r w:rsidRPr="008534B2">
        <w:rPr>
          <w:rFonts w:asciiTheme="majorHAnsi" w:hAnsiTheme="majorHAnsi" w:cstheme="majorHAnsi"/>
        </w:rPr>
        <w:t xml:space="preserve"> and has a demonstrated commitment to using impact evaluation results to inform policy design and scale-up. </w:t>
      </w:r>
      <w:r>
        <w:rPr>
          <w:rFonts w:asciiTheme="majorHAnsi" w:hAnsiTheme="majorHAnsi" w:cstheme="majorHAnsi"/>
        </w:rPr>
        <w:t>The government team receives</w:t>
      </w:r>
      <w:r w:rsidRPr="002D4D7B">
        <w:rPr>
          <w:rFonts w:asciiTheme="majorHAnsi" w:hAnsiTheme="majorHAnsi" w:cstheme="majorHAnsi"/>
        </w:rPr>
        <w:t xml:space="preserve"> day-to-day technical support of </w:t>
      </w:r>
      <w:r>
        <w:rPr>
          <w:rFonts w:asciiTheme="majorHAnsi" w:hAnsiTheme="majorHAnsi" w:cstheme="majorHAnsi"/>
        </w:rPr>
        <w:t xml:space="preserve">DIME staff and STCs </w:t>
      </w:r>
      <w:r w:rsidRPr="002D4D7B">
        <w:rPr>
          <w:rFonts w:asciiTheme="majorHAnsi" w:hAnsiTheme="majorHAnsi" w:cstheme="majorHAnsi"/>
        </w:rPr>
        <w:t xml:space="preserve">based in Kigali, as well as periodical visits from the research team. </w:t>
      </w:r>
      <w:r>
        <w:rPr>
          <w:rFonts w:asciiTheme="majorHAnsi" w:hAnsiTheme="majorHAnsi" w:cstheme="majorHAnsi"/>
        </w:rPr>
        <w:t xml:space="preserve">This ensures </w:t>
      </w:r>
      <w:r w:rsidRPr="002D4D7B">
        <w:rPr>
          <w:rFonts w:asciiTheme="majorHAnsi" w:hAnsiTheme="majorHAnsi" w:cstheme="majorHAnsi"/>
        </w:rPr>
        <w:t>full communication between researchers and policy actors</w:t>
      </w:r>
      <w:r>
        <w:rPr>
          <w:rFonts w:asciiTheme="majorHAnsi" w:hAnsiTheme="majorHAnsi" w:cstheme="majorHAnsi"/>
        </w:rPr>
        <w:t xml:space="preserve"> and </w:t>
      </w:r>
      <w:r w:rsidRPr="002D4D7B">
        <w:rPr>
          <w:rFonts w:asciiTheme="majorHAnsi" w:hAnsiTheme="majorHAnsi" w:cstheme="majorHAnsi"/>
        </w:rPr>
        <w:t xml:space="preserve">a high level of buy in and commitment from the government team to use research insights to shape their policies. Through this process, policymakers become informed consumers of IE and learn how to use it as a management tool. </w:t>
      </w:r>
      <w:r>
        <w:rPr>
          <w:rFonts w:asciiTheme="majorHAnsi" w:hAnsiTheme="majorHAnsi" w:cstheme="majorHAnsi"/>
        </w:rPr>
        <w:t xml:space="preserve">The research program is designed to </w:t>
      </w:r>
      <w:r w:rsidRPr="002D4D7B">
        <w:rPr>
          <w:rFonts w:asciiTheme="majorHAnsi" w:hAnsiTheme="majorHAnsi" w:cstheme="majorHAnsi"/>
        </w:rPr>
        <w:t>yield actionable, just-in-time recommendations</w:t>
      </w:r>
      <w:r>
        <w:rPr>
          <w:rFonts w:asciiTheme="majorHAnsi" w:hAnsiTheme="majorHAnsi" w:cstheme="majorHAnsi"/>
        </w:rPr>
        <w:t>,</w:t>
      </w:r>
      <w:r w:rsidRPr="002D4D7B">
        <w:rPr>
          <w:rFonts w:asciiTheme="majorHAnsi" w:hAnsiTheme="majorHAnsi" w:cstheme="majorHAnsi"/>
        </w:rPr>
        <w:t xml:space="preserve"> </w:t>
      </w:r>
      <w:r>
        <w:rPr>
          <w:rFonts w:asciiTheme="majorHAnsi" w:hAnsiTheme="majorHAnsi" w:cstheme="majorHAnsi"/>
        </w:rPr>
        <w:t>with</w:t>
      </w:r>
      <w:r w:rsidRPr="002D4D7B">
        <w:rPr>
          <w:rFonts w:asciiTheme="majorHAnsi" w:hAnsiTheme="majorHAnsi" w:cstheme="majorHAnsi"/>
        </w:rPr>
        <w:t xml:space="preserve"> tangible impact on policy decisions.</w:t>
      </w:r>
      <w:r>
        <w:rPr>
          <w:rFonts w:asciiTheme="majorHAnsi" w:hAnsiTheme="majorHAnsi" w:cstheme="majorHAnsi"/>
        </w:rPr>
        <w:t xml:space="preserve"> Surveys are collected </w:t>
      </w:r>
      <w:r w:rsidRPr="008534B2">
        <w:rPr>
          <w:rFonts w:asciiTheme="majorHAnsi" w:hAnsiTheme="majorHAnsi" w:cstheme="majorHAnsi"/>
        </w:rPr>
        <w:t>using computer assisted personal interviewing technology which significantly shortens the field-to-analysis period. Missions are organized around main dissemination dates and ahead of season planning to ensure the absorption of the analytical findings into the operational schedule.</w:t>
      </w:r>
      <w:r w:rsidRPr="008534B2">
        <w:rPr>
          <w:rFonts w:asciiTheme="majorHAnsi" w:hAnsiTheme="majorHAnsi" w:cstheme="majorHAnsi"/>
        </w:rPr>
        <w:tab/>
      </w:r>
    </w:p>
    <w:p w14:paraId="3FB2CCC7" w14:textId="77777777" w:rsidR="001D2E23" w:rsidRPr="008534B2" w:rsidRDefault="001D2E23" w:rsidP="001D2E23">
      <w:pPr>
        <w:rPr>
          <w:rFonts w:asciiTheme="majorHAnsi" w:hAnsiTheme="majorHAnsi" w:cstheme="majorHAnsi"/>
        </w:rPr>
      </w:pPr>
    </w:p>
    <w:p w14:paraId="4966D7A4" w14:textId="77777777" w:rsidR="001D2E23" w:rsidRPr="008534B2" w:rsidRDefault="001D2E23" w:rsidP="00C8183B">
      <w:pPr>
        <w:spacing w:line="276" w:lineRule="auto"/>
        <w:rPr>
          <w:rFonts w:asciiTheme="majorHAnsi" w:hAnsiTheme="majorHAnsi" w:cstheme="majorHAnsi"/>
        </w:rPr>
      </w:pPr>
      <w:r w:rsidRPr="008534B2">
        <w:rPr>
          <w:rFonts w:asciiTheme="majorHAnsi" w:hAnsiTheme="majorHAnsi" w:cstheme="majorHAnsi"/>
        </w:rPr>
        <w:t>Irrigation is a policy priority for the region more broadly. As of 2010, only 6% of total cultivated area in Africa was irrigated; all other production was rainfed (IFPRI 2010). This impact evaluation will contribute data on the returns to hillside irrigation and lessons for scheme management, critical to informing the discussion on how to smartly invest in irrigation infrastructure to boost agricultural productivity and manage increasing climate variability.</w:t>
      </w:r>
    </w:p>
    <w:p w14:paraId="096B9742" w14:textId="77777777" w:rsidR="001D2E23" w:rsidRDefault="001D2E23" w:rsidP="001D2E23">
      <w:pPr>
        <w:rPr>
          <w:rFonts w:asciiTheme="majorHAnsi" w:hAnsiTheme="majorHAnsi" w:cstheme="majorHAnsi"/>
        </w:rPr>
      </w:pPr>
    </w:p>
    <w:p w14:paraId="492893E8" w14:textId="15A3A930" w:rsidR="00602185" w:rsidRDefault="001D2E23" w:rsidP="00C8183B">
      <w:pPr>
        <w:spacing w:line="276" w:lineRule="auto"/>
        <w:rPr>
          <w:rFonts w:asciiTheme="majorHAnsi" w:hAnsiTheme="majorHAnsi" w:cstheme="majorHAnsi"/>
        </w:rPr>
      </w:pPr>
      <w:r w:rsidRPr="008534B2">
        <w:rPr>
          <w:rFonts w:asciiTheme="majorHAnsi" w:hAnsiTheme="majorHAnsi" w:cstheme="majorHAnsi"/>
        </w:rPr>
        <w:t>In addition, this research contributes to a large, global research agenda on aid effectiveness in agriculture (DIME-</w:t>
      </w:r>
      <w:proofErr w:type="spellStart"/>
      <w:r w:rsidRPr="008534B2">
        <w:rPr>
          <w:rFonts w:asciiTheme="majorHAnsi" w:hAnsiTheme="majorHAnsi" w:cstheme="majorHAnsi"/>
        </w:rPr>
        <w:t>aadapt</w:t>
      </w:r>
      <w:proofErr w:type="spellEnd"/>
      <w:r w:rsidRPr="008534B2">
        <w:rPr>
          <w:rFonts w:asciiTheme="majorHAnsi" w:hAnsiTheme="majorHAnsi" w:cstheme="majorHAnsi"/>
        </w:rPr>
        <w:t xml:space="preserve">), which counts over 30 participating projects in over 20 countries. The Rwanda IE team has taken part in three global </w:t>
      </w:r>
      <w:proofErr w:type="spellStart"/>
      <w:r w:rsidRPr="008534B2">
        <w:rPr>
          <w:rFonts w:asciiTheme="majorHAnsi" w:hAnsiTheme="majorHAnsi" w:cstheme="majorHAnsi"/>
        </w:rPr>
        <w:t>aadapt</w:t>
      </w:r>
      <w:proofErr w:type="spellEnd"/>
      <w:r w:rsidRPr="008534B2">
        <w:rPr>
          <w:rFonts w:asciiTheme="majorHAnsi" w:hAnsiTheme="majorHAnsi" w:cstheme="majorHAnsi"/>
        </w:rPr>
        <w:t xml:space="preserve"> meetings so far (Dakar, 2011; Naivasha, 2012; Kigali, 2014), and will share the results and experience from the ongoing IE work in future events, thus reaching a wide audience of policymakers worldwide. </w:t>
      </w:r>
    </w:p>
    <w:p w14:paraId="1CDB82F7" w14:textId="61467BFC" w:rsidR="00602185" w:rsidRDefault="00602185" w:rsidP="00C8183B">
      <w:pPr>
        <w:spacing w:line="276" w:lineRule="auto"/>
        <w:rPr>
          <w:rFonts w:asciiTheme="majorHAnsi" w:hAnsiTheme="majorHAnsi" w:cstheme="majorHAnsi"/>
        </w:rPr>
      </w:pPr>
    </w:p>
    <w:p w14:paraId="09F03157" w14:textId="77777777" w:rsidR="00FC5566" w:rsidRDefault="00FC5566">
      <w:pPr>
        <w:widowControl/>
        <w:spacing w:after="160" w:line="259" w:lineRule="auto"/>
        <w:rPr>
          <w:rFonts w:asciiTheme="majorHAnsi" w:eastAsiaTheme="majorEastAsia" w:hAnsiTheme="majorHAnsi" w:cstheme="majorBidi"/>
          <w:color w:val="2F5496" w:themeColor="accent1" w:themeShade="BF"/>
          <w:sz w:val="32"/>
          <w:szCs w:val="32"/>
        </w:rPr>
      </w:pPr>
      <w:r>
        <w:br w:type="page"/>
      </w:r>
    </w:p>
    <w:p w14:paraId="63909276" w14:textId="665406D1" w:rsidR="00AF7DD1" w:rsidRPr="001D2E23" w:rsidRDefault="00AF7DD1" w:rsidP="001D2E23">
      <w:pPr>
        <w:pStyle w:val="Heading1"/>
      </w:pPr>
      <w:bookmarkStart w:id="30" w:name="_Toc4404432"/>
      <w:r w:rsidRPr="001D2E23">
        <w:lastRenderedPageBreak/>
        <w:t>REFERENCES</w:t>
      </w:r>
      <w:bookmarkEnd w:id="30"/>
    </w:p>
    <w:p w14:paraId="3C4F9242" w14:textId="77777777" w:rsidR="00AF7DD1" w:rsidRPr="001D2E23" w:rsidRDefault="00AF7DD1" w:rsidP="000060A5">
      <w:pPr>
        <w:spacing w:before="240" w:after="240"/>
        <w:ind w:left="720" w:hanging="720"/>
      </w:pPr>
      <w:r w:rsidRPr="001D2E23">
        <w:t xml:space="preserve">Ahmed, B.; </w:t>
      </w:r>
      <w:proofErr w:type="spellStart"/>
      <w:r w:rsidRPr="001D2E23">
        <w:t>Mume</w:t>
      </w:r>
      <w:proofErr w:type="spellEnd"/>
      <w:r w:rsidRPr="001D2E23">
        <w:t xml:space="preserve">, J.; </w:t>
      </w:r>
      <w:proofErr w:type="spellStart"/>
      <w:r w:rsidRPr="001D2E23">
        <w:t>Kedir</w:t>
      </w:r>
      <w:proofErr w:type="spellEnd"/>
      <w:r w:rsidRPr="001D2E23">
        <w:t>, A. (2014). Impact of Small-scale Irrigation on Farm Income Generation and Food Security Status: The Case of lowland Areas, Oromia, Ethiopia. International Journal of Economics and Empirical Research 2(10): 412-419.</w:t>
      </w:r>
    </w:p>
    <w:p w14:paraId="2F293461" w14:textId="77777777" w:rsidR="00602185" w:rsidRPr="000060A5" w:rsidRDefault="00602185" w:rsidP="000060A5">
      <w:pPr>
        <w:spacing w:before="240" w:after="240"/>
        <w:ind w:left="720" w:hanging="720"/>
      </w:pPr>
      <w:proofErr w:type="spellStart"/>
      <w:r w:rsidRPr="000060A5">
        <w:t>Alesina</w:t>
      </w:r>
      <w:proofErr w:type="spellEnd"/>
      <w:r w:rsidRPr="000060A5">
        <w:t xml:space="preserve">, A., </w:t>
      </w:r>
      <w:proofErr w:type="spellStart"/>
      <w:r w:rsidRPr="000060A5">
        <w:t>Baqir</w:t>
      </w:r>
      <w:proofErr w:type="spellEnd"/>
      <w:r w:rsidRPr="000060A5">
        <w:t>, R., &amp; Easterly, W. (2000). Redistributive public employment. Journal of Urban Economics, 48(2), 219-241.</w:t>
      </w:r>
    </w:p>
    <w:p w14:paraId="443EB2C1" w14:textId="3392842B" w:rsidR="00602185" w:rsidRPr="002C520D" w:rsidRDefault="00602185" w:rsidP="002C520D">
      <w:pPr>
        <w:spacing w:before="240" w:after="240"/>
        <w:ind w:left="720" w:hanging="720"/>
      </w:pPr>
      <w:r w:rsidRPr="002C520D">
        <w:t xml:space="preserve">Baird, S., </w:t>
      </w:r>
      <w:proofErr w:type="spellStart"/>
      <w:r w:rsidRPr="002C520D">
        <w:t>Bohren</w:t>
      </w:r>
      <w:proofErr w:type="spellEnd"/>
      <w:r w:rsidRPr="002C520D">
        <w:t>, A., McIntosh, C., &amp; Ozler, B. (2012). Designing experiments to measure spillover and threshold effects. IZA WP6681.</w:t>
      </w:r>
    </w:p>
    <w:p w14:paraId="6F9313A5" w14:textId="12EFDF31" w:rsidR="00602185" w:rsidRPr="002C520D" w:rsidRDefault="00602185" w:rsidP="002C520D">
      <w:pPr>
        <w:spacing w:before="240" w:after="240"/>
        <w:ind w:left="720" w:hanging="720"/>
      </w:pPr>
      <w:proofErr w:type="spellStart"/>
      <w:r w:rsidRPr="002C520D">
        <w:t>BenYi</w:t>
      </w:r>
      <w:r w:rsidR="00BD73C2">
        <w:t>shay</w:t>
      </w:r>
      <w:proofErr w:type="spellEnd"/>
      <w:r w:rsidR="00BD73C2">
        <w:t xml:space="preserve">, A., &amp; </w:t>
      </w:r>
      <w:proofErr w:type="spellStart"/>
      <w:r w:rsidR="00BD73C2">
        <w:t>Mobarak</w:t>
      </w:r>
      <w:proofErr w:type="spellEnd"/>
      <w:r w:rsidR="00BD73C2">
        <w:t>, A. M. (2018</w:t>
      </w:r>
      <w:r w:rsidRPr="002C520D">
        <w:t xml:space="preserve">). Social Learning and Incentives for Experimentation and Communication. </w:t>
      </w:r>
      <w:r w:rsidR="00BD73C2">
        <w:t>Review of Economic Studies (forthcoming)</w:t>
      </w:r>
      <w:r w:rsidRPr="002C520D">
        <w:t>.</w:t>
      </w:r>
    </w:p>
    <w:p w14:paraId="6DF57209" w14:textId="68D85F84" w:rsidR="00BD73C2" w:rsidRPr="00BD73C2" w:rsidRDefault="00602185" w:rsidP="00BD73C2">
      <w:pPr>
        <w:widowControl/>
        <w:ind w:left="720" w:hanging="810"/>
        <w:rPr>
          <w:rFonts w:ascii="Corbel" w:hAnsi="Corbel"/>
          <w:bCs/>
        </w:rPr>
      </w:pPr>
      <w:proofErr w:type="spellStart"/>
      <w:r w:rsidRPr="002C520D">
        <w:t>BenYishay</w:t>
      </w:r>
      <w:proofErr w:type="spellEnd"/>
      <w:r w:rsidRPr="002C520D">
        <w:t xml:space="preserve">, A., Jones, M., Kondylis, F., &amp; </w:t>
      </w:r>
      <w:proofErr w:type="spellStart"/>
      <w:r w:rsidRPr="002C520D">
        <w:t>Mobarak</w:t>
      </w:r>
      <w:proofErr w:type="spellEnd"/>
      <w:r w:rsidRPr="002C520D">
        <w:t xml:space="preserve">, A. M (2016). Are Gender Differences in Performance Innate or Socially Mediated? </w:t>
      </w:r>
      <w:r w:rsidR="00BD73C2" w:rsidRPr="00BD73C2">
        <w:rPr>
          <w:rFonts w:ascii="Corbel" w:hAnsi="Corbel"/>
          <w:iCs/>
        </w:rPr>
        <w:t>World Bank Policy Research Working Paper</w:t>
      </w:r>
      <w:r w:rsidR="00BD73C2" w:rsidRPr="00BD73C2">
        <w:rPr>
          <w:rFonts w:ascii="Corbel" w:hAnsi="Corbel"/>
          <w:bCs/>
        </w:rPr>
        <w:t xml:space="preserve"> 7689 (2016).</w:t>
      </w:r>
    </w:p>
    <w:p w14:paraId="6D991D8C" w14:textId="77777777" w:rsidR="00602185" w:rsidRPr="002C520D" w:rsidRDefault="00602185" w:rsidP="002C520D">
      <w:pPr>
        <w:spacing w:before="240" w:after="240"/>
        <w:ind w:left="720" w:hanging="720"/>
      </w:pPr>
      <w:r w:rsidRPr="002C520D">
        <w:t xml:space="preserve">Conley, T. G., &amp; </w:t>
      </w:r>
      <w:proofErr w:type="spellStart"/>
      <w:r w:rsidRPr="002C520D">
        <w:t>Udry</w:t>
      </w:r>
      <w:proofErr w:type="spellEnd"/>
      <w:r w:rsidRPr="002C520D">
        <w:t>, C. R. (2010). Learning about a new technology: Pineapple in Ghana. The American Economic Review, 35-69.</w:t>
      </w:r>
    </w:p>
    <w:p w14:paraId="16E52397" w14:textId="22301357" w:rsidR="00602185" w:rsidRPr="00213AB3" w:rsidRDefault="00602185" w:rsidP="002C520D">
      <w:pPr>
        <w:spacing w:before="240" w:after="240"/>
        <w:ind w:left="720" w:hanging="720"/>
      </w:pPr>
      <w:r w:rsidRPr="002C520D">
        <w:t xml:space="preserve">Dayton-Johnson, J. (2000). Determinants of collective action on the local commons: a model with evidence from Mexico. </w:t>
      </w:r>
      <w:r w:rsidR="002C520D" w:rsidRPr="00213AB3">
        <w:rPr>
          <w:rFonts w:cs="Arial"/>
          <w:i/>
          <w:iCs/>
          <w:color w:val="222222"/>
        </w:rPr>
        <w:t>Journal of Development Economics</w:t>
      </w:r>
      <w:r w:rsidR="002C520D" w:rsidRPr="00213AB3">
        <w:rPr>
          <w:rFonts w:cs="Arial"/>
          <w:color w:val="222222"/>
        </w:rPr>
        <w:t xml:space="preserve">, </w:t>
      </w:r>
      <w:r w:rsidR="002C520D" w:rsidRPr="00213AB3">
        <w:rPr>
          <w:rFonts w:cs="Arial"/>
          <w:i/>
          <w:iCs/>
          <w:color w:val="222222"/>
        </w:rPr>
        <w:t>62</w:t>
      </w:r>
      <w:r w:rsidR="002C520D" w:rsidRPr="00213AB3">
        <w:rPr>
          <w:rFonts w:cs="Arial"/>
          <w:color w:val="222222"/>
        </w:rPr>
        <w:t>(1), 181-208.</w:t>
      </w:r>
    </w:p>
    <w:p w14:paraId="53AABC33" w14:textId="77777777" w:rsidR="00AF7DD1" w:rsidRPr="001D2E23" w:rsidRDefault="00AF7DD1" w:rsidP="000060A5">
      <w:pPr>
        <w:spacing w:before="240" w:after="240"/>
        <w:ind w:left="720" w:hanging="720"/>
      </w:pPr>
      <w:r w:rsidRPr="001D2E23">
        <w:t>Dillon, A. (2011). Do differences in the scale of irrigation projects generate different impacts on poverty and production? Journal of Agricultural Economics, 62(2), 474-492.</w:t>
      </w:r>
    </w:p>
    <w:p w14:paraId="5802E2A4" w14:textId="77777777" w:rsidR="00AF7DD1" w:rsidRPr="001D2E23" w:rsidRDefault="00AF7DD1" w:rsidP="000060A5">
      <w:pPr>
        <w:spacing w:before="240" w:after="240"/>
        <w:ind w:left="720" w:hanging="720"/>
      </w:pPr>
      <w:proofErr w:type="spellStart"/>
      <w:r w:rsidRPr="001D2E23">
        <w:t>Dregne</w:t>
      </w:r>
      <w:proofErr w:type="spellEnd"/>
      <w:r w:rsidRPr="001D2E23">
        <w:t>, H.E., Chou, N.T. (1992). “Global desertification dimensions and costs”. In: Degradation and Restoration of Arid Lands. Texas Tech. University, Lubbock, TX.</w:t>
      </w:r>
    </w:p>
    <w:p w14:paraId="01BD9FEC" w14:textId="3E051F93" w:rsidR="00AF7DD1" w:rsidRDefault="00AF7DD1" w:rsidP="000060A5">
      <w:pPr>
        <w:spacing w:before="240" w:after="240"/>
        <w:ind w:left="720" w:hanging="720"/>
      </w:pPr>
      <w:proofErr w:type="spellStart"/>
      <w:r w:rsidRPr="001D2E23">
        <w:t>Duflo</w:t>
      </w:r>
      <w:proofErr w:type="spellEnd"/>
      <w:r w:rsidRPr="001D2E23">
        <w:t xml:space="preserve">, E., &amp; </w:t>
      </w:r>
      <w:proofErr w:type="spellStart"/>
      <w:r w:rsidRPr="001D2E23">
        <w:t>Pande</w:t>
      </w:r>
      <w:proofErr w:type="spellEnd"/>
      <w:r w:rsidRPr="001D2E23">
        <w:t>, R. (2007). Dams. Quarterly Journal of Economics, 122(2), 601-646.</w:t>
      </w:r>
    </w:p>
    <w:p w14:paraId="65991AA6" w14:textId="752E0C4F" w:rsidR="00602185" w:rsidRPr="001D2E23" w:rsidRDefault="00602185" w:rsidP="002C520D">
      <w:pPr>
        <w:spacing w:before="240" w:after="240"/>
        <w:ind w:left="720" w:hanging="720"/>
      </w:pPr>
      <w:proofErr w:type="spellStart"/>
      <w:r w:rsidRPr="001D2E23">
        <w:t>Duflo</w:t>
      </w:r>
      <w:proofErr w:type="spellEnd"/>
      <w:r w:rsidRPr="001D2E23">
        <w:t>, E., Kremer, M., Robinson, J., 2011. "</w:t>
      </w:r>
      <w:r w:rsidRPr="00550523">
        <w:rPr>
          <w:color w:val="auto"/>
        </w:rPr>
        <w:t>Nudging Farmers to Use Fertilizer: Theory and Experimental Evidence from Kenya</w:t>
      </w:r>
      <w:r w:rsidRPr="001D2E23">
        <w:rPr>
          <w:color w:val="1155CC"/>
          <w:u w:val="single"/>
        </w:rPr>
        <w:t>,</w:t>
      </w:r>
      <w:r w:rsidRPr="001D2E23">
        <w:t xml:space="preserve">" American Economic Review, American Economic Association, vol. </w:t>
      </w:r>
      <w:r w:rsidR="002C520D">
        <w:t>101(6), pages 2350-90, October.</w:t>
      </w:r>
    </w:p>
    <w:p w14:paraId="62ACDB40" w14:textId="77777777" w:rsidR="00AF7DD1" w:rsidRPr="001D2E23" w:rsidRDefault="00AF7DD1" w:rsidP="000060A5">
      <w:pPr>
        <w:spacing w:before="240" w:after="240"/>
        <w:ind w:left="720" w:hanging="720"/>
      </w:pPr>
      <w:r w:rsidRPr="001D2E23">
        <w:t>FAO (1996). Agriculture and Food Security. World Food Summit. Food and Agricultural Organization of the United Nations, Rome.</w:t>
      </w:r>
    </w:p>
    <w:p w14:paraId="1C642123" w14:textId="7FC01626" w:rsidR="00AF7DD1" w:rsidRDefault="00AF7DD1" w:rsidP="000060A5">
      <w:pPr>
        <w:spacing w:before="240" w:after="240"/>
        <w:ind w:left="720" w:hanging="720"/>
      </w:pPr>
      <w:r w:rsidRPr="001D2E23">
        <w:t xml:space="preserve">FAO (1999). Poverty Reduction and Irrigated Agriculture. International </w:t>
      </w:r>
      <w:proofErr w:type="spellStart"/>
      <w:r w:rsidRPr="001D2E23">
        <w:t>Programme</w:t>
      </w:r>
      <w:proofErr w:type="spellEnd"/>
      <w:r w:rsidRPr="001D2E23">
        <w:t xml:space="preserve"> for Technology and Research in Irrigation and Drainage. Food and Agricultural Organization of the United Nations, Rome.</w:t>
      </w:r>
    </w:p>
    <w:p w14:paraId="176D46DC" w14:textId="77777777" w:rsidR="00602185" w:rsidRPr="00602185" w:rsidRDefault="00602185" w:rsidP="000060A5">
      <w:pPr>
        <w:spacing w:before="240" w:after="240"/>
        <w:ind w:left="720" w:hanging="720"/>
      </w:pPr>
      <w:r w:rsidRPr="001D2E23">
        <w:rPr>
          <w:color w:val="222222"/>
          <w:highlight w:val="white"/>
        </w:rPr>
        <w:t xml:space="preserve">Foster, A.D. and Rosenzweig, M.R., 1995. Learning by doing and learning from others: Human capital and technical change in agriculture. </w:t>
      </w:r>
      <w:r w:rsidRPr="001D2E23">
        <w:rPr>
          <w:i/>
          <w:color w:val="222222"/>
          <w:highlight w:val="white"/>
        </w:rPr>
        <w:t>Journal of political Economy</w:t>
      </w:r>
      <w:r w:rsidRPr="001D2E23">
        <w:rPr>
          <w:color w:val="222222"/>
          <w:highlight w:val="white"/>
        </w:rPr>
        <w:t>, pp.1176-1209.</w:t>
      </w:r>
    </w:p>
    <w:p w14:paraId="41051B05" w14:textId="77777777" w:rsidR="00602185" w:rsidRPr="002C520D" w:rsidRDefault="00602185" w:rsidP="002C520D">
      <w:pPr>
        <w:spacing w:before="240" w:after="240"/>
        <w:ind w:left="720" w:hanging="720"/>
      </w:pPr>
      <w:proofErr w:type="spellStart"/>
      <w:r w:rsidRPr="002C520D">
        <w:t>Galiani</w:t>
      </w:r>
      <w:proofErr w:type="spellEnd"/>
      <w:r w:rsidRPr="002C520D">
        <w:t xml:space="preserve">, S., Gertler, P., &amp; </w:t>
      </w:r>
      <w:proofErr w:type="spellStart"/>
      <w:r w:rsidRPr="002C520D">
        <w:t>Schargrodsky</w:t>
      </w:r>
      <w:proofErr w:type="spellEnd"/>
      <w:r w:rsidRPr="002C520D">
        <w:t>, E. (2005). Water for life: The impact of the privatization of water services on child mortality. Journal of political economy, 113(1), 83-120.</w:t>
      </w:r>
    </w:p>
    <w:p w14:paraId="69EA7787" w14:textId="77777777" w:rsidR="00602185" w:rsidRPr="002C520D" w:rsidRDefault="00602185" w:rsidP="002C520D">
      <w:pPr>
        <w:spacing w:before="240" w:after="240"/>
        <w:ind w:left="720" w:hanging="720"/>
      </w:pPr>
      <w:proofErr w:type="spellStart"/>
      <w:r w:rsidRPr="002C520D">
        <w:lastRenderedPageBreak/>
        <w:t>Glennerster</w:t>
      </w:r>
      <w:proofErr w:type="spellEnd"/>
      <w:r w:rsidRPr="002C520D">
        <w:t>, R., Miguel, E., &amp; Rothenberg, A. D. (2013). Collective action in diverse Sierra Leone communities. The Economic Journal, 123(568), 285-316.</w:t>
      </w:r>
    </w:p>
    <w:p w14:paraId="071EBB53" w14:textId="3A1E9B59" w:rsidR="00602185" w:rsidRPr="002C520D" w:rsidRDefault="00602185" w:rsidP="002C520D">
      <w:pPr>
        <w:spacing w:before="240" w:after="240"/>
        <w:ind w:left="720" w:hanging="720"/>
      </w:pPr>
      <w:r w:rsidRPr="002C520D">
        <w:t>Goldstein, M.</w:t>
      </w:r>
      <w:r w:rsidRPr="002C520D">
        <w:rPr>
          <w:i/>
          <w:iCs/>
        </w:rPr>
        <w:t xml:space="preserve"> and </w:t>
      </w:r>
      <w:r w:rsidRPr="002C520D">
        <w:t xml:space="preserve">C. </w:t>
      </w:r>
      <w:proofErr w:type="spellStart"/>
      <w:r w:rsidRPr="002C520D">
        <w:t>Udry</w:t>
      </w:r>
      <w:proofErr w:type="spellEnd"/>
      <w:r w:rsidRPr="002C520D">
        <w:rPr>
          <w:i/>
          <w:iCs/>
        </w:rPr>
        <w:t xml:space="preserve"> (</w:t>
      </w:r>
      <w:r w:rsidRPr="002C520D">
        <w:t>1999</w:t>
      </w:r>
      <w:r w:rsidRPr="002C520D">
        <w:rPr>
          <w:i/>
          <w:iCs/>
        </w:rPr>
        <w:t>), ‘</w:t>
      </w:r>
      <w:r w:rsidRPr="002C520D">
        <w:t>Agricultural Innovation and Resource Management in Ghana</w:t>
      </w:r>
      <w:r w:rsidRPr="002C520D">
        <w:rPr>
          <w:i/>
          <w:iCs/>
        </w:rPr>
        <w:t>’, report to International Food Policy Research Institute.</w:t>
      </w:r>
    </w:p>
    <w:p w14:paraId="485801FF" w14:textId="77777777" w:rsidR="00AF7DD1" w:rsidRPr="001D2E23" w:rsidRDefault="00AF7DD1" w:rsidP="000060A5">
      <w:pPr>
        <w:spacing w:before="240" w:after="240"/>
        <w:ind w:left="720" w:hanging="720"/>
      </w:pPr>
      <w:r w:rsidRPr="001D2E23">
        <w:t xml:space="preserve">Hossain, M., </w:t>
      </w:r>
      <w:proofErr w:type="spellStart"/>
      <w:r w:rsidRPr="001D2E23">
        <w:t>Naher</w:t>
      </w:r>
      <w:proofErr w:type="spellEnd"/>
      <w:r w:rsidRPr="001D2E23">
        <w:t>, F.; Shahabuddin, Q. (2005). Food security and nutrition in Bangladesh: Progress and determinants. Electronic Journal of Agricultural and Development Economics 2(2):103-132.</w:t>
      </w:r>
    </w:p>
    <w:p w14:paraId="1938FADA" w14:textId="77777777" w:rsidR="00602185" w:rsidRPr="002C520D" w:rsidRDefault="00602185" w:rsidP="002C520D">
      <w:pPr>
        <w:spacing w:before="240" w:after="240"/>
        <w:ind w:left="720" w:hanging="720"/>
      </w:pPr>
      <w:r w:rsidRPr="002C520D">
        <w:t xml:space="preserve">Hussain, I., &amp; </w:t>
      </w:r>
      <w:proofErr w:type="spellStart"/>
      <w:r w:rsidRPr="002C520D">
        <w:t>Hanjra</w:t>
      </w:r>
      <w:proofErr w:type="spellEnd"/>
      <w:r w:rsidRPr="002C520D">
        <w:t>, M. A. (2004). Irrigation and poverty alleviation: review of the empirical evidence. Irrigation and Drainage, 53(1), 1-15.</w:t>
      </w:r>
    </w:p>
    <w:p w14:paraId="775A0050" w14:textId="1785B78D" w:rsidR="00602185" w:rsidRPr="002C520D" w:rsidRDefault="00602185" w:rsidP="002C520D">
      <w:pPr>
        <w:spacing w:before="240" w:after="240"/>
        <w:ind w:left="720" w:hanging="720"/>
      </w:pPr>
      <w:r w:rsidRPr="002C520D">
        <w:t>Jones,</w:t>
      </w:r>
      <w:r w:rsidR="003C3EDA">
        <w:t xml:space="preserve"> Kondylis, </w:t>
      </w:r>
      <w:proofErr w:type="spellStart"/>
      <w:r w:rsidR="003C3EDA">
        <w:t>Mobarak</w:t>
      </w:r>
      <w:proofErr w:type="spellEnd"/>
      <w:r w:rsidR="003C3EDA">
        <w:t xml:space="preserve"> &amp; Stein (ongoing</w:t>
      </w:r>
      <w:r w:rsidRPr="002C520D">
        <w:t>). Learning by doing: Evidence from Bangladesh. Manuscript in Preparation.</w:t>
      </w:r>
    </w:p>
    <w:p w14:paraId="52CAEF07" w14:textId="40AD776A" w:rsidR="00602185" w:rsidRPr="002C520D" w:rsidRDefault="00602185" w:rsidP="002C520D">
      <w:pPr>
        <w:spacing w:before="240" w:after="240"/>
        <w:ind w:left="720" w:hanging="720"/>
      </w:pPr>
      <w:r w:rsidRPr="00054B46">
        <w:t>Kondylis, F., Mue</w:t>
      </w:r>
      <w:r w:rsidR="003C3EDA" w:rsidRPr="00054B46">
        <w:t>ller, V., &amp; Zhu, S. J. (2017</w:t>
      </w:r>
      <w:r w:rsidRPr="00054B46">
        <w:t xml:space="preserve">). </w:t>
      </w:r>
      <w:r w:rsidRPr="002C520D">
        <w:t>Seeing is believing? Evidence from an extension network experiment. Evidence from an Extension Network Experiment</w:t>
      </w:r>
      <w:r w:rsidR="00BD73C2">
        <w:t xml:space="preserve">. </w:t>
      </w:r>
      <w:r w:rsidR="00BD73C2" w:rsidRPr="00BD73C2">
        <w:rPr>
          <w:rFonts w:ascii="Corbel" w:hAnsi="Corbel"/>
          <w:bCs/>
        </w:rPr>
        <w:t>Journal of Development Economics, 125, 1-20.</w:t>
      </w:r>
    </w:p>
    <w:p w14:paraId="5474E775" w14:textId="77777777" w:rsidR="00602185" w:rsidRPr="002C520D" w:rsidRDefault="00602185" w:rsidP="002C520D">
      <w:pPr>
        <w:spacing w:before="240" w:after="240"/>
        <w:ind w:left="720" w:hanging="720"/>
      </w:pPr>
      <w:r w:rsidRPr="002C520D">
        <w:t>Magruder, J. R. (2012). High unemployment yet few small firms: The role of centralized bargaining in South Africa. American Economic Journal: Applied Economics, 138-166.</w:t>
      </w:r>
    </w:p>
    <w:p w14:paraId="23E04614" w14:textId="77777777" w:rsidR="00602185" w:rsidRPr="002C520D" w:rsidRDefault="00602185" w:rsidP="002C520D">
      <w:pPr>
        <w:spacing w:before="240" w:after="240"/>
        <w:ind w:left="720" w:hanging="720"/>
      </w:pPr>
      <w:r w:rsidRPr="002C520D">
        <w:t>Magruder, J. R. (2013). Can minimum wages cause a big push? Evidence from Indonesia. Journal of Development Economics, 100(1), 48-62.</w:t>
      </w:r>
    </w:p>
    <w:p w14:paraId="0DF020FE" w14:textId="0BE61A8A" w:rsidR="002C520D" w:rsidRDefault="00AF7DD1" w:rsidP="00304FF5">
      <w:pPr>
        <w:spacing w:before="240" w:after="240"/>
        <w:ind w:left="720" w:hanging="720"/>
      </w:pPr>
      <w:proofErr w:type="spellStart"/>
      <w:r w:rsidRPr="001D2E23">
        <w:t>Tsur</w:t>
      </w:r>
      <w:proofErr w:type="spellEnd"/>
      <w:r w:rsidRPr="001D2E23">
        <w:t xml:space="preserve">, Y., Roe, T., </w:t>
      </w:r>
      <w:proofErr w:type="spellStart"/>
      <w:r w:rsidRPr="001D2E23">
        <w:t>Doukkali</w:t>
      </w:r>
      <w:proofErr w:type="spellEnd"/>
      <w:r w:rsidRPr="001D2E23">
        <w:t>, R., Dinar, A. (2004). Pricing Irrigation Water: Efficiency, Implementation Cost, and Equity. Resources for the Future Press, Washington, DC.</w:t>
      </w:r>
    </w:p>
    <w:p w14:paraId="2E4BD428" w14:textId="28606062" w:rsidR="002C520D" w:rsidRPr="005512AC" w:rsidRDefault="002C520D" w:rsidP="004E5170">
      <w:pPr>
        <w:pStyle w:val="Heading1"/>
      </w:pPr>
      <w:bookmarkStart w:id="31" w:name="_Toc4404433"/>
      <w:r>
        <w:t>Acronyms</w:t>
      </w:r>
      <w:bookmarkEnd w:id="31"/>
    </w:p>
    <w:p w14:paraId="59BCE1D3" w14:textId="3ED6506F" w:rsidR="00304FF5" w:rsidRDefault="00304FF5" w:rsidP="00550523">
      <w:pPr>
        <w:spacing w:line="276" w:lineRule="auto"/>
        <w:rPr>
          <w:rFonts w:cs="Arial"/>
        </w:rPr>
      </w:pPr>
      <w:proofErr w:type="spellStart"/>
      <w:r>
        <w:rPr>
          <w:rFonts w:cs="Arial"/>
        </w:rPr>
        <w:t>Aadapt</w:t>
      </w:r>
      <w:proofErr w:type="spellEnd"/>
      <w:r>
        <w:rPr>
          <w:rFonts w:cs="Arial"/>
        </w:rPr>
        <w:t>:</w:t>
      </w:r>
      <w:r>
        <w:rPr>
          <w:rFonts w:cs="Arial"/>
        </w:rPr>
        <w:tab/>
      </w:r>
      <w:r w:rsidR="009C1DBD">
        <w:rPr>
          <w:rFonts w:cs="Arial"/>
        </w:rPr>
        <w:tab/>
      </w:r>
      <w:r>
        <w:rPr>
          <w:rFonts w:cs="Arial"/>
        </w:rPr>
        <w:t>DIME program of agricultural impact evaluations</w:t>
      </w:r>
    </w:p>
    <w:p w14:paraId="2E16CB83" w14:textId="3ED87BD4" w:rsidR="002C520D" w:rsidRPr="00FF3A07" w:rsidRDefault="002C520D" w:rsidP="00550523">
      <w:pPr>
        <w:spacing w:line="276" w:lineRule="auto"/>
        <w:rPr>
          <w:rFonts w:cs="Arial"/>
        </w:rPr>
      </w:pPr>
      <w:r w:rsidRPr="00FF3A07">
        <w:rPr>
          <w:rFonts w:cs="Arial"/>
        </w:rPr>
        <w:t xml:space="preserve">CA: </w:t>
      </w:r>
      <w:r w:rsidR="00304FF5">
        <w:rPr>
          <w:rFonts w:cs="Arial"/>
        </w:rPr>
        <w:tab/>
      </w:r>
      <w:r w:rsidR="009C1DBD">
        <w:rPr>
          <w:rFonts w:cs="Arial"/>
        </w:rPr>
        <w:tab/>
      </w:r>
      <w:r w:rsidRPr="00FF3A07">
        <w:rPr>
          <w:rFonts w:cs="Arial"/>
        </w:rPr>
        <w:t>Command Area</w:t>
      </w:r>
    </w:p>
    <w:p w14:paraId="3B8A3748" w14:textId="12135520" w:rsidR="002C520D" w:rsidRDefault="002C520D" w:rsidP="00550523">
      <w:pPr>
        <w:spacing w:line="276" w:lineRule="auto"/>
        <w:rPr>
          <w:rFonts w:cs="Arial"/>
        </w:rPr>
      </w:pPr>
      <w:r w:rsidRPr="00FF3A07">
        <w:rPr>
          <w:rFonts w:cs="Arial"/>
        </w:rPr>
        <w:t xml:space="preserve">CAC: </w:t>
      </w:r>
      <w:r w:rsidR="00304FF5">
        <w:rPr>
          <w:rFonts w:cs="Arial"/>
        </w:rPr>
        <w:tab/>
      </w:r>
      <w:r w:rsidR="009C1DBD">
        <w:rPr>
          <w:rFonts w:cs="Arial"/>
        </w:rPr>
        <w:tab/>
      </w:r>
      <w:r w:rsidRPr="00FF3A07">
        <w:rPr>
          <w:rFonts w:cs="Arial"/>
        </w:rPr>
        <w:t>Command Area Catchment</w:t>
      </w:r>
    </w:p>
    <w:p w14:paraId="3DD381E3" w14:textId="0AB56FB0" w:rsidR="00304FF5" w:rsidRDefault="00304FF5" w:rsidP="00550523">
      <w:pPr>
        <w:spacing w:line="276" w:lineRule="auto"/>
        <w:rPr>
          <w:rFonts w:cs="Arial"/>
        </w:rPr>
      </w:pPr>
      <w:proofErr w:type="spellStart"/>
      <w:r>
        <w:rPr>
          <w:rFonts w:cs="Arial"/>
        </w:rPr>
        <w:t>DfID</w:t>
      </w:r>
      <w:proofErr w:type="spellEnd"/>
      <w:r>
        <w:rPr>
          <w:rFonts w:cs="Arial"/>
        </w:rPr>
        <w:t xml:space="preserve">: </w:t>
      </w:r>
      <w:r>
        <w:rPr>
          <w:rFonts w:cs="Arial"/>
        </w:rPr>
        <w:tab/>
      </w:r>
      <w:r w:rsidR="009C1DBD">
        <w:rPr>
          <w:rFonts w:cs="Arial"/>
        </w:rPr>
        <w:tab/>
      </w:r>
      <w:r>
        <w:rPr>
          <w:rFonts w:cs="Arial"/>
        </w:rPr>
        <w:t>Department for International Development</w:t>
      </w:r>
    </w:p>
    <w:p w14:paraId="39AF84C0" w14:textId="6D8A7C37" w:rsidR="00304FF5" w:rsidRPr="00FF3A07" w:rsidRDefault="00304FF5" w:rsidP="00550523">
      <w:pPr>
        <w:spacing w:line="276" w:lineRule="auto"/>
        <w:rPr>
          <w:rFonts w:cs="Arial"/>
        </w:rPr>
      </w:pPr>
      <w:r>
        <w:rPr>
          <w:rFonts w:cs="Arial"/>
        </w:rPr>
        <w:t xml:space="preserve">EU: </w:t>
      </w:r>
      <w:r>
        <w:rPr>
          <w:rFonts w:cs="Arial"/>
        </w:rPr>
        <w:tab/>
      </w:r>
      <w:r w:rsidR="009C1DBD">
        <w:rPr>
          <w:rFonts w:cs="Arial"/>
        </w:rPr>
        <w:tab/>
      </w:r>
      <w:r>
        <w:rPr>
          <w:rFonts w:cs="Arial"/>
        </w:rPr>
        <w:t>European Union</w:t>
      </w:r>
    </w:p>
    <w:p w14:paraId="4077A511" w14:textId="74CC3C8B" w:rsidR="002C520D" w:rsidRDefault="002C520D" w:rsidP="00550523">
      <w:pPr>
        <w:spacing w:line="276" w:lineRule="auto"/>
        <w:rPr>
          <w:rFonts w:cs="Arial"/>
        </w:rPr>
      </w:pPr>
      <w:r w:rsidRPr="00FF3A07">
        <w:rPr>
          <w:rFonts w:cs="Arial"/>
        </w:rPr>
        <w:t xml:space="preserve">GoR: </w:t>
      </w:r>
      <w:r w:rsidR="00304FF5">
        <w:rPr>
          <w:rFonts w:cs="Arial"/>
        </w:rPr>
        <w:tab/>
      </w:r>
      <w:r w:rsidR="009C1DBD">
        <w:rPr>
          <w:rFonts w:cs="Arial"/>
        </w:rPr>
        <w:tab/>
      </w:r>
      <w:r w:rsidRPr="00FF3A07">
        <w:rPr>
          <w:rFonts w:cs="Arial"/>
        </w:rPr>
        <w:t>Government of Rwanda</w:t>
      </w:r>
    </w:p>
    <w:p w14:paraId="3CBA15FA" w14:textId="5A3B965B" w:rsidR="00304FF5" w:rsidRDefault="00304FF5" w:rsidP="00550523">
      <w:pPr>
        <w:spacing w:line="276" w:lineRule="auto"/>
        <w:rPr>
          <w:rFonts w:cs="Arial"/>
        </w:rPr>
      </w:pPr>
      <w:r>
        <w:rPr>
          <w:rFonts w:cs="Arial"/>
        </w:rPr>
        <w:t>ICC:</w:t>
      </w:r>
      <w:r>
        <w:rPr>
          <w:rFonts w:cs="Arial"/>
        </w:rPr>
        <w:tab/>
      </w:r>
      <w:r w:rsidR="009C1DBD">
        <w:rPr>
          <w:rFonts w:cs="Arial"/>
        </w:rPr>
        <w:tab/>
      </w:r>
      <w:proofErr w:type="spellStart"/>
      <w:r>
        <w:rPr>
          <w:rFonts w:cs="Arial"/>
        </w:rPr>
        <w:t>intracluster</w:t>
      </w:r>
      <w:proofErr w:type="spellEnd"/>
      <w:r>
        <w:rPr>
          <w:rFonts w:cs="Arial"/>
        </w:rPr>
        <w:t xml:space="preserve"> correlation</w:t>
      </w:r>
    </w:p>
    <w:p w14:paraId="490443D5" w14:textId="3B04169F" w:rsidR="002C520D" w:rsidRPr="00FF3A07" w:rsidRDefault="002C520D" w:rsidP="00550523">
      <w:pPr>
        <w:spacing w:line="276" w:lineRule="auto"/>
        <w:rPr>
          <w:rFonts w:cs="Arial"/>
        </w:rPr>
      </w:pPr>
      <w:r>
        <w:rPr>
          <w:rFonts w:cs="Arial"/>
        </w:rPr>
        <w:t>IE:</w:t>
      </w:r>
      <w:r w:rsidR="00304FF5">
        <w:rPr>
          <w:rFonts w:cs="Arial"/>
        </w:rPr>
        <w:tab/>
      </w:r>
      <w:r w:rsidR="009C1DBD">
        <w:rPr>
          <w:rFonts w:cs="Arial"/>
        </w:rPr>
        <w:tab/>
      </w:r>
      <w:r>
        <w:rPr>
          <w:rFonts w:cs="Arial"/>
        </w:rPr>
        <w:t>Impact Evaluation</w:t>
      </w:r>
    </w:p>
    <w:p w14:paraId="43AB273C" w14:textId="26E4AB61" w:rsidR="002C520D" w:rsidRDefault="002C520D" w:rsidP="00550523">
      <w:pPr>
        <w:spacing w:line="276" w:lineRule="auto"/>
        <w:rPr>
          <w:rFonts w:cs="Arial"/>
        </w:rPr>
      </w:pPr>
      <w:r w:rsidRPr="00FF3A07">
        <w:rPr>
          <w:rFonts w:cs="Arial"/>
        </w:rPr>
        <w:t xml:space="preserve">LWH: </w:t>
      </w:r>
      <w:r w:rsidR="00304FF5">
        <w:rPr>
          <w:rFonts w:cs="Arial"/>
        </w:rPr>
        <w:tab/>
      </w:r>
      <w:r w:rsidR="009C1DBD">
        <w:rPr>
          <w:rFonts w:cs="Arial"/>
        </w:rPr>
        <w:tab/>
      </w:r>
      <w:r w:rsidRPr="00FF3A07">
        <w:rPr>
          <w:rFonts w:cs="Arial"/>
        </w:rPr>
        <w:t>Land Husbandry, Water Harvesting and Hillside Irrigation Project</w:t>
      </w:r>
    </w:p>
    <w:p w14:paraId="676106F0" w14:textId="2D8F6502" w:rsidR="00304FF5" w:rsidRPr="00FF3A07" w:rsidRDefault="00304FF5" w:rsidP="00550523">
      <w:pPr>
        <w:spacing w:line="276" w:lineRule="auto"/>
        <w:rPr>
          <w:rFonts w:cs="Arial"/>
        </w:rPr>
      </w:pPr>
      <w:r>
        <w:rPr>
          <w:rFonts w:cs="Arial"/>
        </w:rPr>
        <w:t>MDES:</w:t>
      </w:r>
      <w:r>
        <w:rPr>
          <w:rFonts w:cs="Arial"/>
        </w:rPr>
        <w:tab/>
      </w:r>
      <w:r w:rsidR="009C1DBD">
        <w:rPr>
          <w:rFonts w:cs="Arial"/>
        </w:rPr>
        <w:tab/>
      </w:r>
      <w:r>
        <w:rPr>
          <w:rFonts w:cs="Arial"/>
        </w:rPr>
        <w:t>Minimum Detectable Effect Size</w:t>
      </w:r>
    </w:p>
    <w:p w14:paraId="180CEF02" w14:textId="7122BD1D" w:rsidR="002C520D" w:rsidRPr="00FF3A07" w:rsidRDefault="002C520D" w:rsidP="00550523">
      <w:pPr>
        <w:spacing w:line="276" w:lineRule="auto"/>
        <w:rPr>
          <w:rFonts w:cs="Arial"/>
        </w:rPr>
      </w:pPr>
      <w:r w:rsidRPr="00FF3A07">
        <w:rPr>
          <w:rFonts w:cs="Arial"/>
        </w:rPr>
        <w:t xml:space="preserve">MINAGRI: </w:t>
      </w:r>
      <w:r w:rsidR="009C1DBD">
        <w:rPr>
          <w:rFonts w:cs="Arial"/>
        </w:rPr>
        <w:tab/>
      </w:r>
      <w:r w:rsidRPr="00FF3A07">
        <w:rPr>
          <w:rFonts w:cs="Arial"/>
        </w:rPr>
        <w:t>Rwandan Ministry of Agriculture</w:t>
      </w:r>
    </w:p>
    <w:p w14:paraId="4339DAC5" w14:textId="5CBDF500" w:rsidR="002C520D" w:rsidRPr="00FF3A07" w:rsidRDefault="002C520D" w:rsidP="00550523">
      <w:pPr>
        <w:spacing w:line="276" w:lineRule="auto"/>
      </w:pPr>
      <w:r w:rsidRPr="00FF3A07">
        <w:t xml:space="preserve">O&amp;M: </w:t>
      </w:r>
      <w:r w:rsidR="00304FF5">
        <w:tab/>
      </w:r>
      <w:r w:rsidR="009C1DBD">
        <w:tab/>
      </w:r>
      <w:r w:rsidRPr="00FF3A07">
        <w:t>Operations and Maintenance</w:t>
      </w:r>
    </w:p>
    <w:p w14:paraId="1D8A9681" w14:textId="7E6CD764" w:rsidR="002C520D" w:rsidRPr="00FF3A07" w:rsidRDefault="002C520D" w:rsidP="00550523">
      <w:pPr>
        <w:spacing w:line="276" w:lineRule="auto"/>
        <w:rPr>
          <w:rFonts w:cs="Arial"/>
        </w:rPr>
      </w:pPr>
      <w:r w:rsidRPr="00FF3A07">
        <w:rPr>
          <w:rFonts w:cs="Arial"/>
        </w:rPr>
        <w:t xml:space="preserve">RCT: </w:t>
      </w:r>
      <w:r w:rsidR="00304FF5">
        <w:rPr>
          <w:rFonts w:cs="Arial"/>
        </w:rPr>
        <w:tab/>
      </w:r>
      <w:r w:rsidR="009C1DBD">
        <w:rPr>
          <w:rFonts w:cs="Arial"/>
        </w:rPr>
        <w:tab/>
      </w:r>
      <w:r w:rsidRPr="00FF3A07">
        <w:rPr>
          <w:rFonts w:cs="Arial"/>
        </w:rPr>
        <w:t xml:space="preserve">randomized controlled trial </w:t>
      </w:r>
    </w:p>
    <w:p w14:paraId="68BC8BA8" w14:textId="309001BA" w:rsidR="002C520D" w:rsidRPr="00FF3A07" w:rsidRDefault="002C520D" w:rsidP="00550523">
      <w:pPr>
        <w:spacing w:line="276" w:lineRule="auto"/>
        <w:rPr>
          <w:rFonts w:cs="Arial"/>
        </w:rPr>
      </w:pPr>
      <w:r w:rsidRPr="00FF3A07">
        <w:rPr>
          <w:rFonts w:cs="Arial"/>
        </w:rPr>
        <w:t xml:space="preserve">SPIU: </w:t>
      </w:r>
      <w:r w:rsidR="00304FF5">
        <w:rPr>
          <w:rFonts w:cs="Arial"/>
        </w:rPr>
        <w:tab/>
      </w:r>
      <w:r w:rsidR="009C1DBD">
        <w:rPr>
          <w:rFonts w:cs="Arial"/>
        </w:rPr>
        <w:tab/>
      </w:r>
      <w:r w:rsidRPr="00FF3A07">
        <w:rPr>
          <w:rFonts w:cs="Arial"/>
        </w:rPr>
        <w:t>MINAGRI’s Special Project Implementation Unit</w:t>
      </w:r>
    </w:p>
    <w:p w14:paraId="2446A019" w14:textId="1F9F13B7" w:rsidR="002C520D" w:rsidRDefault="002C520D" w:rsidP="00550523">
      <w:pPr>
        <w:spacing w:line="276" w:lineRule="auto"/>
        <w:rPr>
          <w:rFonts w:cs="Arial"/>
        </w:rPr>
      </w:pPr>
      <w:r>
        <w:rPr>
          <w:rFonts w:cs="Arial"/>
        </w:rPr>
        <w:t xml:space="preserve">SPRD: </w:t>
      </w:r>
      <w:r w:rsidR="00304FF5">
        <w:rPr>
          <w:rFonts w:cs="Arial"/>
        </w:rPr>
        <w:tab/>
      </w:r>
      <w:r w:rsidR="009C1DBD">
        <w:rPr>
          <w:rFonts w:cs="Arial"/>
        </w:rPr>
        <w:tab/>
      </w:r>
      <w:r>
        <w:rPr>
          <w:rFonts w:cs="Arial"/>
        </w:rPr>
        <w:t>S</w:t>
      </w:r>
      <w:r w:rsidR="00304FF5">
        <w:rPr>
          <w:rFonts w:cs="Arial"/>
        </w:rPr>
        <w:t>patial Regression Discontinuity</w:t>
      </w:r>
    </w:p>
    <w:p w14:paraId="4478A06B" w14:textId="34C41079" w:rsidR="002C520D" w:rsidRDefault="002C520D" w:rsidP="00550523">
      <w:pPr>
        <w:spacing w:line="276" w:lineRule="auto"/>
        <w:rPr>
          <w:rFonts w:cs="Arial"/>
        </w:rPr>
      </w:pPr>
      <w:r>
        <w:rPr>
          <w:rFonts w:cs="Arial"/>
        </w:rPr>
        <w:t xml:space="preserve">SWAP: </w:t>
      </w:r>
      <w:r w:rsidR="00304FF5">
        <w:rPr>
          <w:rFonts w:cs="Arial"/>
        </w:rPr>
        <w:tab/>
      </w:r>
      <w:r w:rsidR="009C1DBD">
        <w:rPr>
          <w:rFonts w:cs="Arial"/>
        </w:rPr>
        <w:tab/>
      </w:r>
      <w:r>
        <w:rPr>
          <w:rFonts w:cs="Arial"/>
        </w:rPr>
        <w:t xml:space="preserve">Sector Wide </w:t>
      </w:r>
      <w:proofErr w:type="spellStart"/>
      <w:r>
        <w:rPr>
          <w:rFonts w:cs="Arial"/>
        </w:rPr>
        <w:t>APproach</w:t>
      </w:r>
      <w:proofErr w:type="spellEnd"/>
    </w:p>
    <w:p w14:paraId="1E8D503C" w14:textId="60B8C640" w:rsidR="002C520D" w:rsidRPr="001D2E23" w:rsidRDefault="002C520D" w:rsidP="00304FF5">
      <w:pPr>
        <w:spacing w:line="276" w:lineRule="auto"/>
      </w:pPr>
      <w:r>
        <w:rPr>
          <w:rFonts w:cs="Arial"/>
        </w:rPr>
        <w:t xml:space="preserve">WUG: </w:t>
      </w:r>
      <w:r w:rsidR="00304FF5">
        <w:rPr>
          <w:rFonts w:cs="Arial"/>
        </w:rPr>
        <w:tab/>
      </w:r>
      <w:r w:rsidR="009C1DBD">
        <w:rPr>
          <w:rFonts w:cs="Arial"/>
        </w:rPr>
        <w:tab/>
      </w:r>
      <w:r>
        <w:rPr>
          <w:rFonts w:cs="Arial"/>
        </w:rPr>
        <w:t>water user group</w:t>
      </w:r>
      <w:bookmarkStart w:id="32" w:name="_GoBack"/>
      <w:bookmarkEnd w:id="32"/>
    </w:p>
    <w:sectPr w:rsidR="002C520D" w:rsidRPr="001D2E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altName w:val="Courier New"/>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rbel">
    <w:panose1 w:val="020B0503020204020204"/>
    <w:charset w:val="00"/>
    <w:family w:val="swiss"/>
    <w:pitch w:val="variable"/>
    <w:sig w:usb0="A00002EF" w:usb1="4000A4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F75753"/>
    <w:multiLevelType w:val="hybridMultilevel"/>
    <w:tmpl w:val="9EA463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20221C9"/>
    <w:multiLevelType w:val="hybridMultilevel"/>
    <w:tmpl w:val="62DE33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4606011"/>
    <w:multiLevelType w:val="hybridMultilevel"/>
    <w:tmpl w:val="93A0D3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C6A3395"/>
    <w:multiLevelType w:val="hybridMultilevel"/>
    <w:tmpl w:val="3C3062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D26790D"/>
    <w:multiLevelType w:val="hybridMultilevel"/>
    <w:tmpl w:val="73A2A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0214F46"/>
    <w:multiLevelType w:val="hybridMultilevel"/>
    <w:tmpl w:val="FE5003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6F54553"/>
    <w:multiLevelType w:val="multilevel"/>
    <w:tmpl w:val="B4B4FDA4"/>
    <w:lvl w:ilvl="0">
      <w:start w:val="6"/>
      <w:numFmt w:val="decimal"/>
      <w:lvlText w:val="%1."/>
      <w:lvlJc w:val="left"/>
      <w:pPr>
        <w:ind w:left="720" w:firstLine="360"/>
      </w:pPr>
      <w:rPr>
        <w:rFonts w:hint="default"/>
        <w:u w:val="none"/>
      </w:rPr>
    </w:lvl>
    <w:lvl w:ilvl="1">
      <w:start w:val="1"/>
      <w:numFmt w:val="lowerLetter"/>
      <w:lvlText w:val="%2."/>
      <w:lvlJc w:val="left"/>
      <w:pPr>
        <w:ind w:left="1440" w:firstLine="1080"/>
      </w:pPr>
      <w:rPr>
        <w:rFonts w:hint="default"/>
        <w:u w:val="none"/>
      </w:rPr>
    </w:lvl>
    <w:lvl w:ilvl="2">
      <w:start w:val="1"/>
      <w:numFmt w:val="lowerRoman"/>
      <w:lvlText w:val="%3."/>
      <w:lvlJc w:val="right"/>
      <w:pPr>
        <w:ind w:left="2160" w:firstLine="1800"/>
      </w:pPr>
      <w:rPr>
        <w:rFonts w:hint="default"/>
        <w:u w:val="none"/>
      </w:rPr>
    </w:lvl>
    <w:lvl w:ilvl="3">
      <w:start w:val="1"/>
      <w:numFmt w:val="decimal"/>
      <w:lvlText w:val="%4."/>
      <w:lvlJc w:val="left"/>
      <w:pPr>
        <w:ind w:left="2880" w:firstLine="2520"/>
      </w:pPr>
      <w:rPr>
        <w:rFonts w:hint="default"/>
        <w:u w:val="none"/>
      </w:rPr>
    </w:lvl>
    <w:lvl w:ilvl="4">
      <w:start w:val="1"/>
      <w:numFmt w:val="lowerLetter"/>
      <w:lvlText w:val="%5."/>
      <w:lvlJc w:val="left"/>
      <w:pPr>
        <w:ind w:left="3600" w:firstLine="3240"/>
      </w:pPr>
      <w:rPr>
        <w:rFonts w:hint="default"/>
        <w:u w:val="none"/>
      </w:rPr>
    </w:lvl>
    <w:lvl w:ilvl="5">
      <w:start w:val="1"/>
      <w:numFmt w:val="lowerRoman"/>
      <w:lvlText w:val="%6."/>
      <w:lvlJc w:val="right"/>
      <w:pPr>
        <w:ind w:left="4320" w:firstLine="3960"/>
      </w:pPr>
      <w:rPr>
        <w:rFonts w:hint="default"/>
        <w:u w:val="none"/>
      </w:rPr>
    </w:lvl>
    <w:lvl w:ilvl="6">
      <w:start w:val="1"/>
      <w:numFmt w:val="decimal"/>
      <w:lvlText w:val="%7."/>
      <w:lvlJc w:val="left"/>
      <w:pPr>
        <w:ind w:left="5040" w:firstLine="4680"/>
      </w:pPr>
      <w:rPr>
        <w:rFonts w:hint="default"/>
        <w:u w:val="none"/>
      </w:rPr>
    </w:lvl>
    <w:lvl w:ilvl="7">
      <w:start w:val="1"/>
      <w:numFmt w:val="lowerLetter"/>
      <w:lvlText w:val="%8."/>
      <w:lvlJc w:val="left"/>
      <w:pPr>
        <w:ind w:left="5760" w:firstLine="5400"/>
      </w:pPr>
      <w:rPr>
        <w:rFonts w:hint="default"/>
        <w:u w:val="none"/>
      </w:rPr>
    </w:lvl>
    <w:lvl w:ilvl="8">
      <w:start w:val="1"/>
      <w:numFmt w:val="lowerRoman"/>
      <w:lvlText w:val="%9."/>
      <w:lvlJc w:val="right"/>
      <w:pPr>
        <w:ind w:left="6480" w:firstLine="6120"/>
      </w:pPr>
      <w:rPr>
        <w:rFonts w:hint="default"/>
        <w:u w:val="none"/>
      </w:rPr>
    </w:lvl>
  </w:abstractNum>
  <w:abstractNum w:abstractNumId="7" w15:restartNumberingAfterBreak="0">
    <w:nsid w:val="5E8322F6"/>
    <w:multiLevelType w:val="hybridMultilevel"/>
    <w:tmpl w:val="E38E64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B1C2A20"/>
    <w:multiLevelType w:val="hybridMultilevel"/>
    <w:tmpl w:val="EAE605C0"/>
    <w:lvl w:ilvl="0" w:tplc="47BC80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6"/>
  </w:num>
  <w:num w:numId="3">
    <w:abstractNumId w:val="5"/>
  </w:num>
  <w:num w:numId="4">
    <w:abstractNumId w:val="7"/>
  </w:num>
  <w:num w:numId="5">
    <w:abstractNumId w:val="2"/>
  </w:num>
  <w:num w:numId="6">
    <w:abstractNumId w:val="8"/>
  </w:num>
  <w:num w:numId="7">
    <w:abstractNumId w:val="1"/>
  </w:num>
  <w:num w:numId="8">
    <w:abstractNumId w:val="0"/>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22C1"/>
    <w:rsid w:val="000060A5"/>
    <w:rsid w:val="000361AB"/>
    <w:rsid w:val="00054B46"/>
    <w:rsid w:val="0006008E"/>
    <w:rsid w:val="00150633"/>
    <w:rsid w:val="00184CB2"/>
    <w:rsid w:val="001857B2"/>
    <w:rsid w:val="001A6562"/>
    <w:rsid w:val="001D2E23"/>
    <w:rsid w:val="00205C6F"/>
    <w:rsid w:val="002574D6"/>
    <w:rsid w:val="0026346E"/>
    <w:rsid w:val="00280CE4"/>
    <w:rsid w:val="002C520D"/>
    <w:rsid w:val="002D4D7B"/>
    <w:rsid w:val="002E2001"/>
    <w:rsid w:val="00304CAC"/>
    <w:rsid w:val="00304FF5"/>
    <w:rsid w:val="003C3EDA"/>
    <w:rsid w:val="003D1629"/>
    <w:rsid w:val="00433FA6"/>
    <w:rsid w:val="00465911"/>
    <w:rsid w:val="004B6D3C"/>
    <w:rsid w:val="004E5170"/>
    <w:rsid w:val="00540AB3"/>
    <w:rsid w:val="00550523"/>
    <w:rsid w:val="00602185"/>
    <w:rsid w:val="006B2486"/>
    <w:rsid w:val="007022C1"/>
    <w:rsid w:val="00734F62"/>
    <w:rsid w:val="007564BD"/>
    <w:rsid w:val="007A1EC9"/>
    <w:rsid w:val="00833C5F"/>
    <w:rsid w:val="00847135"/>
    <w:rsid w:val="008534B2"/>
    <w:rsid w:val="009C1DBD"/>
    <w:rsid w:val="00A21818"/>
    <w:rsid w:val="00AB0A59"/>
    <w:rsid w:val="00AE5D63"/>
    <w:rsid w:val="00AF7DD1"/>
    <w:rsid w:val="00B424DE"/>
    <w:rsid w:val="00BD73C2"/>
    <w:rsid w:val="00C136EF"/>
    <w:rsid w:val="00C8183B"/>
    <w:rsid w:val="00CB24F8"/>
    <w:rsid w:val="00CD1A5B"/>
    <w:rsid w:val="00D66742"/>
    <w:rsid w:val="00DB5A4C"/>
    <w:rsid w:val="00DE65A4"/>
    <w:rsid w:val="00E51391"/>
    <w:rsid w:val="00E56383"/>
    <w:rsid w:val="00E71973"/>
    <w:rsid w:val="00ED2D6E"/>
    <w:rsid w:val="00EF235A"/>
    <w:rsid w:val="00F05E80"/>
    <w:rsid w:val="00FC55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A6CD4"/>
  <w15:chartTrackingRefBased/>
  <w15:docId w15:val="{9EA5437E-029C-4D46-B3D8-EFB3E33C3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rsid w:val="007022C1"/>
    <w:pPr>
      <w:widowControl w:val="0"/>
      <w:spacing w:after="0" w:line="240" w:lineRule="auto"/>
    </w:pPr>
    <w:rPr>
      <w:rFonts w:ascii="Calibri" w:eastAsia="Calibri" w:hAnsi="Calibri" w:cs="Calibri"/>
      <w:color w:val="000000"/>
    </w:rPr>
  </w:style>
  <w:style w:type="paragraph" w:styleId="Heading1">
    <w:name w:val="heading 1"/>
    <w:basedOn w:val="Normal"/>
    <w:next w:val="Normal"/>
    <w:link w:val="Heading1Char"/>
    <w:uiPriority w:val="9"/>
    <w:qFormat/>
    <w:rsid w:val="00DE65A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F7DD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33C5F"/>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022C1"/>
    <w:pPr>
      <w:ind w:left="720"/>
      <w:contextualSpacing/>
    </w:pPr>
  </w:style>
  <w:style w:type="character" w:customStyle="1" w:styleId="Heading1Char">
    <w:name w:val="Heading 1 Char"/>
    <w:basedOn w:val="DefaultParagraphFont"/>
    <w:link w:val="Heading1"/>
    <w:uiPriority w:val="9"/>
    <w:rsid w:val="00DE65A4"/>
    <w:rPr>
      <w:rFonts w:asciiTheme="majorHAnsi" w:eastAsiaTheme="majorEastAsia" w:hAnsiTheme="majorHAnsi" w:cstheme="majorBidi"/>
      <w:color w:val="2F5496" w:themeColor="accent1" w:themeShade="BF"/>
      <w:sz w:val="32"/>
      <w:szCs w:val="32"/>
    </w:rPr>
  </w:style>
  <w:style w:type="character" w:styleId="CommentReference">
    <w:name w:val="annotation reference"/>
    <w:basedOn w:val="DefaultParagraphFont"/>
    <w:uiPriority w:val="99"/>
    <w:semiHidden/>
    <w:unhideWhenUsed/>
    <w:rsid w:val="00DE65A4"/>
    <w:rPr>
      <w:sz w:val="16"/>
      <w:szCs w:val="16"/>
    </w:rPr>
  </w:style>
  <w:style w:type="paragraph" w:styleId="CommentText">
    <w:name w:val="annotation text"/>
    <w:basedOn w:val="Normal"/>
    <w:link w:val="CommentTextChar"/>
    <w:uiPriority w:val="99"/>
    <w:semiHidden/>
    <w:unhideWhenUsed/>
    <w:rsid w:val="00DE65A4"/>
    <w:rPr>
      <w:sz w:val="20"/>
      <w:szCs w:val="20"/>
    </w:rPr>
  </w:style>
  <w:style w:type="character" w:customStyle="1" w:styleId="CommentTextChar">
    <w:name w:val="Comment Text Char"/>
    <w:basedOn w:val="DefaultParagraphFont"/>
    <w:link w:val="CommentText"/>
    <w:uiPriority w:val="99"/>
    <w:semiHidden/>
    <w:rsid w:val="00DE65A4"/>
    <w:rPr>
      <w:rFonts w:ascii="Calibri" w:eastAsia="Calibri" w:hAnsi="Calibri" w:cs="Calibri"/>
      <w:color w:val="000000"/>
      <w:sz w:val="20"/>
      <w:szCs w:val="20"/>
    </w:rPr>
  </w:style>
  <w:style w:type="paragraph" w:styleId="CommentSubject">
    <w:name w:val="annotation subject"/>
    <w:basedOn w:val="CommentText"/>
    <w:next w:val="CommentText"/>
    <w:link w:val="CommentSubjectChar"/>
    <w:uiPriority w:val="99"/>
    <w:semiHidden/>
    <w:unhideWhenUsed/>
    <w:rsid w:val="00DE65A4"/>
    <w:rPr>
      <w:b/>
      <w:bCs/>
    </w:rPr>
  </w:style>
  <w:style w:type="character" w:customStyle="1" w:styleId="CommentSubjectChar">
    <w:name w:val="Comment Subject Char"/>
    <w:basedOn w:val="CommentTextChar"/>
    <w:link w:val="CommentSubject"/>
    <w:uiPriority w:val="99"/>
    <w:semiHidden/>
    <w:rsid w:val="00DE65A4"/>
    <w:rPr>
      <w:rFonts w:ascii="Calibri" w:eastAsia="Calibri" w:hAnsi="Calibri" w:cs="Calibri"/>
      <w:b/>
      <w:bCs/>
      <w:color w:val="000000"/>
      <w:sz w:val="20"/>
      <w:szCs w:val="20"/>
    </w:rPr>
  </w:style>
  <w:style w:type="paragraph" w:styleId="BalloonText">
    <w:name w:val="Balloon Text"/>
    <w:basedOn w:val="Normal"/>
    <w:link w:val="BalloonTextChar"/>
    <w:uiPriority w:val="99"/>
    <w:semiHidden/>
    <w:unhideWhenUsed/>
    <w:rsid w:val="00DE65A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E65A4"/>
    <w:rPr>
      <w:rFonts w:ascii="Segoe UI" w:eastAsia="Calibri" w:hAnsi="Segoe UI" w:cs="Segoe UI"/>
      <w:color w:val="000000"/>
      <w:sz w:val="18"/>
      <w:szCs w:val="18"/>
    </w:rPr>
  </w:style>
  <w:style w:type="character" w:customStyle="1" w:styleId="Heading2Char">
    <w:name w:val="Heading 2 Char"/>
    <w:basedOn w:val="DefaultParagraphFont"/>
    <w:link w:val="Heading2"/>
    <w:uiPriority w:val="9"/>
    <w:rsid w:val="00AF7DD1"/>
    <w:rPr>
      <w:rFonts w:asciiTheme="majorHAnsi" w:eastAsiaTheme="majorEastAsia" w:hAnsiTheme="majorHAnsi" w:cstheme="majorBidi"/>
      <w:color w:val="2F5496" w:themeColor="accent1" w:themeShade="BF"/>
      <w:sz w:val="26"/>
      <w:szCs w:val="26"/>
    </w:rPr>
  </w:style>
  <w:style w:type="paragraph" w:styleId="Caption">
    <w:name w:val="caption"/>
    <w:basedOn w:val="Normal"/>
    <w:next w:val="Normal"/>
    <w:uiPriority w:val="35"/>
    <w:unhideWhenUsed/>
    <w:qFormat/>
    <w:rsid w:val="00B424DE"/>
    <w:pPr>
      <w:spacing w:after="200"/>
    </w:pPr>
    <w:rPr>
      <w:i/>
      <w:iCs/>
      <w:color w:val="44546A" w:themeColor="text2"/>
      <w:sz w:val="18"/>
      <w:szCs w:val="18"/>
    </w:rPr>
  </w:style>
  <w:style w:type="character" w:customStyle="1" w:styleId="Heading3Char">
    <w:name w:val="Heading 3 Char"/>
    <w:basedOn w:val="DefaultParagraphFont"/>
    <w:link w:val="Heading3"/>
    <w:uiPriority w:val="9"/>
    <w:rsid w:val="00833C5F"/>
    <w:rPr>
      <w:rFonts w:asciiTheme="majorHAnsi" w:eastAsiaTheme="majorEastAsia" w:hAnsiTheme="majorHAnsi" w:cstheme="majorBidi"/>
      <w:color w:val="1F3763" w:themeColor="accent1" w:themeShade="7F"/>
      <w:sz w:val="24"/>
      <w:szCs w:val="24"/>
    </w:rPr>
  </w:style>
  <w:style w:type="paragraph" w:styleId="TOCHeading">
    <w:name w:val="TOC Heading"/>
    <w:basedOn w:val="Heading1"/>
    <w:next w:val="Normal"/>
    <w:uiPriority w:val="39"/>
    <w:unhideWhenUsed/>
    <w:qFormat/>
    <w:rsid w:val="001D2E23"/>
    <w:pPr>
      <w:widowControl/>
      <w:spacing w:line="259" w:lineRule="auto"/>
      <w:outlineLvl w:val="9"/>
    </w:pPr>
  </w:style>
  <w:style w:type="paragraph" w:styleId="TOC1">
    <w:name w:val="toc 1"/>
    <w:basedOn w:val="Normal"/>
    <w:next w:val="Normal"/>
    <w:autoRedefine/>
    <w:uiPriority w:val="39"/>
    <w:unhideWhenUsed/>
    <w:rsid w:val="001D2E23"/>
    <w:pPr>
      <w:spacing w:after="100"/>
    </w:pPr>
  </w:style>
  <w:style w:type="paragraph" w:styleId="TOC2">
    <w:name w:val="toc 2"/>
    <w:basedOn w:val="Normal"/>
    <w:next w:val="Normal"/>
    <w:autoRedefine/>
    <w:uiPriority w:val="39"/>
    <w:unhideWhenUsed/>
    <w:rsid w:val="001D2E23"/>
    <w:pPr>
      <w:spacing w:after="100"/>
      <w:ind w:left="220"/>
    </w:pPr>
  </w:style>
  <w:style w:type="paragraph" w:styleId="TOC3">
    <w:name w:val="toc 3"/>
    <w:basedOn w:val="Normal"/>
    <w:next w:val="Normal"/>
    <w:autoRedefine/>
    <w:uiPriority w:val="39"/>
    <w:unhideWhenUsed/>
    <w:rsid w:val="001D2E23"/>
    <w:pPr>
      <w:spacing w:after="100"/>
      <w:ind w:left="440"/>
    </w:pPr>
  </w:style>
  <w:style w:type="character" w:styleId="Hyperlink">
    <w:name w:val="Hyperlink"/>
    <w:basedOn w:val="DefaultParagraphFont"/>
    <w:uiPriority w:val="99"/>
    <w:unhideWhenUsed/>
    <w:rsid w:val="001D2E23"/>
    <w:rPr>
      <w:color w:val="0563C1" w:themeColor="hyperlink"/>
      <w:u w:val="single"/>
    </w:rPr>
  </w:style>
  <w:style w:type="paragraph" w:styleId="NoSpacing">
    <w:name w:val="No Spacing"/>
    <w:uiPriority w:val="1"/>
    <w:qFormat/>
    <w:rsid w:val="001D2E23"/>
    <w:pPr>
      <w:widowControl w:val="0"/>
      <w:spacing w:after="0" w:line="240" w:lineRule="auto"/>
    </w:pPr>
    <w:rPr>
      <w:rFonts w:ascii="Calibri" w:eastAsia="Calibri" w:hAnsi="Calibri" w:cs="Calibri"/>
      <w:color w:val="000000"/>
    </w:rPr>
  </w:style>
  <w:style w:type="table" w:styleId="LightList-Accent1">
    <w:name w:val="Light List Accent 1"/>
    <w:basedOn w:val="TableNormal"/>
    <w:uiPriority w:val="61"/>
    <w:rsid w:val="00CD1A5B"/>
    <w:pPr>
      <w:spacing w:after="0" w:line="240" w:lineRule="auto"/>
      <w:jc w:val="both"/>
    </w:pPr>
    <w:rPr>
      <w:rFonts w:eastAsiaTheme="minorEastAsia"/>
      <w:sz w:val="20"/>
      <w:szCs w:val="20"/>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GridTable6Colorful-Accent5">
    <w:name w:val="Grid Table 6 Colorful Accent 5"/>
    <w:basedOn w:val="TableNormal"/>
    <w:uiPriority w:val="51"/>
    <w:rsid w:val="00CD1A5B"/>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6Colorful-Accent1">
    <w:name w:val="Grid Table 6 Colorful Accent 1"/>
    <w:basedOn w:val="TableNormal"/>
    <w:uiPriority w:val="51"/>
    <w:rsid w:val="00CD1A5B"/>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1">
    <w:name w:val="Grid Table 4 Accent 1"/>
    <w:basedOn w:val="TableNormal"/>
    <w:uiPriority w:val="49"/>
    <w:rsid w:val="00602185"/>
    <w:pPr>
      <w:spacing w:after="0" w:line="240" w:lineRule="auto"/>
      <w:jc w:val="both"/>
    </w:pPr>
    <w:rPr>
      <w:rFonts w:eastAsiaTheme="minorEastAsia"/>
      <w:sz w:val="20"/>
      <w:szCs w:val="20"/>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HTMLCite">
    <w:name w:val="HTML Cite"/>
    <w:basedOn w:val="DefaultParagraphFont"/>
    <w:uiPriority w:val="99"/>
    <w:semiHidden/>
    <w:unhideWhenUsed/>
    <w:rsid w:val="00602185"/>
    <w:rPr>
      <w:i/>
      <w:iCs/>
    </w:rPr>
  </w:style>
  <w:style w:type="character" w:customStyle="1" w:styleId="author">
    <w:name w:val="author"/>
    <w:basedOn w:val="DefaultParagraphFont"/>
    <w:rsid w:val="00602185"/>
  </w:style>
  <w:style w:type="character" w:customStyle="1" w:styleId="pubyear">
    <w:name w:val="pubyear"/>
    <w:basedOn w:val="DefaultParagraphFont"/>
    <w:rsid w:val="00602185"/>
  </w:style>
  <w:style w:type="character" w:customStyle="1" w:styleId="chaptertitle">
    <w:name w:val="chaptertitle"/>
    <w:basedOn w:val="DefaultParagraphFont"/>
    <w:rsid w:val="00602185"/>
  </w:style>
  <w:style w:type="character" w:customStyle="1" w:styleId="booktitle2">
    <w:name w:val="booktitle2"/>
    <w:basedOn w:val="DefaultParagraphFont"/>
    <w:rsid w:val="00602185"/>
    <w:rPr>
      <w:i/>
      <w:iCs/>
    </w:rPr>
  </w:style>
  <w:style w:type="paragraph" w:styleId="Title">
    <w:name w:val="Title"/>
    <w:basedOn w:val="Normal"/>
    <w:next w:val="Normal"/>
    <w:link w:val="TitleChar"/>
    <w:uiPriority w:val="10"/>
    <w:qFormat/>
    <w:rsid w:val="002E2001"/>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2E2001"/>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37523929">
      <w:bodyDiv w:val="1"/>
      <w:marLeft w:val="0"/>
      <w:marRight w:val="0"/>
      <w:marTop w:val="0"/>
      <w:marBottom w:val="0"/>
      <w:divBdr>
        <w:top w:val="none" w:sz="0" w:space="0" w:color="auto"/>
        <w:left w:val="none" w:sz="0" w:space="0" w:color="auto"/>
        <w:bottom w:val="none" w:sz="0" w:space="0" w:color="auto"/>
        <w:right w:val="none" w:sz="0" w:space="0" w:color="auto"/>
      </w:divBdr>
    </w:div>
    <w:div w:id="438066317">
      <w:bodyDiv w:val="1"/>
      <w:marLeft w:val="0"/>
      <w:marRight w:val="0"/>
      <w:marTop w:val="0"/>
      <w:marBottom w:val="0"/>
      <w:divBdr>
        <w:top w:val="none" w:sz="0" w:space="0" w:color="auto"/>
        <w:left w:val="none" w:sz="0" w:space="0" w:color="auto"/>
        <w:bottom w:val="none" w:sz="0" w:space="0" w:color="auto"/>
        <w:right w:val="none" w:sz="0" w:space="0" w:color="auto"/>
      </w:divBdr>
    </w:div>
    <w:div w:id="2004696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0B7788-EDD9-4456-9FBC-743CA72947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8084</Words>
  <Characters>46079</Characters>
  <Application>Microsoft Office Word</Application>
  <DocSecurity>0</DocSecurity>
  <Lines>383</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Ruth Jones</dc:creator>
  <cp:keywords/>
  <dc:description/>
  <cp:lastModifiedBy>Saahil Ninad Karpe</cp:lastModifiedBy>
  <cp:revision>2</cp:revision>
  <cp:lastPrinted>2018-10-30T21:19:00Z</cp:lastPrinted>
  <dcterms:created xsi:type="dcterms:W3CDTF">2019-03-25T15:06:00Z</dcterms:created>
  <dcterms:modified xsi:type="dcterms:W3CDTF">2019-03-25T15:06:00Z</dcterms:modified>
</cp:coreProperties>
</file>