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While gamification is a popular tool for education, research shows that relying solely on traditional game mechanics (like points, badges, and leaderboards) often has a short-lived impact on adult learners; initial engagement spikes due to novelty, but its effectiveness declines over time 1, 2.</w:t>
      </w:r>
    </w:p>
    <w:p w:rsidR="00000000" w:rsidDel="00000000" w:rsidP="00000000" w:rsidRDefault="00000000" w:rsidRPr="00000000" w14:paraId="00000002">
      <w:pPr>
        <w:rPr/>
      </w:pPr>
      <w:r w:rsidDel="00000000" w:rsidR="00000000" w:rsidRPr="00000000">
        <w:rPr>
          <w:rtl w:val="0"/>
        </w:rPr>
        <w:t xml:space="preserve">To keep your adult learners engaged long-term—especially in a post-bankruptcy context where the stakes are high—gamification must be deeply tied to </w:t>
      </w:r>
      <w:r w:rsidDel="00000000" w:rsidR="00000000" w:rsidRPr="00000000">
        <w:rPr>
          <w:b w:val="1"/>
          <w:bCs w:val="1"/>
          <w:rtl w:val="0"/>
        </w:rPr>
        <w:t xml:space="preserve">personal relevance, intrinsic motivation, and practical application</w:t>
      </w:r>
      <w:r w:rsidDel="00000000" w:rsidR="00000000" w:rsidRPr="00000000">
        <w:rPr>
          <w:rtl w:val="0"/>
        </w:rPr>
        <w:t xml:space="preserve"> 2.</w:t>
      </w:r>
    </w:p>
    <w:p w:rsidR="00000000" w:rsidDel="00000000" w:rsidP="00000000" w:rsidRDefault="00000000" w:rsidRPr="00000000" w14:paraId="00000003">
      <w:pPr>
        <w:rPr/>
      </w:pPr>
      <w:r w:rsidDel="00000000" w:rsidR="00000000" w:rsidRPr="00000000">
        <w:rPr>
          <w:rtl w:val="0"/>
        </w:rPr>
        <w:t xml:space="preserve">Here are the most effective strategies for incorporating gamification into your curriculum:</w:t>
      </w:r>
    </w:p>
    <w:p w:rsidR="00000000" w:rsidDel="00000000" w:rsidP="00000000" w:rsidRDefault="00000000" w:rsidRPr="00000000" w14:paraId="00000004">
      <w:pPr>
        <w:rPr/>
      </w:pPr>
      <w:r w:rsidDel="00000000" w:rsidR="00000000" w:rsidRPr="00000000">
        <w:rPr>
          <w:b w:val="1"/>
          <w:bCs w:val="1"/>
          <w:rtl w:val="0"/>
        </w:rPr>
        <w:t xml:space="preserve">1. Focus on Immersive, Real-World Simulations</w:t>
      </w:r>
      <w:r w:rsidDel="00000000" w:rsidR="00000000" w:rsidRPr="00000000">
        <w:rPr>
          <w:rtl w:val="0"/>
        </w:rPr>
        <w:t xml:space="preserve">Instead of simple trivia games, use financial simulation games that allow learners to "test drive" major financial decisions in a low-risk environment 3. Simulations provide the experiential learning that adults thrive on 4.</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The "Financial Life" Simulation:</w:t>
      </w:r>
      <w:r w:rsidDel="00000000" w:rsidR="00000000" w:rsidRPr="00000000">
        <w:rPr>
          <w:rtl w:val="0"/>
        </w:rPr>
        <w:t xml:space="preserve"> You can use platforms like </w:t>
      </w:r>
      <w:r w:rsidDel="00000000" w:rsidR="00000000" w:rsidRPr="00000000">
        <w:rPr>
          <w:i w:val="1"/>
          <w:iCs w:val="1"/>
          <w:rtl w:val="0"/>
        </w:rPr>
        <w:t xml:space="preserve">PersonalFinanceLab</w:t>
      </w:r>
      <w:r w:rsidDel="00000000" w:rsidR="00000000" w:rsidRPr="00000000">
        <w:rPr>
          <w:rtl w:val="0"/>
        </w:rPr>
        <w:t xml:space="preserve">, which guides users through a 12-month virtual life simulation. Learners must manage a monthly budget, pay bills, handle unexpected life events, and try to build their credit score and net worth, balancing their "Game Score" with their "Quality of Life" 5, 6.</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Variable Income Challenges:</w:t>
      </w:r>
      <w:r w:rsidDel="00000000" w:rsidR="00000000" w:rsidRPr="00000000">
        <w:rPr>
          <w:rtl w:val="0"/>
        </w:rPr>
        <w:t xml:space="preserve"> Games like </w:t>
      </w:r>
      <w:r w:rsidDel="00000000" w:rsidR="00000000" w:rsidRPr="00000000">
        <w:rPr>
          <w:i w:val="1"/>
          <w:iCs w:val="1"/>
          <w:rtl w:val="0"/>
        </w:rPr>
        <w:t xml:space="preserve">The Uber Game</w:t>
      </w:r>
      <w:r w:rsidDel="00000000" w:rsidR="00000000" w:rsidRPr="00000000">
        <w:rPr>
          <w:rtl w:val="0"/>
        </w:rPr>
        <w:t xml:space="preserve"> challenge learners to survive in the gig economy. They are given an urgent financial need (e.g., a $1,000 mortgage due in a week) and must navigate accepting gig jobs to try and save enough to pay their bills 7.</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Credit Score Simulators:</w:t>
      </w:r>
      <w:r w:rsidDel="00000000" w:rsidR="00000000" w:rsidRPr="00000000">
        <w:rPr>
          <w:rtl w:val="0"/>
        </w:rPr>
        <w:t xml:space="preserve"> Present everyday scenarios—like paying a bill late, paying only the minimum, or keeping a high balance—and have students predict how each choice affects a mock credit score, revealing the actual impact afterward 8.</w:t>
      </w:r>
    </w:p>
    <w:p w:rsidR="00000000" w:rsidDel="00000000" w:rsidP="00000000" w:rsidRDefault="00000000" w:rsidRPr="00000000" w14:paraId="00000008">
      <w:pPr>
        <w:rPr/>
      </w:pPr>
      <w:r w:rsidDel="00000000" w:rsidR="00000000" w:rsidRPr="00000000">
        <w:rPr>
          <w:b w:val="1"/>
          <w:bCs w:val="1"/>
          <w:rtl w:val="0"/>
        </w:rPr>
        <w:t xml:space="preserve">2. Gamify Real-Life Habit Building</w:t>
      </w:r>
      <w:r w:rsidDel="00000000" w:rsidR="00000000" w:rsidRPr="00000000">
        <w:rPr>
          <w:rtl w:val="0"/>
        </w:rPr>
        <w:t xml:space="preserve">You can gamify actual financial behaviors to help learners build discipline outside the classroom.</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The 100-Envelope Challenge:</w:t>
      </w:r>
      <w:r w:rsidDel="00000000" w:rsidR="00000000" w:rsidRPr="00000000">
        <w:rPr>
          <w:rtl w:val="0"/>
        </w:rPr>
        <w:t xml:space="preserve"> This viral challenge gamifies the act of saving money, turning it from a chore into a game to jump-start a savings habit 9, 10. Participants label 100 envelopes from 1 to 100, draw one randomly each day, and put that exact dollar amount inside 11, 12. Because saving over $5,000 in 100 days may not be feasible for a post-bankruptcy budget, you can modify the challenge by halving the amounts (e.g., envelope #98 gets $49) or drawing envelopes weekly instead of daily 12.</w:t>
      </w:r>
    </w:p>
    <w:p w:rsidR="00000000" w:rsidDel="00000000" w:rsidP="00000000" w:rsidRDefault="00000000" w:rsidRPr="00000000" w14:paraId="0000000A">
      <w:pPr>
        <w:rPr/>
      </w:pPr>
      <w:r w:rsidDel="00000000" w:rsidR="00000000" w:rsidRPr="00000000">
        <w:rPr>
          <w:b w:val="1"/>
          <w:bCs w:val="1"/>
          <w:rtl w:val="0"/>
        </w:rPr>
        <w:t xml:space="preserve">3. Use Meaningful Incentives and Rewards</w:t>
      </w:r>
      <w:r w:rsidDel="00000000" w:rsidR="00000000" w:rsidRPr="00000000">
        <w:rPr>
          <w:rtl w:val="0"/>
        </w:rPr>
        <w:t xml:space="preserve">Incentives are highly effective for converting a learner's good intentions into action, particularly when onboarding into a new financial routine 13.</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Tangible Rewards:</w:t>
      </w:r>
      <w:r w:rsidDel="00000000" w:rsidR="00000000" w:rsidRPr="00000000">
        <w:rPr>
          <w:rtl w:val="0"/>
        </w:rPr>
        <w:t xml:space="preserve"> Consider using apps like </w:t>
      </w:r>
      <w:r w:rsidDel="00000000" w:rsidR="00000000" w:rsidRPr="00000000">
        <w:rPr>
          <w:i w:val="1"/>
          <w:iCs w:val="1"/>
          <w:rtl w:val="0"/>
        </w:rPr>
        <w:t xml:space="preserve">Zogo</w:t>
      </w:r>
      <w:r w:rsidDel="00000000" w:rsidR="00000000" w:rsidRPr="00000000">
        <w:rPr>
          <w:rtl w:val="0"/>
        </w:rPr>
        <w:t xml:space="preserve">, which pays users to learn financial literacy. Learners play through short, gamified modules on topics like investing or buying a car and earn gift cards to their favorite brands 7.</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Group Contests:</w:t>
      </w:r>
      <w:r w:rsidDel="00000000" w:rsidR="00000000" w:rsidRPr="00000000">
        <w:rPr>
          <w:rtl w:val="0"/>
        </w:rPr>
        <w:t xml:space="preserve"> Joy is one of the most powerful motivators. You can spark engagement through friendly competition, such as group reward programs or contests that evaluate learners based on completing specific curriculum content or achieving a specific savings milestone 14.</w:t>
      </w:r>
    </w:p>
    <w:p w:rsidR="00000000" w:rsidDel="00000000" w:rsidP="00000000" w:rsidRDefault="00000000" w:rsidRPr="00000000" w14:paraId="0000000D">
      <w:pPr>
        <w:rPr/>
      </w:pPr>
      <w:r w:rsidDel="00000000" w:rsidR="00000000" w:rsidRPr="00000000">
        <w:rPr>
          <w:b w:val="1"/>
          <w:bCs w:val="1"/>
          <w:rtl w:val="0"/>
        </w:rPr>
        <w:t xml:space="preserve">4. Tie "Winning" to Personal Impact</w:t>
      </w:r>
      <w:r w:rsidDel="00000000" w:rsidR="00000000" w:rsidRPr="00000000">
        <w:rPr>
          <w:rtl w:val="0"/>
        </w:rPr>
        <w:t xml:space="preserve">For gamification to work long-term with adults, the "win" must translate to real life 2. Have students set highly personalized, SMART (Specific, Measurable, Actionable, Realistic, Time-bound) goals at the beginning of the course 15. As they progress through simulations or habit challenges, consistently connect their in-game successes back to their real-world roadmaps, proving that mastering these skills will directly help them buy a car, secure an apartment, or protect their family from future crises.</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