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Pre- and Post-Course Surveys</w:t>
      </w:r>
      <w:r w:rsidDel="00000000" w:rsidR="00000000" w:rsidRPr="00000000">
        <w:rPr>
          <w:rtl w:val="0"/>
        </w:rPr>
        <w:t xml:space="preserve">Evaluating shifts in both practical knowledge and emotional confidence is critical. You can administer </w:t>
      </w:r>
      <w:r w:rsidDel="00000000" w:rsidR="00000000" w:rsidRPr="00000000">
        <w:rPr>
          <w:b w:val="1"/>
          <w:bCs w:val="1"/>
          <w:rtl w:val="0"/>
        </w:rPr>
        <w:t xml:space="preserve">pre- and post-surveys to assess whether the training helped increase the learners' confidence regarding financial issues and decision-making</w:t>
      </w:r>
      <w:r w:rsidDel="00000000" w:rsidR="00000000" w:rsidRPr="00000000">
        <w:rPr>
          <w:rtl w:val="0"/>
        </w:rPr>
        <w:t xml:space="preserve"> 1, 2. Tools like a financial empowerment self-assessment can measure a student's baseline financial know-how and track how their emotional approach to financial decision-making evolves by the end of the program 3.</w:t>
      </w:r>
    </w:p>
    <w:p w:rsidR="00000000" w:rsidDel="00000000" w:rsidP="00000000" w:rsidRDefault="00000000" w:rsidRPr="00000000" w14:paraId="00000002">
      <w:pPr>
        <w:rPr/>
      </w:pPr>
      <w:r w:rsidDel="00000000" w:rsidR="00000000" w:rsidRPr="00000000">
        <w:rPr>
          <w:b w:val="1"/>
          <w:bCs w:val="1"/>
          <w:rtl w:val="0"/>
        </w:rPr>
        <w:t xml:space="preserve">12-Month Financial Road Maps and Commitment Contracts</w:t>
      </w:r>
      <w:r w:rsidDel="00000000" w:rsidR="00000000" w:rsidRPr="00000000">
        <w:rPr>
          <w:rtl w:val="0"/>
        </w:rPr>
        <w:t xml:space="preserve">At the conclusion of the course, evaluate students based on a final, actionable project, such as </w:t>
      </w:r>
      <w:r w:rsidDel="00000000" w:rsidR="00000000" w:rsidRPr="00000000">
        <w:rPr>
          <w:b w:val="1"/>
          <w:bCs w:val="1"/>
          <w:rtl w:val="0"/>
        </w:rPr>
        <w:t xml:space="preserve">presenting a highly personalized 12-month "Financial Road Map"</w:t>
      </w:r>
      <w:r w:rsidDel="00000000" w:rsidR="00000000" w:rsidRPr="00000000">
        <w:rPr>
          <w:rtl w:val="0"/>
        </w:rPr>
        <w:t xml:space="preserve"> 4. To ensure this plan translates to long-term action outside the classroom, have students sign </w:t>
      </w:r>
      <w:r w:rsidDel="00000000" w:rsidR="00000000" w:rsidRPr="00000000">
        <w:rPr>
          <w:b w:val="1"/>
          <w:bCs w:val="1"/>
          <w:rtl w:val="0"/>
        </w:rPr>
        <w:t xml:space="preserve">commitment contracts</w:t>
      </w:r>
      <w:r w:rsidDel="00000000" w:rsidR="00000000" w:rsidRPr="00000000">
        <w:rPr>
          <w:rtl w:val="0"/>
        </w:rPr>
        <w:t xml:space="preserve"> 4, 5. These contracts prompt agreed-upon behaviors, set expectations, and place something at stake to hold the learner accountable, serving as a powerful bridge between good intentions and actual behavioral change 5, 6.</w:t>
      </w:r>
    </w:p>
    <w:p w:rsidR="00000000" w:rsidDel="00000000" w:rsidP="00000000" w:rsidRDefault="00000000" w:rsidRPr="00000000" w14:paraId="00000003">
      <w:pPr>
        <w:rPr/>
      </w:pPr>
      <w:r w:rsidDel="00000000" w:rsidR="00000000" w:rsidRPr="00000000">
        <w:rPr>
          <w:b w:val="1"/>
          <w:bCs w:val="1"/>
          <w:rtl w:val="0"/>
        </w:rPr>
        <w:t xml:space="preserve">Self-Assessments and Peer Evaluations</w:t>
      </w:r>
      <w:r w:rsidDel="00000000" w:rsidR="00000000" w:rsidRPr="00000000">
        <w:rPr>
          <w:rtl w:val="0"/>
        </w:rPr>
        <w:t xml:space="preserve">Because adult learners are self-directed and expect autonomy, they should be actively involved in evaluating their own progress 7. Utilize </w:t>
      </w:r>
      <w:r w:rsidDel="00000000" w:rsidR="00000000" w:rsidRPr="00000000">
        <w:rPr>
          <w:b w:val="1"/>
          <w:bCs w:val="1"/>
          <w:rtl w:val="0"/>
        </w:rPr>
        <w:t xml:space="preserve">self-assessments and peer evaluations</w:t>
      </w:r>
      <w:r w:rsidDel="00000000" w:rsidR="00000000" w:rsidRPr="00000000">
        <w:rPr>
          <w:rtl w:val="0"/>
        </w:rPr>
        <w:t xml:space="preserve"> rather than traditional testing 8, 9. This allows participants to continuously monitor their own growth, reflect on their financial behaviors, and offer constructive, real-world feedback to their classmates 7, 8.</w:t>
      </w:r>
    </w:p>
    <w:p w:rsidR="00000000" w:rsidDel="00000000" w:rsidP="00000000" w:rsidRDefault="00000000" w:rsidRPr="00000000" w14:paraId="00000004">
      <w:pPr>
        <w:rPr/>
      </w:pPr>
      <w:r w:rsidDel="00000000" w:rsidR="00000000" w:rsidRPr="00000000">
        <w:rPr>
          <w:b w:val="1"/>
          <w:bCs w:val="1"/>
          <w:rtl w:val="0"/>
        </w:rPr>
        <w:t xml:space="preserve">Reflective Journaling and Formative Assessments</w:t>
      </w:r>
      <w:r w:rsidDel="00000000" w:rsidR="00000000" w:rsidRPr="00000000">
        <w:rPr>
          <w:rtl w:val="0"/>
        </w:rPr>
        <w:t xml:space="preserve">To evaluate the psychological and financial therapy components of the course, incorporate continuous formative assessments like </w:t>
      </w:r>
      <w:r w:rsidDel="00000000" w:rsidR="00000000" w:rsidRPr="00000000">
        <w:rPr>
          <w:b w:val="1"/>
          <w:bCs w:val="1"/>
          <w:rtl w:val="0"/>
        </w:rPr>
        <w:t xml:space="preserve">reflective journaling, exit tickets, or KWL (Know, Want to know, Learned) charts</w:t>
      </w:r>
      <w:r w:rsidDel="00000000" w:rsidR="00000000" w:rsidRPr="00000000">
        <w:rPr>
          <w:rtl w:val="0"/>
        </w:rPr>
        <w:t xml:space="preserve"> 9, 10. These reflective activities allow participants time to process complex emotional information, relate it back to their lived experiences, and provide you with insight into how well they are unpacking their money trauma 9-11.</w:t>
      </w:r>
    </w:p>
    <w:p w:rsidR="00000000" w:rsidDel="00000000" w:rsidP="00000000" w:rsidRDefault="00000000" w:rsidRPr="00000000" w14:paraId="00000005">
      <w:pPr>
        <w:rPr/>
      </w:pPr>
      <w:r w:rsidDel="00000000" w:rsidR="00000000" w:rsidRPr="00000000">
        <w:rPr>
          <w:b w:val="1"/>
          <w:bCs w:val="1"/>
          <w:rtl w:val="0"/>
        </w:rPr>
        <w:t xml:space="preserve">Performance Metrics and Milestone Tracking</w:t>
      </w:r>
      <w:r w:rsidDel="00000000" w:rsidR="00000000" w:rsidRPr="00000000">
        <w:rPr>
          <w:rtl w:val="0"/>
        </w:rPr>
        <w:t xml:space="preserve">Assess long-term success by tracking </w:t>
      </w:r>
      <w:r w:rsidDel="00000000" w:rsidR="00000000" w:rsidRPr="00000000">
        <w:rPr>
          <w:b w:val="1"/>
          <w:bCs w:val="1"/>
          <w:rtl w:val="0"/>
        </w:rPr>
        <w:t xml:space="preserve">tangible, real-world progress metrics</w:t>
      </w:r>
      <w:r w:rsidDel="00000000" w:rsidR="00000000" w:rsidRPr="00000000">
        <w:rPr>
          <w:rtl w:val="0"/>
        </w:rPr>
        <w:t xml:space="preserve"> rather than just conceptual knowledge 12, 13. Evaluate learners based on their completion of personalized, attainable goals—such as consistently using a cash flow statement, successfully establishing a starter emergency fund, or drafting a credit dispute letter 9, 12.</w:t>
      </w:r>
    </w:p>
    <w:p w:rsidR="00000000" w:rsidDel="00000000" w:rsidP="00000000" w:rsidRDefault="00000000" w:rsidRPr="00000000" w14:paraId="00000006">
      <w:pPr>
        <w:rPr/>
      </w:pPr>
      <w:r w:rsidDel="00000000" w:rsidR="00000000" w:rsidRPr="00000000">
        <w:rPr>
          <w:b w:val="1"/>
          <w:bCs w:val="1"/>
          <w:rtl w:val="0"/>
        </w:rPr>
        <w:t xml:space="preserve">Focus Groups and Ongoing Feedback</w:t>
      </w:r>
      <w:r w:rsidDel="00000000" w:rsidR="00000000" w:rsidRPr="00000000">
        <w:rPr>
          <w:rtl w:val="0"/>
        </w:rPr>
        <w:t xml:space="preserve">To evaluate the long-term effectiveness of the curriculum itself, </w:t>
      </w:r>
      <w:r w:rsidDel="00000000" w:rsidR="00000000" w:rsidRPr="00000000">
        <w:rPr>
          <w:b w:val="1"/>
          <w:bCs w:val="1"/>
          <w:rtl w:val="0"/>
        </w:rPr>
        <w:t xml:space="preserve">collect ongoing feedback through surveys, performance metrics, and focus groups</w:t>
      </w:r>
      <w:r w:rsidDel="00000000" w:rsidR="00000000" w:rsidRPr="00000000">
        <w:rPr>
          <w:rtl w:val="0"/>
        </w:rPr>
        <w:t xml:space="preserve"> 13. Evaluation must be a two-way street in professional and adult development; while learners receive input to refine their skills, organizations must gather continuous feedback to ensure the learning experience evolves based on the real-world needs and results of the post-bankruptcy population 13.</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