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ayemh1co7e3h" w:id="0"/>
      <w:bookmarkEnd w:id="0"/>
      <w:r w:rsidDel="00000000" w:rsidR="00000000" w:rsidRPr="00000000">
        <w:rPr>
          <w:rtl w:val="0"/>
        </w:rPr>
        <w:t xml:space="preserve">Strategic Framework for Institutional Financial Wellness: A Roadmap for Student Engagement</w:t>
      </w:r>
    </w:p>
    <w:p w:rsidR="00000000" w:rsidDel="00000000" w:rsidP="00000000" w:rsidRDefault="00000000" w:rsidRPr="00000000" w14:paraId="00000002">
      <w:pPr>
        <w:pStyle w:val="Heading4"/>
        <w:rPr/>
      </w:pPr>
      <w:bookmarkStart w:colFirst="0" w:colLast="0" w:name="_pob6rncoqiu7" w:id="1"/>
      <w:bookmarkEnd w:id="1"/>
      <w:r w:rsidDel="00000000" w:rsidR="00000000" w:rsidRPr="00000000">
        <w:rPr>
          <w:rtl w:val="0"/>
        </w:rPr>
        <w:t xml:space="preserve">1. The Crisis of Financial Capability in Higher Education</w:t>
      </w:r>
    </w:p>
    <w:p w:rsidR="00000000" w:rsidDel="00000000" w:rsidP="00000000" w:rsidRDefault="00000000" w:rsidRPr="00000000" w14:paraId="00000003">
      <w:pPr>
        <w:rPr/>
      </w:pPr>
      <w:r w:rsidDel="00000000" w:rsidR="00000000" w:rsidRPr="00000000">
        <w:rPr>
          <w:rtl w:val="0"/>
        </w:rPr>
        <w:t xml:space="preserve">In the current landscape of higher education, financial literacy has evolved from a peripheral student service into a core strategic necessity. As students navigate an increasingly volatile 21st-century economy—defined by the gig economy, escalating debt, and the demand for sophisticated fiscal management—institutions must recognize that financial capability is a prerequisite for academic persistence. Providing these resources is no longer an elective service; it is a fundamental administrative obligation to equip students for survival beyond the campus gates.The disparity between technical knowledge and emotional well-being is stark. Data reveals a "Knowledge-Stress Gap" that traditional, passive pedagogy has failed to bridge:According to the National Financial Educators Council (NFEC), young adults (aged 15–18) averaged a failing score of 64.9% on basic financial capability tests. Simultaneously, 72% of students report that personal finance is their primary source of stress. This gap confirms that while students may grasp isolated theories, they lack the practical confidence to manage their financial lives.This crisis is rooted in the "Intention-Action" challenge. Students often maintain a  </w:t>
      </w:r>
      <w:r w:rsidDel="00000000" w:rsidR="00000000" w:rsidRPr="00000000">
        <w:rPr>
          <w:b w:val="1"/>
          <w:bCs w:val="1"/>
          <w:rtl w:val="0"/>
        </w:rPr>
        <w:t xml:space="preserve">passive intention</w:t>
      </w:r>
      <w:r w:rsidDel="00000000" w:rsidR="00000000" w:rsidRPr="00000000">
        <w:rPr>
          <w:rtl w:val="0"/>
        </w:rPr>
        <w:t xml:space="preserve"> —a vague desire to be financially healthy—but fail to transition into the  </w:t>
      </w:r>
      <w:r w:rsidDel="00000000" w:rsidR="00000000" w:rsidRPr="00000000">
        <w:rPr>
          <w:b w:val="1"/>
          <w:bCs w:val="1"/>
          <w:rtl w:val="0"/>
        </w:rPr>
        <w:t xml:space="preserve">active participation</w:t>
      </w:r>
      <w:r w:rsidDel="00000000" w:rsidR="00000000" w:rsidRPr="00000000">
        <w:rPr>
          <w:rtl w:val="0"/>
        </w:rPr>
        <w:t xml:space="preserve">  required for habit formation. As an institutional strategist, your mandate is to close this gap by replacing elective services with structural designs that move students from apathy to capability.</w:t>
      </w:r>
    </w:p>
    <w:p w:rsidR="00000000" w:rsidDel="00000000" w:rsidP="00000000" w:rsidRDefault="00000000" w:rsidRPr="00000000" w14:paraId="00000004">
      <w:pPr>
        <w:pStyle w:val="Heading4"/>
        <w:rPr/>
      </w:pPr>
      <w:bookmarkStart w:colFirst="0" w:colLast="0" w:name="_hzz030nd2cbu" w:id="2"/>
      <w:bookmarkEnd w:id="2"/>
      <w:r w:rsidDel="00000000" w:rsidR="00000000" w:rsidRPr="00000000">
        <w:rPr>
          <w:rtl w:val="0"/>
        </w:rPr>
        <w:t xml:space="preserve">2. Structural Behavioral Interventions: Standardizing Access</w:t>
      </w:r>
    </w:p>
    <w:p w:rsidR="00000000" w:rsidDel="00000000" w:rsidP="00000000" w:rsidRDefault="00000000" w:rsidRPr="00000000" w14:paraId="00000005">
      <w:pPr>
        <w:rPr/>
      </w:pPr>
      <w:r w:rsidDel="00000000" w:rsidR="00000000" w:rsidRPr="00000000">
        <w:rPr>
          <w:rtl w:val="0"/>
        </w:rPr>
        <w:t xml:space="preserve">To maximize program efficacy, administrators must master "choice architecture." The administrative defaults you set determine participation rates far more than the quality of the content itself.</w:t>
      </w:r>
    </w:p>
    <w:p w:rsidR="00000000" w:rsidDel="00000000" w:rsidP="00000000" w:rsidRDefault="00000000" w:rsidRPr="00000000" w14:paraId="00000006">
      <w:pPr>
        <w:pStyle w:val="Heading5"/>
        <w:rPr/>
      </w:pPr>
      <w:bookmarkStart w:colFirst="0" w:colLast="0" w:name="_7sb6ub3xsmz" w:id="3"/>
      <w:bookmarkEnd w:id="3"/>
      <w:r w:rsidDel="00000000" w:rsidR="00000000" w:rsidRPr="00000000">
        <w:rPr>
          <w:rtl w:val="0"/>
        </w:rPr>
        <w:t xml:space="preserve">Evaluating Opt-Out vs. Opt-In Strategies</w:t>
      </w:r>
    </w:p>
    <w:p w:rsidR="00000000" w:rsidDel="00000000" w:rsidP="00000000" w:rsidRDefault="00000000" w:rsidRPr="00000000" w14:paraId="00000007">
      <w:pPr>
        <w:rPr/>
      </w:pPr>
      <w:r w:rsidDel="00000000" w:rsidR="00000000" w:rsidRPr="00000000">
        <w:rPr>
          <w:rtl w:val="0"/>
        </w:rPr>
        <w:t xml:space="preserve">Traditional opt-in models rely on a student’s high-effort initiative, which is a barrier to entry. Conversely, "Opt-Out" strategies—proven in 401k and campus wellness programs—standardize access by assuming enrollment. Data from the Stanford Center on Longevity demonstrates the power of this "enrollment velocity": automatic enrollment increased 401k participation from 59% to 86%, and for employees in their first six months, participation skyrocketed from  </w:t>
      </w:r>
      <w:r w:rsidDel="00000000" w:rsidR="00000000" w:rsidRPr="00000000">
        <w:rPr>
          <w:b w:val="1"/>
          <w:bCs w:val="1"/>
          <w:rtl w:val="0"/>
        </w:rPr>
        <w:t xml:space="preserve">34% to 90%</w:t>
      </w:r>
      <w:r w:rsidDel="00000000" w:rsidR="00000000" w:rsidRPr="00000000">
        <w:rPr>
          <w:rtl w:val="0"/>
        </w:rPr>
        <w:t xml:space="preserve"> .| Strategy Model | Participant Effort | Enrollment Velocity || ------ | ------ | ------ || </w:t>
      </w:r>
      <w:r w:rsidDel="00000000" w:rsidR="00000000" w:rsidRPr="00000000">
        <w:rPr>
          <w:b w:val="1"/>
          <w:bCs w:val="1"/>
          <w:rtl w:val="0"/>
        </w:rPr>
        <w:t xml:space="preserve">Opt-In (Traditional)</w:t>
      </w:r>
      <w:r w:rsidDel="00000000" w:rsidR="00000000" w:rsidRPr="00000000">
        <w:rPr>
          <w:rtl w:val="0"/>
        </w:rPr>
        <w:t xml:space="preserve"> | High (Requires proactive seeking) | </w:t>
      </w:r>
      <w:r w:rsidDel="00000000" w:rsidR="00000000" w:rsidRPr="00000000">
        <w:rPr>
          <w:b w:val="1"/>
          <w:bCs w:val="1"/>
          <w:rtl w:val="0"/>
        </w:rPr>
        <w:t xml:space="preserve">59%</w:t>
      </w:r>
      <w:r w:rsidDel="00000000" w:rsidR="00000000" w:rsidRPr="00000000">
        <w:rPr>
          <w:rtl w:val="0"/>
        </w:rPr>
        <w:t xml:space="preserve">  Participation Rate || </w:t>
      </w:r>
      <w:r w:rsidDel="00000000" w:rsidR="00000000" w:rsidRPr="00000000">
        <w:rPr>
          <w:b w:val="1"/>
          <w:bCs w:val="1"/>
          <w:rtl w:val="0"/>
        </w:rPr>
        <w:t xml:space="preserve">Opt-Out (Default)</w:t>
      </w:r>
      <w:r w:rsidDel="00000000" w:rsidR="00000000" w:rsidRPr="00000000">
        <w:rPr>
          <w:rtl w:val="0"/>
        </w:rPr>
        <w:t xml:space="preserve"> | Low (Enrollment is automatic) | </w:t>
      </w:r>
      <w:r w:rsidDel="00000000" w:rsidR="00000000" w:rsidRPr="00000000">
        <w:rPr>
          <w:b w:val="1"/>
          <w:bCs w:val="1"/>
          <w:rtl w:val="0"/>
        </w:rPr>
        <w:t xml:space="preserve">86% - 90%</w:t>
      </w:r>
      <w:r w:rsidDel="00000000" w:rsidR="00000000" w:rsidRPr="00000000">
        <w:rPr>
          <w:rtl w:val="0"/>
        </w:rPr>
        <w:t xml:space="preserve">  Participation Rate |</w:t>
      </w:r>
    </w:p>
    <w:p w:rsidR="00000000" w:rsidDel="00000000" w:rsidP="00000000" w:rsidRDefault="00000000" w:rsidRPr="00000000" w14:paraId="00000008">
      <w:pPr>
        <w:pStyle w:val="Heading5"/>
        <w:rPr/>
      </w:pPr>
      <w:bookmarkStart w:colFirst="0" w:colLast="0" w:name="_k8241m3uunbi" w:id="4"/>
      <w:bookmarkEnd w:id="4"/>
      <w:r w:rsidDel="00000000" w:rsidR="00000000" w:rsidRPr="00000000">
        <w:rPr>
          <w:rtl w:val="0"/>
        </w:rPr>
        <w:t xml:space="preserve">The Commitment Contract Protocol</w:t>
      </w:r>
    </w:p>
    <w:p w:rsidR="00000000" w:rsidDel="00000000" w:rsidP="00000000" w:rsidRDefault="00000000" w:rsidRPr="00000000" w14:paraId="00000009">
      <w:pPr>
        <w:rPr/>
      </w:pPr>
      <w:r w:rsidDel="00000000" w:rsidR="00000000" w:rsidRPr="00000000">
        <w:rPr>
          <w:rtl w:val="0"/>
        </w:rPr>
        <w:t xml:space="preserve">Once enrolled, mandate the use of commitment contracts to drive persistence. These contracts function on two distinct mechanics:</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Level 1 (The Prompt):</w:t>
      </w:r>
      <w:r w:rsidDel="00000000" w:rsidR="00000000" w:rsidRPr="00000000">
        <w:rPr>
          <w:rtl w:val="0"/>
        </w:rPr>
        <w:t xml:space="preserve">  A formal trigger that secures an agreement to complete a specific behavior.</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Level 2 (The Stake):</w:t>
      </w:r>
      <w:r w:rsidDel="00000000" w:rsidR="00000000" w:rsidRPr="00000000">
        <w:rPr>
          <w:rtl w:val="0"/>
        </w:rPr>
        <w:t xml:space="preserve">  A mechanism for "placing something at stake," using accountability to transform "good intentions" into solidified action.Timothy Frank’s research underscores this impact, showing that students on contract saw a  </w:t>
      </w:r>
      <w:r w:rsidDel="00000000" w:rsidR="00000000" w:rsidRPr="00000000">
        <w:rPr>
          <w:b w:val="1"/>
          <w:bCs w:val="1"/>
          <w:rtl w:val="0"/>
        </w:rPr>
        <w:t xml:space="preserve">78% improvement</w:t>
      </w:r>
      <w:r w:rsidDel="00000000" w:rsidR="00000000" w:rsidRPr="00000000">
        <w:rPr>
          <w:rtl w:val="0"/>
        </w:rPr>
        <w:t xml:space="preserve">  in academic outcomes versus 59% for those without—a 19% delta that serves as a vital proxy for financial behavior modification.</w:t>
      </w:r>
    </w:p>
    <w:p w:rsidR="00000000" w:rsidDel="00000000" w:rsidP="00000000" w:rsidRDefault="00000000" w:rsidRPr="00000000" w14:paraId="0000000C">
      <w:pPr>
        <w:pStyle w:val="Heading4"/>
        <w:rPr/>
      </w:pPr>
      <w:bookmarkStart w:colFirst="0" w:colLast="0" w:name="_m9sbtw29pm6u" w:id="5"/>
      <w:bookmarkEnd w:id="5"/>
      <w:r w:rsidDel="00000000" w:rsidR="00000000" w:rsidRPr="00000000">
        <w:rPr>
          <w:rtl w:val="0"/>
        </w:rPr>
        <w:t xml:space="preserve">3. Incentive Systems and Motivational Drivers</w:t>
      </w:r>
    </w:p>
    <w:p w:rsidR="00000000" w:rsidDel="00000000" w:rsidP="00000000" w:rsidRDefault="00000000" w:rsidRPr="00000000" w14:paraId="0000000D">
      <w:pPr>
        <w:rPr/>
      </w:pPr>
      <w:r w:rsidDel="00000000" w:rsidR="00000000" w:rsidRPr="00000000">
        <w:rPr>
          <w:rtl w:val="0"/>
        </w:rPr>
        <w:t xml:space="preserve">Incentives are not "bribes"; they are essential conversion tools designed to bridge the psychological gap between initial onboarding and long-term habit formation.</w:t>
      </w:r>
    </w:p>
    <w:p w:rsidR="00000000" w:rsidDel="00000000" w:rsidP="00000000" w:rsidRDefault="00000000" w:rsidRPr="00000000" w14:paraId="0000000E">
      <w:pPr>
        <w:pStyle w:val="Heading5"/>
        <w:rPr/>
      </w:pPr>
      <w:bookmarkStart w:colFirst="0" w:colLast="0" w:name="_q1cy96bfxbar" w:id="6"/>
      <w:bookmarkEnd w:id="6"/>
      <w:r w:rsidDel="00000000" w:rsidR="00000000" w:rsidRPr="00000000">
        <w:rPr>
          <w:rtl w:val="0"/>
        </w:rPr>
        <w:t xml:space="preserve">Monetary vs. Non-Monetary Differentiators</w:t>
      </w:r>
    </w:p>
    <w:p w:rsidR="00000000" w:rsidDel="00000000" w:rsidP="00000000" w:rsidRDefault="00000000" w:rsidRPr="00000000" w14:paraId="0000000F">
      <w:pPr>
        <w:rPr/>
      </w:pPr>
      <w:r w:rsidDel="00000000" w:rsidR="00000000" w:rsidRPr="00000000">
        <w:rPr>
          <w:rtl w:val="0"/>
        </w:rPr>
        <w:t xml:space="preserve">While cash is common, non-monetary rewards often yield higher institutional engagement. Implement a tiered reward system utilizing these headings:</w:t>
      </w:r>
    </w:p>
    <w:p w:rsidR="00000000" w:rsidDel="00000000" w:rsidP="00000000" w:rsidRDefault="00000000" w:rsidRPr="00000000" w14:paraId="00000010">
      <w:pPr>
        <w:numPr>
          <w:ilvl w:val="0"/>
          <w:numId w:val="3"/>
        </w:numPr>
        <w:ind w:left="720" w:hanging="360"/>
        <w:rPr>
          <w:u w:val="none"/>
        </w:rPr>
      </w:pPr>
      <w:r w:rsidDel="00000000" w:rsidR="00000000" w:rsidRPr="00000000">
        <w:rPr>
          <w:b w:val="1"/>
          <w:bCs w:val="1"/>
          <w:rtl w:val="0"/>
        </w:rPr>
        <w:t xml:space="preserve">Exclusive Learning Access:</w:t>
      </w:r>
      <w:r w:rsidDel="00000000" w:rsidR="00000000" w:rsidRPr="00000000">
        <w:rPr>
          <w:rtl w:val="0"/>
        </w:rPr>
        <w:t xml:space="preserve">  Provide invitations to high-value, limited-attendance workshops, professional conferences, or summer programs.</w:t>
      </w:r>
    </w:p>
    <w:p w:rsidR="00000000" w:rsidDel="00000000" w:rsidP="00000000" w:rsidRDefault="00000000" w:rsidRPr="00000000" w14:paraId="00000011">
      <w:pPr>
        <w:numPr>
          <w:ilvl w:val="0"/>
          <w:numId w:val="3"/>
        </w:numPr>
        <w:ind w:left="720" w:hanging="360"/>
        <w:rPr>
          <w:u w:val="none"/>
        </w:rPr>
      </w:pPr>
      <w:r w:rsidDel="00000000" w:rsidR="00000000" w:rsidRPr="00000000">
        <w:rPr>
          <w:b w:val="1"/>
          <w:bCs w:val="1"/>
          <w:rtl w:val="0"/>
        </w:rPr>
        <w:t xml:space="preserve">Institutional Branding:</w:t>
      </w:r>
      <w:r w:rsidDel="00000000" w:rsidR="00000000" w:rsidRPr="00000000">
        <w:rPr>
          <w:rtl w:val="0"/>
        </w:rPr>
        <w:t xml:space="preserve">  Utilize high-quality branded apparel (e.g., t-shirts) to foster a sense of "belonging," a key motivator in behavioral theory.</w:t>
      </w:r>
    </w:p>
    <w:p w:rsidR="00000000" w:rsidDel="00000000" w:rsidP="00000000" w:rsidRDefault="00000000" w:rsidRPr="00000000" w14:paraId="00000012">
      <w:pPr>
        <w:numPr>
          <w:ilvl w:val="0"/>
          <w:numId w:val="3"/>
        </w:numPr>
        <w:ind w:left="720" w:hanging="360"/>
        <w:rPr>
          <w:u w:val="none"/>
        </w:rPr>
      </w:pPr>
      <w:r w:rsidDel="00000000" w:rsidR="00000000" w:rsidRPr="00000000">
        <w:rPr>
          <w:b w:val="1"/>
          <w:bCs w:val="1"/>
          <w:rtl w:val="0"/>
        </w:rPr>
        <w:t xml:space="preserve">Engagement Milestones:</w:t>
      </w:r>
      <w:r w:rsidDel="00000000" w:rsidR="00000000" w:rsidRPr="00000000">
        <w:rPr>
          <w:rtl w:val="0"/>
        </w:rPr>
        <w:t xml:space="preserve">  Tie rewards to specific high-value actions within your LMS, such as  </w:t>
      </w:r>
      <w:r w:rsidDel="00000000" w:rsidR="00000000" w:rsidRPr="00000000">
        <w:rPr>
          <w:b w:val="1"/>
          <w:bCs w:val="1"/>
          <w:rtl w:val="0"/>
        </w:rPr>
        <w:t xml:space="preserve">signing up, creating a personalized profile, and utilizing loan-tracking or resume tools</w:t>
      </w:r>
      <w:r w:rsidDel="00000000" w:rsidR="00000000" w:rsidRPr="00000000">
        <w:rPr>
          <w:rtl w:val="0"/>
        </w:rPr>
        <w:t xml:space="preserve"> .</w:t>
      </w:r>
    </w:p>
    <w:p w:rsidR="00000000" w:rsidDel="00000000" w:rsidP="00000000" w:rsidRDefault="00000000" w:rsidRPr="00000000" w14:paraId="00000013">
      <w:pPr>
        <w:pStyle w:val="Heading5"/>
        <w:rPr/>
      </w:pPr>
      <w:bookmarkStart w:colFirst="0" w:colLast="0" w:name="_ldfh1369sn1p" w:id="7"/>
      <w:bookmarkEnd w:id="7"/>
      <w:r w:rsidDel="00000000" w:rsidR="00000000" w:rsidRPr="00000000">
        <w:rPr>
          <w:rtl w:val="0"/>
        </w:rPr>
        <w:t xml:space="preserve">The "WIIFM" (What’s In It For Me?) Layer</w:t>
      </w:r>
    </w:p>
    <w:p w:rsidR="00000000" w:rsidDel="00000000" w:rsidP="00000000" w:rsidRDefault="00000000" w:rsidRPr="00000000" w14:paraId="00000014">
      <w:pPr>
        <w:rPr/>
      </w:pPr>
      <w:r w:rsidDel="00000000" w:rsidR="00000000" w:rsidRPr="00000000">
        <w:rPr>
          <w:rtl w:val="0"/>
        </w:rPr>
        <w:t xml:space="preserve">Adult learners are driven by immediate relevance. Aligning with the CPD Standards Office’s "Andragogy Principles," your programs must address the student’s "readiness to learn" by explicitly answering the "WIIFM" question. Frame financial education as a tool for immediate professional growth and personal problem-solving. When students see the direct link between a module and their ability to navigate a 401k or secure an apartment, external incentives transition into the internal joy of mastery.</w:t>
      </w:r>
    </w:p>
    <w:p w:rsidR="00000000" w:rsidDel="00000000" w:rsidP="00000000" w:rsidRDefault="00000000" w:rsidRPr="00000000" w14:paraId="00000015">
      <w:pPr>
        <w:pStyle w:val="Heading4"/>
        <w:rPr/>
      </w:pPr>
      <w:bookmarkStart w:colFirst="0" w:colLast="0" w:name="_dzwxtp3fc85o" w:id="8"/>
      <w:bookmarkEnd w:id="8"/>
      <w:r w:rsidDel="00000000" w:rsidR="00000000" w:rsidRPr="00000000">
        <w:rPr>
          <w:rtl w:val="0"/>
        </w:rPr>
        <w:t xml:space="preserve">4. Gamification: Transforming "Dry" Content into Active Learning</w:t>
      </w:r>
    </w:p>
    <w:p w:rsidR="00000000" w:rsidDel="00000000" w:rsidP="00000000" w:rsidRDefault="00000000" w:rsidRPr="00000000" w14:paraId="00000016">
      <w:pPr>
        <w:rPr/>
      </w:pPr>
      <w:r w:rsidDel="00000000" w:rsidR="00000000" w:rsidRPr="00000000">
        <w:rPr>
          <w:rtl w:val="0"/>
        </w:rPr>
        <w:t xml:space="preserve">Institutional leaders must leverage the  </w:t>
      </w:r>
      <w:r w:rsidDel="00000000" w:rsidR="00000000" w:rsidRPr="00000000">
        <w:rPr>
          <w:b w:val="1"/>
          <w:bCs w:val="1"/>
          <w:rtl w:val="0"/>
        </w:rPr>
        <w:t xml:space="preserve">Strategic Value of Joy</w:t>
      </w:r>
      <w:r w:rsidDel="00000000" w:rsidR="00000000" w:rsidRPr="00000000">
        <w:rPr>
          <w:rtl w:val="0"/>
        </w:rPr>
        <w:t xml:space="preserve"> . Gamification is the tool that moves financial content from "dry and dull" to "engaging and dynamic," utilizing competition and curiosity to fuel persistence.</w:t>
      </w:r>
    </w:p>
    <w:p w:rsidR="00000000" w:rsidDel="00000000" w:rsidP="00000000" w:rsidRDefault="00000000" w:rsidRPr="00000000" w14:paraId="00000017">
      <w:pPr>
        <w:pStyle w:val="Heading5"/>
        <w:rPr/>
      </w:pPr>
      <w:bookmarkStart w:colFirst="0" w:colLast="0" w:name="_b8353qv4ljwm" w:id="9"/>
      <w:bookmarkEnd w:id="9"/>
      <w:r w:rsidDel="00000000" w:rsidR="00000000" w:rsidRPr="00000000">
        <w:rPr>
          <w:rtl w:val="0"/>
        </w:rPr>
        <w:t xml:space="preserve">The Spectrum of Gamified Resources</w:t>
      </w:r>
    </w:p>
    <w:p w:rsidR="00000000" w:rsidDel="00000000" w:rsidP="00000000" w:rsidRDefault="00000000" w:rsidRPr="00000000" w14:paraId="00000018">
      <w:pPr>
        <w:rPr/>
      </w:pPr>
      <w:r w:rsidDel="00000000" w:rsidR="00000000" w:rsidRPr="00000000">
        <w:rPr>
          <w:rtl w:val="0"/>
        </w:rPr>
        <w:t xml:space="preserve">Deploy a structured hierarchy of tools based on the learner’s developmental stage:</w:t>
      </w:r>
    </w:p>
    <w:p w:rsidR="00000000" w:rsidDel="00000000" w:rsidP="00000000" w:rsidRDefault="00000000" w:rsidRPr="00000000" w14:paraId="00000019">
      <w:pPr>
        <w:numPr>
          <w:ilvl w:val="0"/>
          <w:numId w:val="2"/>
        </w:numPr>
        <w:ind w:left="720" w:hanging="360"/>
        <w:rPr>
          <w:u w:val="none"/>
        </w:rPr>
      </w:pPr>
      <w:r w:rsidDel="00000000" w:rsidR="00000000" w:rsidRPr="00000000">
        <w:rPr>
          <w:b w:val="1"/>
          <w:bCs w:val="1"/>
          <w:rtl w:val="0"/>
        </w:rPr>
        <w:t xml:space="preserve">Foundational (K–5):</w:t>
      </w:r>
      <w:r w:rsidDel="00000000" w:rsidR="00000000" w:rsidRPr="00000000">
        <w:rPr>
          <w:rtl w:val="0"/>
        </w:rPr>
        <w:t xml:space="preserve">  Focus on currency recognition through  </w:t>
      </w:r>
      <w:r w:rsidDel="00000000" w:rsidR="00000000" w:rsidRPr="00000000">
        <w:rPr>
          <w:i w:val="1"/>
          <w:iCs w:val="1"/>
          <w:rtl w:val="0"/>
        </w:rPr>
        <w:t xml:space="preserve">Learning Coins</w:t>
      </w:r>
      <w:r w:rsidDel="00000000" w:rsidR="00000000" w:rsidRPr="00000000">
        <w:rPr>
          <w:rtl w:val="0"/>
        </w:rPr>
        <w:t xml:space="preserve">  and rapid math skills in  </w:t>
      </w:r>
      <w:r w:rsidDel="00000000" w:rsidR="00000000" w:rsidRPr="00000000">
        <w:rPr>
          <w:i w:val="1"/>
          <w:iCs w:val="1"/>
          <w:rtl w:val="0"/>
        </w:rPr>
        <w:t xml:space="preserve">Dolphin Feed</w:t>
      </w:r>
      <w:r w:rsidDel="00000000" w:rsidR="00000000" w:rsidRPr="00000000">
        <w:rPr>
          <w:rtl w:val="0"/>
        </w:rPr>
        <w:t xml:space="preserve"> .</w:t>
      </w:r>
    </w:p>
    <w:p w:rsidR="00000000" w:rsidDel="00000000" w:rsidP="00000000" w:rsidRDefault="00000000" w:rsidRPr="00000000" w14:paraId="0000001A">
      <w:pPr>
        <w:numPr>
          <w:ilvl w:val="0"/>
          <w:numId w:val="2"/>
        </w:numPr>
        <w:ind w:left="720" w:hanging="360"/>
        <w:rPr>
          <w:u w:val="none"/>
        </w:rPr>
      </w:pPr>
      <w:r w:rsidDel="00000000" w:rsidR="00000000" w:rsidRPr="00000000">
        <w:rPr>
          <w:b w:val="1"/>
          <w:bCs w:val="1"/>
          <w:rtl w:val="0"/>
        </w:rPr>
        <w:t xml:space="preserve">Intermediate (5–8):</w:t>
      </w:r>
      <w:r w:rsidDel="00000000" w:rsidR="00000000" w:rsidRPr="00000000">
        <w:rPr>
          <w:rtl w:val="0"/>
        </w:rPr>
        <w:t xml:space="preserve">  Use simulations like  </w:t>
      </w:r>
      <w:r w:rsidDel="00000000" w:rsidR="00000000" w:rsidRPr="00000000">
        <w:rPr>
          <w:i w:val="1"/>
          <w:iCs w:val="1"/>
          <w:rtl w:val="0"/>
        </w:rPr>
        <w:t xml:space="preserve">Hot Shot Business</w:t>
      </w:r>
      <w:r w:rsidDel="00000000" w:rsidR="00000000" w:rsidRPr="00000000">
        <w:rPr>
          <w:rtl w:val="0"/>
        </w:rPr>
        <w:t xml:space="preserve">  for operational challenges and  </w:t>
      </w:r>
      <w:r w:rsidDel="00000000" w:rsidR="00000000" w:rsidRPr="00000000">
        <w:rPr>
          <w:i w:val="1"/>
          <w:iCs w:val="1"/>
          <w:rtl w:val="0"/>
        </w:rPr>
        <w:t xml:space="preserve">Break The Bank</w:t>
      </w:r>
      <w:r w:rsidDel="00000000" w:rsidR="00000000" w:rsidRPr="00000000">
        <w:rPr>
          <w:rtl w:val="0"/>
        </w:rPr>
        <w:t xml:space="preserve">  to teach the ethics of banking versus predatory payday lending.</w:t>
      </w:r>
    </w:p>
    <w:p w:rsidR="00000000" w:rsidDel="00000000" w:rsidP="00000000" w:rsidRDefault="00000000" w:rsidRPr="00000000" w14:paraId="0000001B">
      <w:pPr>
        <w:numPr>
          <w:ilvl w:val="0"/>
          <w:numId w:val="2"/>
        </w:numPr>
        <w:ind w:left="720" w:hanging="360"/>
        <w:rPr>
          <w:u w:val="none"/>
        </w:rPr>
      </w:pPr>
      <w:r w:rsidDel="00000000" w:rsidR="00000000" w:rsidRPr="00000000">
        <w:rPr>
          <w:b w:val="1"/>
          <w:bCs w:val="1"/>
          <w:rtl w:val="0"/>
        </w:rPr>
        <w:t xml:space="preserve">Advanced (High School &amp; Beyond):</w:t>
      </w:r>
      <w:r w:rsidDel="00000000" w:rsidR="00000000" w:rsidRPr="00000000">
        <w:rPr>
          <w:rtl w:val="0"/>
        </w:rPr>
        <w:t xml:space="preserve">  Utilize high-stakes simulations.  </w:t>
      </w:r>
      <w:r w:rsidDel="00000000" w:rsidR="00000000" w:rsidRPr="00000000">
        <w:rPr>
          <w:i w:val="1"/>
          <w:iCs w:val="1"/>
          <w:rtl w:val="0"/>
        </w:rPr>
        <w:t xml:space="preserve">The Uber Game</w:t>
      </w:r>
      <w:r w:rsidDel="00000000" w:rsidR="00000000" w:rsidRPr="00000000">
        <w:rPr>
          <w:rtl w:val="0"/>
        </w:rPr>
        <w:t xml:space="preserve">  forces students to navigate survival in the gig economy (e.g., earning a $1,000 mortgage payment), while  </w:t>
      </w:r>
      <w:r w:rsidDel="00000000" w:rsidR="00000000" w:rsidRPr="00000000">
        <w:rPr>
          <w:i w:val="1"/>
          <w:iCs w:val="1"/>
          <w:rtl w:val="0"/>
        </w:rPr>
        <w:t xml:space="preserve">Payback</w:t>
      </w:r>
      <w:r w:rsidDel="00000000" w:rsidR="00000000" w:rsidRPr="00000000">
        <w:rPr>
          <w:rtl w:val="0"/>
        </w:rPr>
        <w:t xml:space="preserve">  requires students to balance career choice against student loan debt-to-income ratios.</w:t>
      </w:r>
    </w:p>
    <w:p w:rsidR="00000000" w:rsidDel="00000000" w:rsidP="00000000" w:rsidRDefault="00000000" w:rsidRPr="00000000" w14:paraId="0000001C">
      <w:pPr>
        <w:pStyle w:val="Heading5"/>
        <w:rPr/>
      </w:pPr>
      <w:bookmarkStart w:colFirst="0" w:colLast="0" w:name="_6qh0svwebzeu" w:id="10"/>
      <w:bookmarkEnd w:id="10"/>
      <w:r w:rsidDel="00000000" w:rsidR="00000000" w:rsidRPr="00000000">
        <w:rPr>
          <w:rtl w:val="0"/>
        </w:rPr>
        <w:t xml:space="preserve">Active Learning Mechanics</w:t>
      </w:r>
    </w:p>
    <w:p w:rsidR="00000000" w:rsidDel="00000000" w:rsidP="00000000" w:rsidRDefault="00000000" w:rsidRPr="00000000" w14:paraId="0000001D">
      <w:pPr>
        <w:rPr/>
      </w:pPr>
      <w:r w:rsidDel="00000000" w:rsidR="00000000" w:rsidRPr="00000000">
        <w:rPr>
          <w:rtl w:val="0"/>
        </w:rPr>
        <w:t xml:space="preserve">By replacing lectures with these simulations, you adopt the CPD Standards "Tips for Engaging Successful Learning." Active learning ensures:</w:t>
      </w:r>
    </w:p>
    <w:p w:rsidR="00000000" w:rsidDel="00000000" w:rsidP="00000000" w:rsidRDefault="00000000" w:rsidRPr="00000000" w14:paraId="0000001E">
      <w:pPr>
        <w:numPr>
          <w:ilvl w:val="0"/>
          <w:numId w:val="5"/>
        </w:numPr>
        <w:ind w:left="720" w:hanging="360"/>
        <w:rPr>
          <w:u w:val="none"/>
        </w:rPr>
      </w:pPr>
      <w:r w:rsidDel="00000000" w:rsidR="00000000" w:rsidRPr="00000000">
        <w:rPr>
          <w:b w:val="1"/>
          <w:bCs w:val="1"/>
          <w:rtl w:val="0"/>
        </w:rPr>
        <w:t xml:space="preserve">Enhanced Critical Thinking:</w:t>
      </w:r>
      <w:r w:rsidDel="00000000" w:rsidR="00000000" w:rsidRPr="00000000">
        <w:rPr>
          <w:rtl w:val="0"/>
        </w:rPr>
        <w:t xml:space="preserve">  Students must analyze and evaluate complex financial scenarios in real-time.</w:t>
      </w:r>
    </w:p>
    <w:p w:rsidR="00000000" w:rsidDel="00000000" w:rsidP="00000000" w:rsidRDefault="00000000" w:rsidRPr="00000000" w14:paraId="0000001F">
      <w:pPr>
        <w:numPr>
          <w:ilvl w:val="0"/>
          <w:numId w:val="5"/>
        </w:numPr>
        <w:ind w:left="720" w:hanging="360"/>
        <w:rPr>
          <w:u w:val="none"/>
        </w:rPr>
      </w:pPr>
      <w:r w:rsidDel="00000000" w:rsidR="00000000" w:rsidRPr="00000000">
        <w:rPr>
          <w:b w:val="1"/>
          <w:bCs w:val="1"/>
          <w:rtl w:val="0"/>
        </w:rPr>
        <w:t xml:space="preserve">Development of Practical Skills:</w:t>
      </w:r>
      <w:r w:rsidDel="00000000" w:rsidR="00000000" w:rsidRPr="00000000">
        <w:rPr>
          <w:rtl w:val="0"/>
        </w:rPr>
        <w:t xml:space="preserve">  Knowledge is immediately applied, facilitating the transition from theory to capability.</w:t>
      </w:r>
    </w:p>
    <w:p w:rsidR="00000000" w:rsidDel="00000000" w:rsidP="00000000" w:rsidRDefault="00000000" w:rsidRPr="00000000" w14:paraId="00000020">
      <w:pPr>
        <w:numPr>
          <w:ilvl w:val="0"/>
          <w:numId w:val="5"/>
        </w:numPr>
        <w:ind w:left="720" w:hanging="360"/>
        <w:rPr>
          <w:u w:val="none"/>
        </w:rPr>
      </w:pPr>
      <w:r w:rsidDel="00000000" w:rsidR="00000000" w:rsidRPr="00000000">
        <w:rPr>
          <w:b w:val="1"/>
          <w:bCs w:val="1"/>
          <w:rtl w:val="0"/>
        </w:rPr>
        <w:t xml:space="preserve">Collaborative Problem-Solving:</w:t>
      </w:r>
      <w:r w:rsidDel="00000000" w:rsidR="00000000" w:rsidRPr="00000000">
        <w:rPr>
          <w:rtl w:val="0"/>
        </w:rPr>
        <w:t xml:space="preserve">  Shared simulations allow students to learn from the experiences and insights of their peers.</w:t>
      </w:r>
    </w:p>
    <w:p w:rsidR="00000000" w:rsidDel="00000000" w:rsidP="00000000" w:rsidRDefault="00000000" w:rsidRPr="00000000" w14:paraId="00000021">
      <w:pPr>
        <w:pStyle w:val="Heading4"/>
        <w:rPr/>
      </w:pPr>
      <w:bookmarkStart w:colFirst="0" w:colLast="0" w:name="_mtlz2w2i1zgq" w:id="11"/>
      <w:bookmarkEnd w:id="11"/>
      <w:r w:rsidDel="00000000" w:rsidR="00000000" w:rsidRPr="00000000">
        <w:rPr>
          <w:rtl w:val="0"/>
        </w:rPr>
        <w:t xml:space="preserve">5. Personalized Goal Setting and Long-Term Engagement</w:t>
      </w:r>
    </w:p>
    <w:p w:rsidR="00000000" w:rsidDel="00000000" w:rsidP="00000000" w:rsidRDefault="00000000" w:rsidRPr="00000000" w14:paraId="00000022">
      <w:pPr>
        <w:rPr/>
      </w:pPr>
      <w:r w:rsidDel="00000000" w:rsidR="00000000" w:rsidRPr="00000000">
        <w:rPr>
          <w:rtl w:val="0"/>
        </w:rPr>
        <w:t xml:space="preserve">A "one-size-fits-all" approach is a failure of design. Financial health metrics must be as personalized as a nutrition or activity plan to remain meaningful and attainable.</w:t>
      </w:r>
    </w:p>
    <w:p w:rsidR="00000000" w:rsidDel="00000000" w:rsidP="00000000" w:rsidRDefault="00000000" w:rsidRPr="00000000" w14:paraId="00000023">
      <w:pPr>
        <w:pStyle w:val="Heading5"/>
        <w:rPr/>
      </w:pPr>
      <w:bookmarkStart w:colFirst="0" w:colLast="0" w:name="_z7qxnic3jrm" w:id="12"/>
      <w:bookmarkEnd w:id="12"/>
      <w:r w:rsidDel="00000000" w:rsidR="00000000" w:rsidRPr="00000000">
        <w:rPr>
          <w:rtl w:val="0"/>
        </w:rPr>
        <w:t xml:space="preserve">Integrated Budgeting Methodologies</w:t>
      </w:r>
    </w:p>
    <w:p w:rsidR="00000000" w:rsidDel="00000000" w:rsidP="00000000" w:rsidRDefault="00000000" w:rsidRPr="00000000" w14:paraId="00000024">
      <w:pPr>
        <w:rPr/>
      </w:pPr>
      <w:r w:rsidDel="00000000" w:rsidR="00000000" w:rsidRPr="00000000">
        <w:rPr>
          <w:rtl w:val="0"/>
        </w:rPr>
        <w:t xml:space="preserve">Offer students a choice between systems to match their technological comfort:</w:t>
      </w:r>
    </w:p>
    <w:p w:rsidR="00000000" w:rsidDel="00000000" w:rsidP="00000000" w:rsidRDefault="00000000" w:rsidRPr="00000000" w14:paraId="00000025">
      <w:pPr>
        <w:numPr>
          <w:ilvl w:val="0"/>
          <w:numId w:val="6"/>
        </w:numPr>
        <w:ind w:left="720" w:hanging="360"/>
        <w:rPr>
          <w:u w:val="none"/>
        </w:rPr>
      </w:pPr>
      <w:r w:rsidDel="00000000" w:rsidR="00000000" w:rsidRPr="00000000">
        <w:rPr>
          <w:b w:val="1"/>
          <w:bCs w:val="1"/>
          <w:rtl w:val="0"/>
        </w:rPr>
        <w:t xml:space="preserve">The 50/30/20 Method:</w:t>
      </w:r>
      <w:r w:rsidDel="00000000" w:rsidR="00000000" w:rsidRPr="00000000">
        <w:rPr>
          <w:rtl w:val="0"/>
        </w:rPr>
        <w:t xml:space="preserve">  A structured percentage-based framework: 50% for Necessities, 30% for Wants, and 20% for Savings/Debt Reduction.</w:t>
      </w:r>
    </w:p>
    <w:p w:rsidR="00000000" w:rsidDel="00000000" w:rsidP="00000000" w:rsidRDefault="00000000" w:rsidRPr="00000000" w14:paraId="00000026">
      <w:pPr>
        <w:numPr>
          <w:ilvl w:val="0"/>
          <w:numId w:val="6"/>
        </w:numPr>
        <w:ind w:left="720" w:hanging="360"/>
        <w:rPr>
          <w:u w:val="none"/>
        </w:rPr>
      </w:pPr>
      <w:r w:rsidDel="00000000" w:rsidR="00000000" w:rsidRPr="00000000">
        <w:rPr>
          <w:b w:val="1"/>
          <w:bCs w:val="1"/>
          <w:rtl w:val="0"/>
        </w:rPr>
        <w:t xml:space="preserve">The Envelope System:</w:t>
      </w:r>
      <w:r w:rsidDel="00000000" w:rsidR="00000000" w:rsidRPr="00000000">
        <w:rPr>
          <w:rtl w:val="0"/>
        </w:rPr>
        <w:t xml:space="preserve">  A cash-based, low-tech approach for students who struggle with digital overspending, physically dividing cash into labeled categories.</w:t>
      </w:r>
    </w:p>
    <w:p w:rsidR="00000000" w:rsidDel="00000000" w:rsidP="00000000" w:rsidRDefault="00000000" w:rsidRPr="00000000" w14:paraId="00000027">
      <w:pPr>
        <w:pStyle w:val="Heading5"/>
        <w:rPr/>
      </w:pPr>
      <w:bookmarkStart w:colFirst="0" w:colLast="0" w:name="_4k87ktjfz6sm" w:id="13"/>
      <w:bookmarkEnd w:id="13"/>
      <w:r w:rsidDel="00000000" w:rsidR="00000000" w:rsidRPr="00000000">
        <w:rPr>
          <w:rtl w:val="0"/>
        </w:rPr>
        <w:t xml:space="preserve">Four Steps to Understanding Finances</w:t>
      </w:r>
    </w:p>
    <w:p w:rsidR="00000000" w:rsidDel="00000000" w:rsidP="00000000" w:rsidRDefault="00000000" w:rsidRPr="00000000" w14:paraId="00000028">
      <w:pPr>
        <w:rPr/>
      </w:pPr>
      <w:r w:rsidDel="00000000" w:rsidR="00000000" w:rsidRPr="00000000">
        <w:rPr>
          <w:rtl w:val="0"/>
        </w:rPr>
        <w:t xml:space="preserve">Standardize the following task list for all students to establish a baseline:</w:t>
      </w:r>
    </w:p>
    <w:p w:rsidR="00000000" w:rsidDel="00000000" w:rsidP="00000000" w:rsidRDefault="00000000" w:rsidRPr="00000000" w14:paraId="00000029">
      <w:pPr>
        <w:numPr>
          <w:ilvl w:val="0"/>
          <w:numId w:val="8"/>
        </w:numPr>
        <w:ind w:left="720" w:hanging="360"/>
        <w:rPr>
          <w:u w:val="none"/>
        </w:rPr>
      </w:pPr>
      <w:r w:rsidDel="00000000" w:rsidR="00000000" w:rsidRPr="00000000">
        <w:rPr>
          <w:rtl w:val="0"/>
        </w:rPr>
        <w:t xml:space="preserve">  </w:t>
      </w:r>
      <w:r w:rsidDel="00000000" w:rsidR="00000000" w:rsidRPr="00000000">
        <w:rPr>
          <w:b w:val="1"/>
          <w:bCs w:val="1"/>
          <w:rtl w:val="0"/>
        </w:rPr>
        <w:t xml:space="preserve">Gather Statements:</w:t>
      </w:r>
      <w:r w:rsidDel="00000000" w:rsidR="00000000" w:rsidRPr="00000000">
        <w:rPr>
          <w:rtl w:val="0"/>
        </w:rPr>
        <w:t xml:space="preserve">  Aggregate several months of bank statements to determine true average income.</w:t>
      </w:r>
    </w:p>
    <w:p w:rsidR="00000000" w:rsidDel="00000000" w:rsidP="00000000" w:rsidRDefault="00000000" w:rsidRPr="00000000" w14:paraId="0000002A">
      <w:pPr>
        <w:numPr>
          <w:ilvl w:val="0"/>
          <w:numId w:val="8"/>
        </w:numPr>
        <w:ind w:left="720" w:hanging="360"/>
        <w:rPr>
          <w:u w:val="none"/>
        </w:rPr>
      </w:pPr>
      <w:r w:rsidDel="00000000" w:rsidR="00000000" w:rsidRPr="00000000">
        <w:rPr>
          <w:rtl w:val="0"/>
        </w:rPr>
        <w:t xml:space="preserve">  </w:t>
      </w:r>
      <w:r w:rsidDel="00000000" w:rsidR="00000000" w:rsidRPr="00000000">
        <w:rPr>
          <w:b w:val="1"/>
          <w:bCs w:val="1"/>
          <w:rtl w:val="0"/>
        </w:rPr>
        <w:t xml:space="preserve">Analyze Outflow:</w:t>
      </w:r>
      <w:r w:rsidDel="00000000" w:rsidR="00000000" w:rsidRPr="00000000">
        <w:rPr>
          <w:rtl w:val="0"/>
        </w:rPr>
        <w:t xml:space="preserve">  Categorize all spending (rent, groceries, subscriptions) and identify specific cut-back areas.</w:t>
      </w:r>
    </w:p>
    <w:p w:rsidR="00000000" w:rsidDel="00000000" w:rsidP="00000000" w:rsidRDefault="00000000" w:rsidRPr="00000000" w14:paraId="0000002B">
      <w:pPr>
        <w:numPr>
          <w:ilvl w:val="0"/>
          <w:numId w:val="8"/>
        </w:numPr>
        <w:ind w:left="720" w:hanging="360"/>
        <w:rPr>
          <w:u w:val="none"/>
        </w:rPr>
      </w:pPr>
      <w:r w:rsidDel="00000000" w:rsidR="00000000" w:rsidRPr="00000000">
        <w:rPr>
          <w:rtl w:val="0"/>
        </w:rPr>
        <w:t xml:space="preserve">  </w:t>
      </w:r>
      <w:r w:rsidDel="00000000" w:rsidR="00000000" w:rsidRPr="00000000">
        <w:rPr>
          <w:b w:val="1"/>
          <w:bCs w:val="1"/>
          <w:rtl w:val="0"/>
        </w:rPr>
        <w:t xml:space="preserve">Establish Emergency Fund:</w:t>
      </w:r>
      <w:r w:rsidDel="00000000" w:rsidR="00000000" w:rsidRPr="00000000">
        <w:rPr>
          <w:rtl w:val="0"/>
        </w:rPr>
        <w:t xml:space="preserve">  Mandate the accumulation of a "safety net" equivalent to  </w:t>
      </w:r>
      <w:r w:rsidDel="00000000" w:rsidR="00000000" w:rsidRPr="00000000">
        <w:rPr>
          <w:b w:val="1"/>
          <w:bCs w:val="1"/>
          <w:rtl w:val="0"/>
        </w:rPr>
        <w:t xml:space="preserve">four months of income</w:t>
      </w:r>
      <w:r w:rsidDel="00000000" w:rsidR="00000000" w:rsidRPr="00000000">
        <w:rPr>
          <w:rtl w:val="0"/>
        </w:rPr>
        <w:t xml:space="preserve"> .</w:t>
      </w:r>
    </w:p>
    <w:p w:rsidR="00000000" w:rsidDel="00000000" w:rsidP="00000000" w:rsidRDefault="00000000" w:rsidRPr="00000000" w14:paraId="0000002C">
      <w:pPr>
        <w:numPr>
          <w:ilvl w:val="0"/>
          <w:numId w:val="8"/>
        </w:numPr>
        <w:ind w:left="720" w:hanging="360"/>
        <w:rPr>
          <w:u w:val="none"/>
        </w:rPr>
      </w:pPr>
      <w:r w:rsidDel="00000000" w:rsidR="00000000" w:rsidRPr="00000000">
        <w:rPr>
          <w:rtl w:val="0"/>
        </w:rPr>
        <w:t xml:space="preserve">  </w:t>
      </w:r>
      <w:r w:rsidDel="00000000" w:rsidR="00000000" w:rsidRPr="00000000">
        <w:rPr>
          <w:b w:val="1"/>
          <w:bCs w:val="1"/>
          <w:rtl w:val="0"/>
        </w:rPr>
        <w:t xml:space="preserve">Establish Benchmarks:</w:t>
      </w:r>
      <w:r w:rsidDel="00000000" w:rsidR="00000000" w:rsidRPr="00000000">
        <w:rPr>
          <w:rtl w:val="0"/>
        </w:rPr>
        <w:t xml:space="preserve">  Define short-term (20% monthly savings), medium-term (major purchases), and long-term (mortgage qualification) goals.</w:t>
      </w:r>
    </w:p>
    <w:p w:rsidR="00000000" w:rsidDel="00000000" w:rsidP="00000000" w:rsidRDefault="00000000" w:rsidRPr="00000000" w14:paraId="0000002D">
      <w:pPr>
        <w:pStyle w:val="Heading5"/>
        <w:rPr/>
      </w:pPr>
      <w:bookmarkStart w:colFirst="0" w:colLast="0" w:name="_cfzgcvwcj8gc" w:id="14"/>
      <w:bookmarkEnd w:id="14"/>
      <w:r w:rsidDel="00000000" w:rsidR="00000000" w:rsidRPr="00000000">
        <w:rPr>
          <w:rtl w:val="0"/>
        </w:rPr>
        <w:t xml:space="preserve">The Mastery Loop</w:t>
      </w:r>
    </w:p>
    <w:p w:rsidR="00000000" w:rsidDel="00000000" w:rsidP="00000000" w:rsidRDefault="00000000" w:rsidRPr="00000000" w14:paraId="0000002E">
      <w:pPr>
        <w:rPr/>
      </w:pPr>
      <w:r w:rsidDel="00000000" w:rsidR="00000000" w:rsidRPr="00000000">
        <w:rPr>
          <w:rtl w:val="0"/>
        </w:rPr>
        <w:t xml:space="preserve">Maintain engagement through the  </w:t>
      </w:r>
      <w:r w:rsidDel="00000000" w:rsidR="00000000" w:rsidRPr="00000000">
        <w:rPr>
          <w:b w:val="1"/>
          <w:bCs w:val="1"/>
          <w:rtl w:val="0"/>
        </w:rPr>
        <w:t xml:space="preserve">Mastery Loop</w:t>
      </w:r>
      <w:r w:rsidDel="00000000" w:rsidR="00000000" w:rsidRPr="00000000">
        <w:rPr>
          <w:rtl w:val="0"/>
        </w:rPr>
        <w:t xml:space="preserve"> . Progress metrics must provide "meaningful feedback" that the student can use to adjust their behavior in real-time. By celebrating these incremental successes, you transform financial management from a stressful chore into a disciplined habit.</w:t>
      </w:r>
    </w:p>
    <w:p w:rsidR="00000000" w:rsidDel="00000000" w:rsidP="00000000" w:rsidRDefault="00000000" w:rsidRPr="00000000" w14:paraId="0000002F">
      <w:pPr>
        <w:pStyle w:val="Heading4"/>
        <w:rPr/>
      </w:pPr>
      <w:bookmarkStart w:colFirst="0" w:colLast="0" w:name="_2ltvdfo2dvf8" w:id="15"/>
      <w:bookmarkEnd w:id="15"/>
      <w:r w:rsidDel="00000000" w:rsidR="00000000" w:rsidRPr="00000000">
        <w:rPr>
          <w:rtl w:val="0"/>
        </w:rPr>
        <w:t xml:space="preserve">6. Implementation Architecture: Tools and Communication</w:t>
      </w:r>
    </w:p>
    <w:p w:rsidR="00000000" w:rsidDel="00000000" w:rsidP="00000000" w:rsidRDefault="00000000" w:rsidRPr="00000000" w14:paraId="00000030">
      <w:pPr>
        <w:rPr/>
      </w:pPr>
      <w:r w:rsidDel="00000000" w:rsidR="00000000" w:rsidRPr="00000000">
        <w:rPr>
          <w:rtl w:val="0"/>
        </w:rPr>
        <w:t xml:space="preserve">Behavioral strategies require a robust technical and communicative infrastructure to survive. You must eliminate jargon and provide the digital ecosystem necessary for 21st-century management.</w:t>
      </w:r>
    </w:p>
    <w:p w:rsidR="00000000" w:rsidDel="00000000" w:rsidP="00000000" w:rsidRDefault="00000000" w:rsidRPr="00000000" w14:paraId="00000031">
      <w:pPr>
        <w:pStyle w:val="Heading5"/>
        <w:rPr/>
      </w:pPr>
      <w:bookmarkStart w:colFirst="0" w:colLast="0" w:name="_fmv6gujz6998" w:id="16"/>
      <w:bookmarkEnd w:id="16"/>
      <w:r w:rsidDel="00000000" w:rsidR="00000000" w:rsidRPr="00000000">
        <w:rPr>
          <w:rtl w:val="0"/>
        </w:rPr>
        <w:t xml:space="preserve">Digital Ecosystem Integration</w:t>
      </w:r>
    </w:p>
    <w:p w:rsidR="00000000" w:rsidDel="00000000" w:rsidP="00000000" w:rsidRDefault="00000000" w:rsidRPr="00000000" w14:paraId="00000032">
      <w:pPr>
        <w:rPr/>
      </w:pPr>
      <w:r w:rsidDel="00000000" w:rsidR="00000000" w:rsidRPr="00000000">
        <w:rPr>
          <w:rtl w:val="0"/>
        </w:rPr>
        <w:t xml:space="preserve">Integrate the following tools into your institutional framework:</w:t>
      </w:r>
    </w:p>
    <w:p w:rsidR="00000000" w:rsidDel="00000000" w:rsidP="00000000" w:rsidRDefault="00000000" w:rsidRPr="00000000" w14:paraId="00000033">
      <w:pPr>
        <w:numPr>
          <w:ilvl w:val="0"/>
          <w:numId w:val="4"/>
        </w:numPr>
        <w:ind w:left="720" w:hanging="360"/>
        <w:rPr>
          <w:u w:val="none"/>
        </w:rPr>
      </w:pPr>
      <w:r w:rsidDel="00000000" w:rsidR="00000000" w:rsidRPr="00000000">
        <w:rPr>
          <w:b w:val="1"/>
          <w:bCs w:val="1"/>
          <w:rtl w:val="0"/>
        </w:rPr>
        <w:t xml:space="preserve">Mobile Platforms:</w:t>
      </w:r>
      <w:r w:rsidDel="00000000" w:rsidR="00000000" w:rsidRPr="00000000">
        <w:rPr>
          <w:rtl w:val="0"/>
        </w:rPr>
        <w:t xml:space="preserve">  Adopt apps like  </w:t>
      </w:r>
      <w:r w:rsidDel="00000000" w:rsidR="00000000" w:rsidRPr="00000000">
        <w:rPr>
          <w:b w:val="1"/>
          <w:bCs w:val="1"/>
          <w:rtl w:val="0"/>
        </w:rPr>
        <w:t xml:space="preserve">Zogo</w:t>
      </w:r>
      <w:r w:rsidDel="00000000" w:rsidR="00000000" w:rsidRPr="00000000">
        <w:rPr>
          <w:rtl w:val="0"/>
        </w:rPr>
        <w:t xml:space="preserve">  (reward-based learning) and  </w:t>
      </w:r>
      <w:r w:rsidDel="00000000" w:rsidR="00000000" w:rsidRPr="00000000">
        <w:rPr>
          <w:b w:val="1"/>
          <w:bCs w:val="1"/>
          <w:rtl w:val="0"/>
        </w:rPr>
        <w:t xml:space="preserve">CreditU</w:t>
      </w:r>
      <w:r w:rsidDel="00000000" w:rsidR="00000000" w:rsidRPr="00000000">
        <w:rPr>
          <w:rtl w:val="0"/>
        </w:rPr>
        <w:t xml:space="preserve">  (comprehensive debt management).</w:t>
      </w:r>
    </w:p>
    <w:p w:rsidR="00000000" w:rsidDel="00000000" w:rsidP="00000000" w:rsidRDefault="00000000" w:rsidRPr="00000000" w14:paraId="00000034">
      <w:pPr>
        <w:numPr>
          <w:ilvl w:val="0"/>
          <w:numId w:val="4"/>
        </w:numPr>
        <w:ind w:left="720" w:hanging="360"/>
        <w:rPr>
          <w:u w:val="none"/>
        </w:rPr>
      </w:pPr>
      <w:r w:rsidDel="00000000" w:rsidR="00000000" w:rsidRPr="00000000">
        <w:rPr>
          <w:b w:val="1"/>
          <w:bCs w:val="1"/>
          <w:rtl w:val="0"/>
        </w:rPr>
        <w:t xml:space="preserve">LMS Synchronicity:</w:t>
      </w:r>
      <w:r w:rsidDel="00000000" w:rsidR="00000000" w:rsidRPr="00000000">
        <w:rPr>
          <w:rtl w:val="0"/>
        </w:rPr>
        <w:t xml:space="preserve">  Ensure all financial literacy tasks are embedded directly into the student’s existing academic workflow.</w:t>
      </w:r>
    </w:p>
    <w:p w:rsidR="00000000" w:rsidDel="00000000" w:rsidP="00000000" w:rsidRDefault="00000000" w:rsidRPr="00000000" w14:paraId="00000035">
      <w:pPr>
        <w:numPr>
          <w:ilvl w:val="0"/>
          <w:numId w:val="4"/>
        </w:numPr>
        <w:ind w:left="720" w:hanging="360"/>
        <w:rPr>
          <w:u w:val="none"/>
        </w:rPr>
      </w:pPr>
      <w:r w:rsidDel="00000000" w:rsidR="00000000" w:rsidRPr="00000000">
        <w:rPr>
          <w:b w:val="1"/>
          <w:bCs w:val="1"/>
          <w:rtl w:val="0"/>
        </w:rPr>
        <w:t xml:space="preserve">Financial Calculators:</w:t>
      </w:r>
      <w:r w:rsidDel="00000000" w:rsidR="00000000" w:rsidRPr="00000000">
        <w:rPr>
          <w:rtl w:val="0"/>
        </w:rPr>
        <w:t xml:space="preserve">  Provide interactive tools for debt-to-income and compound interest simulations.</w:t>
      </w:r>
    </w:p>
    <w:p w:rsidR="00000000" w:rsidDel="00000000" w:rsidP="00000000" w:rsidRDefault="00000000" w:rsidRPr="00000000" w14:paraId="00000036">
      <w:pPr>
        <w:pStyle w:val="Heading5"/>
        <w:rPr/>
      </w:pPr>
      <w:bookmarkStart w:colFirst="0" w:colLast="0" w:name="_3soxcppvm1qe" w:id="17"/>
      <w:bookmarkEnd w:id="17"/>
      <w:r w:rsidDel="00000000" w:rsidR="00000000" w:rsidRPr="00000000">
        <w:rPr>
          <w:rtl w:val="0"/>
        </w:rPr>
        <w:t xml:space="preserve">Institutional "Jargon-Busting" Glossary</w:t>
      </w:r>
    </w:p>
    <w:p w:rsidR="00000000" w:rsidDel="00000000" w:rsidP="00000000" w:rsidRDefault="00000000" w:rsidRPr="00000000" w14:paraId="00000037">
      <w:pPr>
        <w:rPr/>
      </w:pPr>
      <w:r w:rsidDel="00000000" w:rsidR="00000000" w:rsidRPr="00000000">
        <w:rPr>
          <w:rtl w:val="0"/>
        </w:rPr>
        <w:t xml:space="preserve">Lower the barrier to entry by mandating mastery of these ten critical terms:APR (Annual Percentage Rate) : The yearly cost of borrowing money, expressed as a percentage. Asset : An item with economic value, such as real estate, stocks, or a car. Compound Interest : The exponential growth achieved by earning interest on both the principal and the interest already earned. FAFSA : The Free Application for Federal Student Aid, used to determine eligibility for higher education financial support. Bankruptcy : A legal status for those unable to pay debts; it remains on a financial record for 10 years. Beneficiary : A person or entity designated to receive proceeds from a trust, insurance policy, or will. Maturity Date : The set date when the principal amount of a debt (loan, bond, or CD) is due to be paid in full. Principal : The initial sum of money lent or invested, upon which interest is calculated. Liability : A financial disadvantage or obligation, such as money owed or a debt. Liquidity : A measure of how easily and quickly money can be accessed for use.</w:t>
      </w:r>
    </w:p>
    <w:p w:rsidR="00000000" w:rsidDel="00000000" w:rsidP="00000000" w:rsidRDefault="00000000" w:rsidRPr="00000000" w14:paraId="00000038">
      <w:pPr>
        <w:pStyle w:val="Heading5"/>
        <w:rPr/>
      </w:pPr>
      <w:bookmarkStart w:colFirst="0" w:colLast="0" w:name="_xn6n3c9dinzo" w:id="18"/>
      <w:bookmarkEnd w:id="18"/>
      <w:r w:rsidDel="00000000" w:rsidR="00000000" w:rsidRPr="00000000">
        <w:rPr>
          <w:rtl w:val="0"/>
        </w:rPr>
        <w:t xml:space="preserve">Administrative Red Flags: Protecting the Student</w:t>
      </w:r>
    </w:p>
    <w:p w:rsidR="00000000" w:rsidDel="00000000" w:rsidP="00000000" w:rsidRDefault="00000000" w:rsidRPr="00000000" w14:paraId="00000039">
      <w:pPr>
        <w:rPr/>
      </w:pPr>
      <w:r w:rsidDel="00000000" w:rsidR="00000000" w:rsidRPr="00000000">
        <w:rPr>
          <w:rtl w:val="0"/>
        </w:rPr>
        <w:t xml:space="preserve">Financial aid directors must act as the "choice architects" of safety. Monitor all lender interactions for these predatory indicators:</w:t>
      </w:r>
    </w:p>
    <w:p w:rsidR="00000000" w:rsidDel="00000000" w:rsidP="00000000" w:rsidRDefault="00000000" w:rsidRPr="00000000" w14:paraId="0000003A">
      <w:pPr>
        <w:numPr>
          <w:ilvl w:val="0"/>
          <w:numId w:val="7"/>
        </w:numPr>
        <w:ind w:left="720" w:hanging="360"/>
        <w:rPr>
          <w:u w:val="none"/>
        </w:rPr>
      </w:pPr>
      <w:r w:rsidDel="00000000" w:rsidR="00000000" w:rsidRPr="00000000">
        <w:rPr>
          <w:b w:val="1"/>
          <w:bCs w:val="1"/>
          <w:rtl w:val="0"/>
        </w:rPr>
        <w:t xml:space="preserve">Unreasonable Fee Threshold:</w:t>
      </w:r>
      <w:r w:rsidDel="00000000" w:rsidR="00000000" w:rsidRPr="00000000">
        <w:rPr>
          <w:rtl w:val="0"/>
        </w:rPr>
        <w:t xml:space="preserve">  Any loan where total fees exceed  </w:t>
      </w:r>
      <w:r w:rsidDel="00000000" w:rsidR="00000000" w:rsidRPr="00000000">
        <w:rPr>
          <w:b w:val="1"/>
          <w:bCs w:val="1"/>
          <w:rtl w:val="0"/>
        </w:rPr>
        <w:t xml:space="preserve">1%</w:t>
      </w:r>
      <w:r w:rsidDel="00000000" w:rsidR="00000000" w:rsidRPr="00000000">
        <w:rPr>
          <w:rtl w:val="0"/>
        </w:rPr>
        <w:t xml:space="preserve">  of the loan amount is a red flag (predatory lenders often charge 5% or more).</w:t>
      </w:r>
    </w:p>
    <w:p w:rsidR="00000000" w:rsidDel="00000000" w:rsidP="00000000" w:rsidRDefault="00000000" w:rsidRPr="00000000" w14:paraId="0000003B">
      <w:pPr>
        <w:numPr>
          <w:ilvl w:val="0"/>
          <w:numId w:val="7"/>
        </w:numPr>
        <w:ind w:left="720" w:hanging="360"/>
        <w:rPr>
          <w:u w:val="none"/>
        </w:rPr>
      </w:pPr>
      <w:r w:rsidDel="00000000" w:rsidR="00000000" w:rsidRPr="00000000">
        <w:rPr>
          <w:b w:val="1"/>
          <w:bCs w:val="1"/>
          <w:rtl w:val="0"/>
        </w:rPr>
        <w:t xml:space="preserve">Unnecessary Refinancing:</w:t>
      </w:r>
      <w:r w:rsidDel="00000000" w:rsidR="00000000" w:rsidRPr="00000000">
        <w:rPr>
          <w:rtl w:val="0"/>
        </w:rPr>
        <w:t xml:space="preserve">  Flag any lender pushing for refinancing that adds fees without a meaningful reduction in interest or debt.</w:t>
      </w:r>
    </w:p>
    <w:p w:rsidR="00000000" w:rsidDel="00000000" w:rsidP="00000000" w:rsidRDefault="00000000" w:rsidRPr="00000000" w14:paraId="0000003C">
      <w:pPr>
        <w:numPr>
          <w:ilvl w:val="0"/>
          <w:numId w:val="7"/>
        </w:numPr>
        <w:ind w:left="720" w:hanging="360"/>
        <w:rPr>
          <w:u w:val="none"/>
        </w:rPr>
      </w:pPr>
      <w:r w:rsidDel="00000000" w:rsidR="00000000" w:rsidRPr="00000000">
        <w:rPr>
          <w:b w:val="1"/>
          <w:bCs w:val="1"/>
          <w:rtl w:val="0"/>
        </w:rPr>
        <w:t xml:space="preserve">Bad Faith Paperwork:</w:t>
      </w:r>
      <w:r w:rsidDel="00000000" w:rsidR="00000000" w:rsidRPr="00000000">
        <w:rPr>
          <w:rtl w:val="0"/>
        </w:rPr>
        <w:t xml:space="preserve">  Be wary of lenders using excessive "red tape" to hide costs or accumulate extra cash from the borrower.</w:t>
      </w:r>
      <w:r w:rsidDel="00000000" w:rsidR="00000000" w:rsidRPr="00000000">
        <w:rPr>
          <w:b w:val="1"/>
          <w:bCs w:val="1"/>
          <w:rtl w:val="0"/>
        </w:rPr>
        <w:t xml:space="preserve">Strategic Summary:</w:t>
      </w:r>
      <w:r w:rsidDel="00000000" w:rsidR="00000000" w:rsidRPr="00000000">
        <w:rPr>
          <w:rtl w:val="0"/>
        </w:rPr>
        <w:t xml:space="preserve">  Your role as an administrator is to move beyond the delivery of information. By implementing structural defaults, strategic incentives, and personalized mastery loops, you transition the institution from a provider of "literacy" to a builder of  </w:t>
      </w:r>
      <w:r w:rsidDel="00000000" w:rsidR="00000000" w:rsidRPr="00000000">
        <w:rPr>
          <w:b w:val="1"/>
          <w:bCs w:val="1"/>
          <w:rtl w:val="0"/>
        </w:rPr>
        <w:t xml:space="preserve">financial capability</w:t>
      </w:r>
      <w:r w:rsidDel="00000000" w:rsidR="00000000" w:rsidRPr="00000000">
        <w:rPr>
          <w:rtl w:val="0"/>
        </w:rPr>
        <w:t xml:space="preserve"> , equipping your students to thrive in the 21st-century economy.</w:t>
      </w:r>
    </w:p>
    <w:p w:rsidR="00000000" w:rsidDel="00000000" w:rsidP="00000000" w:rsidRDefault="00000000" w:rsidRPr="00000000" w14:paraId="0000003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