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notebook contains a vast collection of resources focused on personal finance, post-bankruptcy rehabilitation, financial psychology, and adult education strategies.</w:t>
      </w:r>
    </w:p>
    <w:p w:rsidR="00000000" w:rsidDel="00000000" w:rsidP="00000000" w:rsidRDefault="00000000" w:rsidRPr="00000000" w14:paraId="00000002">
      <w:pPr>
        <w:rPr/>
      </w:pPr>
      <w:r w:rsidDel="00000000" w:rsidR="00000000" w:rsidRPr="00000000">
        <w:rPr>
          <w:rtl w:val="0"/>
        </w:rPr>
        <w:t xml:space="preserve">Here is a detailed summary of the core themes covered in your sources:</w:t>
      </w:r>
    </w:p>
    <w:p w:rsidR="00000000" w:rsidDel="00000000" w:rsidP="00000000" w:rsidRDefault="00000000" w:rsidRPr="00000000" w14:paraId="00000003">
      <w:pPr>
        <w:rPr/>
      </w:pPr>
      <w:r w:rsidDel="00000000" w:rsidR="00000000" w:rsidRPr="00000000">
        <w:rPr>
          <w:b w:val="1"/>
          <w:bCs w:val="1"/>
          <w:rtl w:val="0"/>
        </w:rPr>
        <w:t xml:space="preserve">1. Post-Bankruptcy Rehabilitation and Credit Rebuilding</w:t>
      </w:r>
      <w:r w:rsidDel="00000000" w:rsidR="00000000" w:rsidRPr="00000000">
        <w:rPr>
          <w:rtl w:val="0"/>
        </w:rPr>
        <w:t xml:space="preserve">A significant portion of the notebook is dedicated to life after bankruptcy, framing it not as a moral failure, but as a legal tool for a "fresh start" 1-3.</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The Process:</w:t>
      </w:r>
      <w:r w:rsidDel="00000000" w:rsidR="00000000" w:rsidRPr="00000000">
        <w:rPr>
          <w:rtl w:val="0"/>
        </w:rPr>
        <w:t xml:space="preserve"> It covers the basics of bankruptcy, including the difference between Chapter 7 (liquidation) and Chapter 13 (reorganization) 4, 5, and the mandatory pre-filing credit counseling and post-filing debtor education courses 6-8.</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Rebuilding Credit:</w:t>
      </w:r>
      <w:r w:rsidDel="00000000" w:rsidR="00000000" w:rsidRPr="00000000">
        <w:rPr>
          <w:rtl w:val="0"/>
        </w:rPr>
        <w:t xml:space="preserve"> The sources provide actionable steps for rebuilding credit post-discharge, such as pulling credit reports to ensure debts are marked "discharged," disputing errors, and strategically using secured credit cards or credit-builder loans 9-12.</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Overcoming Stigma:</w:t>
      </w:r>
      <w:r w:rsidDel="00000000" w:rsidR="00000000" w:rsidRPr="00000000">
        <w:rPr>
          <w:rtl w:val="0"/>
        </w:rPr>
        <w:t xml:space="preserve"> The materials emphasize the need to shatter the social stigma, isolation, and shame associated with bankruptcy and debt to empower individuals to take control of their financial futures 13-16.</w:t>
      </w:r>
    </w:p>
    <w:p w:rsidR="00000000" w:rsidDel="00000000" w:rsidP="00000000" w:rsidRDefault="00000000" w:rsidRPr="00000000" w14:paraId="00000007">
      <w:pPr>
        <w:rPr/>
      </w:pPr>
      <w:r w:rsidDel="00000000" w:rsidR="00000000" w:rsidRPr="00000000">
        <w:rPr>
          <w:b w:val="1"/>
          <w:bCs w:val="1"/>
          <w:rtl w:val="0"/>
        </w:rPr>
        <w:t xml:space="preserve">2. Financial Psychology and Healing Money Trauma</w:t>
      </w:r>
      <w:r w:rsidDel="00000000" w:rsidR="00000000" w:rsidRPr="00000000">
        <w:rPr>
          <w:rtl w:val="0"/>
        </w:rPr>
        <w:t xml:space="preserve">The notebook deeply explores the emotional and psychological sides of money management.</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The "Money Story":</w:t>
      </w:r>
      <w:r w:rsidDel="00000000" w:rsidR="00000000" w:rsidRPr="00000000">
        <w:rPr>
          <w:rtl w:val="0"/>
        </w:rPr>
        <w:t xml:space="preserve"> Our relationship with money is often inherited from childhood experiences, family history, and generational trauma 17, 18. The sources suggest using tools like a "Money Timeline" to trace the origins of your beliefs and actively rewrite toxic, inherited narratives 2, 19, 20.</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Behavioral Biases:</w:t>
      </w:r>
      <w:r w:rsidDel="00000000" w:rsidR="00000000" w:rsidRPr="00000000">
        <w:rPr>
          <w:rtl w:val="0"/>
        </w:rPr>
        <w:t xml:space="preserve"> Stress and trauma can lead to reactive financial behaviors, avoidance, and a "scarcity mindset" 21, 22. Healing involves practicing self-compassion, separating your self-worth from your net worth, and building structured financial habits to calm the nervous system 22, 23.</w:t>
      </w:r>
    </w:p>
    <w:p w:rsidR="00000000" w:rsidDel="00000000" w:rsidP="00000000" w:rsidRDefault="00000000" w:rsidRPr="00000000" w14:paraId="0000000A">
      <w:pPr>
        <w:rPr/>
      </w:pPr>
      <w:r w:rsidDel="00000000" w:rsidR="00000000" w:rsidRPr="00000000">
        <w:rPr>
          <w:b w:val="1"/>
          <w:bCs w:val="1"/>
          <w:rtl w:val="0"/>
        </w:rPr>
        <w:t xml:space="preserve">3. Practical Money Management and Budgeting</w:t>
      </w:r>
      <w:r w:rsidDel="00000000" w:rsidR="00000000" w:rsidRPr="00000000">
        <w:rPr>
          <w:rtl w:val="0"/>
        </w:rPr>
        <w:t xml:space="preserve">The notebook is packed with practical "nuts and bolts" strategies for everyday financial literacy.</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Budgeting Systems:</w:t>
      </w:r>
      <w:r w:rsidDel="00000000" w:rsidR="00000000" w:rsidRPr="00000000">
        <w:rPr>
          <w:rtl w:val="0"/>
        </w:rPr>
        <w:t xml:space="preserve"> It heavily features the </w:t>
      </w:r>
      <w:r w:rsidDel="00000000" w:rsidR="00000000" w:rsidRPr="00000000">
        <w:rPr>
          <w:b w:val="1"/>
          <w:bCs w:val="1"/>
          <w:rtl w:val="0"/>
        </w:rPr>
        <w:t xml:space="preserve">50/30/20 rule</w:t>
      </w:r>
      <w:r w:rsidDel="00000000" w:rsidR="00000000" w:rsidRPr="00000000">
        <w:rPr>
          <w:rtl w:val="0"/>
        </w:rPr>
        <w:t xml:space="preserve"> (allocating 50% of income to needs, 30% to wants, and 20% to savings/debt) 24-26 and the </w:t>
      </w:r>
      <w:r w:rsidDel="00000000" w:rsidR="00000000" w:rsidRPr="00000000">
        <w:rPr>
          <w:b w:val="1"/>
          <w:bCs w:val="1"/>
          <w:rtl w:val="0"/>
        </w:rPr>
        <w:t xml:space="preserve">Envelope Budgeting System</w:t>
      </w:r>
      <w:r w:rsidDel="00000000" w:rsidR="00000000" w:rsidRPr="00000000">
        <w:rPr>
          <w:rtl w:val="0"/>
        </w:rPr>
        <w:t xml:space="preserve">, a cash-based method that curbs overspending by physically dividing cash into categorized envelopes 27-29. It also discusses modernizing this with digital tools 30.</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Cash Flow Management:</w:t>
      </w:r>
      <w:r w:rsidDel="00000000" w:rsidR="00000000" w:rsidRPr="00000000">
        <w:rPr>
          <w:rtl w:val="0"/>
        </w:rPr>
        <w:t xml:space="preserve"> For those with volatile or gig-economy income, the sources advocate for "cash flow budgeting" (tracking exactly when money comes in versus when bills are due) rather than static monthly budgets 31, 32.</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The CFPB Toolkit:</w:t>
      </w:r>
      <w:r w:rsidDel="00000000" w:rsidR="00000000" w:rsidRPr="00000000">
        <w:rPr>
          <w:rtl w:val="0"/>
        </w:rPr>
        <w:t xml:space="preserve"> Much of the practical guidance is drawn from the Consumer Financial Protection Bureau's "Your Money, Your Goals" toolkit, which includes worksheets for tracking income, prioritizing bills when cash is short, setting SMART goals, and dealing with debt collectors 33-36.</w:t>
      </w:r>
    </w:p>
    <w:p w:rsidR="00000000" w:rsidDel="00000000" w:rsidP="00000000" w:rsidRDefault="00000000" w:rsidRPr="00000000" w14:paraId="0000000E">
      <w:pPr>
        <w:rPr/>
      </w:pPr>
      <w:r w:rsidDel="00000000" w:rsidR="00000000" w:rsidRPr="00000000">
        <w:rPr>
          <w:b w:val="1"/>
          <w:bCs w:val="1"/>
          <w:rtl w:val="0"/>
        </w:rPr>
        <w:t xml:space="preserve">4. Adult Education (Andragogy) and Gamification</w:t>
      </w:r>
      <w:r w:rsidDel="00000000" w:rsidR="00000000" w:rsidRPr="00000000">
        <w:rPr>
          <w:rtl w:val="0"/>
        </w:rPr>
        <w:t xml:space="preserve">The notebook includes pedagogical frameworks for teaching financial literacy to adults.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Adult Learning Principles:</w:t>
      </w:r>
      <w:r w:rsidDel="00000000" w:rsidR="00000000" w:rsidRPr="00000000">
        <w:rPr>
          <w:rtl w:val="0"/>
        </w:rPr>
        <w:t xml:space="preserve"> Based on Malcolm Knowles' theories, adults learn best when the material is highly relevant, problem-centered, and immediately applicable to their lives (addressing "What's In It For Me?") 37, 38.</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Gamification and Simulations:</w:t>
      </w:r>
      <w:r w:rsidDel="00000000" w:rsidR="00000000" w:rsidRPr="00000000">
        <w:rPr>
          <w:rtl w:val="0"/>
        </w:rPr>
        <w:t xml:space="preserve"> To keep adult learners engaged, the curriculum suggests moving beyond simple quizzes to immersive simulations (like "The Uber Game" or the </w:t>
      </w:r>
      <w:r w:rsidDel="00000000" w:rsidR="00000000" w:rsidRPr="00000000">
        <w:rPr>
          <w:i w:val="1"/>
          <w:iCs w:val="1"/>
          <w:rtl w:val="0"/>
        </w:rPr>
        <w:t xml:space="preserve">PersonalFinanceLab</w:t>
      </w:r>
      <w:r w:rsidDel="00000000" w:rsidR="00000000" w:rsidRPr="00000000">
        <w:rPr>
          <w:rtl w:val="0"/>
        </w:rPr>
        <w:t xml:space="preserve"> life simulator) and real-world habit-building exercises like the 100-Envelope Challenge 39-42.</w:t>
      </w:r>
    </w:p>
    <w:p w:rsidR="00000000" w:rsidDel="00000000" w:rsidP="00000000" w:rsidRDefault="00000000" w:rsidRPr="00000000" w14:paraId="00000011">
      <w:pPr>
        <w:rPr>
          <w:b w:val="1"/>
          <w:bCs w:val="1"/>
        </w:rPr>
      </w:pPr>
      <w:r w:rsidDel="00000000" w:rsidR="00000000" w:rsidRPr="00000000">
        <w:rPr>
          <w:b w:val="1"/>
          <w:bCs w:val="1"/>
          <w:rtl w:val="0"/>
        </w:rPr>
        <w:t xml:space="preserve">5. Consumer Protection and Specialized Populations</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Predatory Lending:</w:t>
      </w:r>
      <w:r w:rsidDel="00000000" w:rsidR="00000000" w:rsidRPr="00000000">
        <w:rPr>
          <w:rtl w:val="0"/>
        </w:rPr>
        <w:t xml:space="preserve"> The sources warn against high-cost, predatory traps that target vulnerable consumers, such as payday loans, title loans, and "buy-here, pay-here" auto lots 43, 44.</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Focus on Disabilities:</w:t>
      </w:r>
      <w:r w:rsidDel="00000000" w:rsidR="00000000" w:rsidRPr="00000000">
        <w:rPr>
          <w:rtl w:val="0"/>
        </w:rPr>
        <w:t xml:space="preserve"> There is a dedicated section on financial empowerment for people with disabilities. This covers navigating Supplemental Security Income (SSI) and Social Security Disability Insurance (SSDI) 45, 46, discharging student loans due to total and permanent disability 47, and utilizing ABLE Accounts to save money without losing essential government benefits 45, 48.</w:t>
      </w:r>
    </w:p>
    <w:p w:rsidR="00000000" w:rsidDel="00000000" w:rsidP="00000000" w:rsidRDefault="00000000" w:rsidRPr="00000000" w14:paraId="00000014">
      <w:pPr>
        <w:rPr/>
      </w:pPr>
      <w:r w:rsidDel="00000000" w:rsidR="00000000" w:rsidRPr="00000000">
        <w:rPr>
          <w:rtl w:val="0"/>
        </w:rPr>
        <w:t xml:space="preserve">Because this notebook covers such a massive amount of information, I would be happy to generate a comprehensive </w:t>
      </w:r>
      <w:r w:rsidDel="00000000" w:rsidR="00000000" w:rsidRPr="00000000">
        <w:rPr>
          <w:b w:val="1"/>
          <w:bCs w:val="1"/>
          <w:rtl w:val="0"/>
        </w:rPr>
        <w:t xml:space="preserve">Tailored Report</w:t>
      </w:r>
      <w:r w:rsidDel="00000000" w:rsidR="00000000" w:rsidRPr="00000000">
        <w:rPr>
          <w:rtl w:val="0"/>
        </w:rPr>
        <w:t xml:space="preserve">, an </w:t>
      </w:r>
      <w:r w:rsidDel="00000000" w:rsidR="00000000" w:rsidRPr="00000000">
        <w:rPr>
          <w:b w:val="1"/>
          <w:bCs w:val="1"/>
          <w:rtl w:val="0"/>
        </w:rPr>
        <w:t xml:space="preserve">Audio Overview (podcast)</w:t>
      </w:r>
      <w:r w:rsidDel="00000000" w:rsidR="00000000" w:rsidRPr="00000000">
        <w:rPr>
          <w:rtl w:val="0"/>
        </w:rPr>
        <w:t xml:space="preserve">, or a </w:t>
      </w:r>
      <w:r w:rsidDel="00000000" w:rsidR="00000000" w:rsidRPr="00000000">
        <w:rPr>
          <w:b w:val="1"/>
          <w:bCs w:val="1"/>
          <w:rtl w:val="0"/>
        </w:rPr>
        <w:t xml:space="preserve">Slide Deck</w:t>
      </w:r>
      <w:r w:rsidDel="00000000" w:rsidR="00000000" w:rsidRPr="00000000">
        <w:rPr>
          <w:rtl w:val="0"/>
        </w:rPr>
        <w:t xml:space="preserve"> to synthesize these materials for you in a more structured format. Let me know if you would like me to create one of those artifacts!</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