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it-IT"/>
        </w:rPr>
        <w:t>Virtus</w:t>
      </w: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Brand Identity &amp; Website Design Proposal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nl-NL"/>
        </w:rPr>
        <w:t>Overview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Virtus is being launched as a standalone white-collar recruitment brand, distinct from Momentum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s established blue-collar operations.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The purpose of this engagement is to establish a </w:t>
      </w:r>
      <w:r>
        <w:rPr>
          <w:rFonts w:ascii="Times Roman" w:hAnsi="Times Roman"/>
          <w:b w:val="1"/>
          <w:bCs w:val="1"/>
          <w:rtl w:val="0"/>
          <w:lang w:val="en-US"/>
        </w:rPr>
        <w:t>credible, professional brand identity</w:t>
      </w:r>
      <w:r>
        <w:rPr>
          <w:rFonts w:ascii="Times Roman" w:hAnsi="Times Roman"/>
          <w:rtl w:val="0"/>
          <w:lang w:val="en-US"/>
        </w:rPr>
        <w:t xml:space="preserve"> and a </w:t>
      </w:r>
      <w:r>
        <w:rPr>
          <w:rFonts w:ascii="Times Roman" w:hAnsi="Times Roman"/>
          <w:b w:val="1"/>
          <w:bCs w:val="1"/>
          <w:rtl w:val="0"/>
          <w:lang w:val="en-US"/>
        </w:rPr>
        <w:t>clean, conversion-focused website</w:t>
      </w:r>
      <w:r>
        <w:rPr>
          <w:rFonts w:ascii="Times Roman" w:hAnsi="Times Roman"/>
          <w:rtl w:val="0"/>
          <w:lang w:val="en-US"/>
        </w:rPr>
        <w:t xml:space="preserve"> that positions Virtus appropriately in the white-collar market from day one.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This project is delivered as a </w:t>
      </w:r>
      <w:r>
        <w:rPr>
          <w:rFonts w:ascii="Times Roman" w:hAnsi="Times Roman"/>
          <w:b w:val="1"/>
          <w:bCs w:val="1"/>
          <w:rtl w:val="0"/>
          <w:lang w:val="fr-FR"/>
        </w:rPr>
        <w:t>single, cohesive engagement</w:t>
      </w:r>
      <w:r>
        <w:rPr>
          <w:rFonts w:ascii="Times Roman" w:hAnsi="Times Roman"/>
          <w:rtl w:val="0"/>
          <w:lang w:val="en-US"/>
        </w:rPr>
        <w:t>, covering brand identity and website design and build, to ensure clarity, consistency, and long-term usability across all touchpoints.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Scope of Work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1. Discovery &amp; Positioning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A short upfront alignment phase to ensure clarity before any design execution.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This includes: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Alignment on target audience and market positioning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Definition of tone, level of professionalism, and brand personality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Clarification of key differentiators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Agreement on how Virtus should be positioned relative to Momentum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This phase ensures the brand is grounded in the right perception and avoids rework later in the process.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2. Brand Identity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Development of a practical, professional brand identity designed specifically for a white-collar recruitment audience.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Deliverables include:</w:t>
      </w:r>
    </w:p>
    <w:p>
      <w:pPr>
        <w:pStyle w:val="Defaul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Primary and secondary logo</w:t>
      </w:r>
    </w:p>
    <w:p>
      <w:pPr>
        <w:pStyle w:val="Defaul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Core colour palette</w:t>
      </w:r>
    </w:p>
    <w:p>
      <w:pPr>
        <w:pStyle w:val="Defaul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Typography selection</w:t>
      </w:r>
    </w:p>
    <w:p>
      <w:pPr>
        <w:pStyle w:val="Defaul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Lightweight brand style guide</w:t>
      </w:r>
      <w:r>
        <w:rPr>
          <w:rFonts w:ascii="Times Roman" w:hAnsi="Times Roman"/>
          <w:b w:val="0"/>
          <w:bCs w:val="0"/>
          <w:rtl w:val="0"/>
          <w:lang w:val="en-US"/>
        </w:rPr>
        <w:t>, covering:</w:t>
      </w:r>
    </w:p>
    <w:p>
      <w:pPr>
        <w:pStyle w:val="Default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Logo usage fundamentals</w:t>
      </w:r>
    </w:p>
    <w:p>
      <w:pPr>
        <w:pStyle w:val="Default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Colour and typography application</w:t>
      </w:r>
    </w:p>
    <w:p>
      <w:pPr>
        <w:pStyle w:val="Default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Guidance for consistent use across web, pitch decks, and marketing materials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The style guide is intentionally concise and practical, providing a lightweight design system that helps internal teams and external partners apply the brand consistently without unnecessary complexity.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The visual direction is designed to translate confidently across: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Website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Pitch decks and proposals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Marketing and communications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3. Website Design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Design of a clean, professional website aligned with the Virtus brand and white-collar positioning.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This includes: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Agreed website structure and key pages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Mobile-responsive design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Clear hierarchy, spacing, and content flow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 xml:space="preserve">Reference to people2people.com.au as a benchmark for </w:t>
      </w:r>
      <w:r>
        <w:rPr>
          <w:rFonts w:ascii="Times Roman" w:hAnsi="Times Roman"/>
          <w:b w:val="1"/>
          <w:bCs w:val="1"/>
          <w:rtl w:val="0"/>
          <w:lang w:val="en-US"/>
        </w:rPr>
        <w:t>clarity and credibility</w:t>
      </w:r>
      <w:r>
        <w:rPr>
          <w:rFonts w:ascii="Times Roman" w:hAnsi="Times Roman"/>
          <w:rtl w:val="0"/>
          <w:lang w:val="en-US"/>
        </w:rPr>
        <w:t xml:space="preserve"> (not visual imitation)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Design decisions prioritise trust, readability, and conversion, with a focus on longevity rather than trends.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4. Website Build &amp; Launch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Full website build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Responsive across desktop, tablet, and mobile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Content structured for ease of internal updates and future scaling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Basic documentation and handover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Launch support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The site will be built with practicality in mind, ensuring it is easy for the internal team to manage post-launch.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Delivery Approach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The project is delivered sequentially to reduce risk and maintain clarity:</w:t>
      </w:r>
    </w:p>
    <w:p>
      <w:pPr>
        <w:pStyle w:val="Default"/>
        <w:numPr>
          <w:ilvl w:val="0"/>
          <w:numId w:val="5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Align on positioning and direction</w:t>
      </w:r>
    </w:p>
    <w:p>
      <w:pPr>
        <w:pStyle w:val="Default"/>
        <w:numPr>
          <w:ilvl w:val="0"/>
          <w:numId w:val="5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Establish brand foundations</w:t>
      </w:r>
    </w:p>
    <w:p>
      <w:pPr>
        <w:pStyle w:val="Default"/>
        <w:numPr>
          <w:ilvl w:val="0"/>
          <w:numId w:val="5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Apply the brand consistently across the website</w:t>
      </w:r>
    </w:p>
    <w:p>
      <w:pPr>
        <w:pStyle w:val="Default"/>
        <w:numPr>
          <w:ilvl w:val="0"/>
          <w:numId w:val="5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Build, test, and launch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This approach ensures decisions are intentional and cohesive, rather than rushed or fragmented under time pressure.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Review &amp; Feedback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Each phase of the project includes structured review and feedback to ensure alignment before progressing.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Feedback is consolidated and provided in a single round per phase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Revisions focus on refinement and alignment, not re-direction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Each phase is signed off before moving to the next to maintain timeline and momentum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This approach keeps the project efficient while ensuring decisions are considered and intentional.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Investment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Approx. USD $3,000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Covers brand identity and website as a single, cohesive engagement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Payment terms: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50% initial deposit to commence work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50% on final handover prior to launch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a-DK"/>
        </w:rPr>
        <w:t>Timeline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Approximately four (4) weeks end-to-end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 xml:space="preserve">Structured to comfortably support a </w:t>
      </w:r>
      <w:r>
        <w:rPr>
          <w:rFonts w:ascii="Times Roman" w:hAnsi="Times Roman"/>
          <w:b w:val="1"/>
          <w:bCs w:val="1"/>
          <w:rtl w:val="0"/>
          <w:lang w:val="en-US"/>
        </w:rPr>
        <w:t>1 April launch</w:t>
      </w:r>
      <w:r>
        <w:rPr>
          <w:rFonts w:ascii="Times Roman" w:hAnsi="Times Roman"/>
          <w:rtl w:val="0"/>
          <w:lang w:val="en-US"/>
        </w:rPr>
        <w:t>, without compromising quality or decision-making</w:t>
      </w:r>
    </w:p>
    <w:p>
      <w:pPr>
        <w:pStyle w:val="Default"/>
        <w:tabs>
          <w:tab w:val="left" w:pos="220"/>
          <w:tab w:val="left" w:pos="720"/>
        </w:tabs>
        <w:bidi w:val="0"/>
        <w:spacing w:before="0" w:after="240" w:line="240" w:lineRule="auto"/>
        <w:ind w:left="720" w:right="0" w:hanging="72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Next Steps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>Upon approval: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Confirm scope and timing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Lock in project commencement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Begin discovery and positioning phase</w:t>
      </w:r>
    </w:p>
    <w:p>
      <w:pPr>
        <w:pStyle w:val="Default"/>
        <w:tabs>
          <w:tab w:val="left" w:pos="220"/>
          <w:tab w:val="left" w:pos="720"/>
        </w:tabs>
        <w:bidi w:val="0"/>
        <w:spacing w:before="0" w:after="240" w:line="240" w:lineRule="auto"/>
        <w:ind w:left="720" w:right="0" w:hanging="72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Optional: Ongoing Design Support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tl w:val="0"/>
        </w:rPr>
      </w:pPr>
      <w:r>
        <w:rPr>
          <w:rFonts w:ascii="Times Roman" w:hAnsi="Times Roman"/>
          <w:rtl w:val="0"/>
          <w:lang w:val="en-US"/>
        </w:rPr>
        <w:t>Following launch, optional ongoing design support is available to assist with website updates and additional brand applications as required. Support is offered on a flexible, subscription-style basis and can be discussed post-launch.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umbered"/>
  </w:abstractNum>
  <w:abstractNum w:abstractNumId="3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it-IT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  <w:style w:type="numbering" w:styleId="Numbered">
    <w:name w:val="Numbered"/>
    <w:pPr>
      <w:numPr>
        <w:numId w:val="4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