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A619" w14:textId="076BD2E9" w:rsidR="009A44E1" w:rsidRPr="00D9634F" w:rsidRDefault="00410FA4" w:rsidP="00410FA4">
      <w:pPr>
        <w:tabs>
          <w:tab w:val="left" w:pos="2565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9634F">
        <w:rPr>
          <w:rFonts w:asciiTheme="majorBidi" w:hAnsiTheme="majorBidi" w:cstheme="majorBidi"/>
          <w:b/>
          <w:bCs/>
          <w:sz w:val="24"/>
          <w:szCs w:val="24"/>
          <w:lang w:val="en-US"/>
        </w:rPr>
        <w:t>MAKALAH</w:t>
      </w:r>
    </w:p>
    <w:p w14:paraId="4E86E44C" w14:textId="771879A6" w:rsidR="00410FA4" w:rsidRPr="00D9634F" w:rsidRDefault="00410FA4" w:rsidP="00410FA4">
      <w:pPr>
        <w:tabs>
          <w:tab w:val="left" w:pos="2565"/>
        </w:tabs>
        <w:jc w:val="center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D9634F">
        <w:rPr>
          <w:rFonts w:asciiTheme="majorBidi" w:hAnsiTheme="majorBidi" w:cstheme="majorBidi"/>
          <w:b/>
          <w:bCs/>
          <w:lang w:val="en-US"/>
        </w:rPr>
        <w:t>Konsep</w:t>
      </w:r>
      <w:proofErr w:type="spellEnd"/>
      <w:r w:rsidRPr="00D9634F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D9634F">
        <w:rPr>
          <w:rFonts w:asciiTheme="majorBidi" w:hAnsiTheme="majorBidi" w:cstheme="majorBidi"/>
          <w:b/>
          <w:bCs/>
          <w:lang w:val="en-US"/>
        </w:rPr>
        <w:t>Pembelajaran</w:t>
      </w:r>
      <w:proofErr w:type="spellEnd"/>
      <w:r w:rsidRPr="00D9634F">
        <w:rPr>
          <w:rFonts w:asciiTheme="majorBidi" w:hAnsiTheme="majorBidi" w:cstheme="majorBidi"/>
          <w:b/>
          <w:bCs/>
          <w:lang w:val="en-US"/>
        </w:rPr>
        <w:t xml:space="preserve"> Qur’an Dan </w:t>
      </w:r>
      <w:proofErr w:type="spellStart"/>
      <w:r w:rsidRPr="00D9634F">
        <w:rPr>
          <w:rFonts w:asciiTheme="majorBidi" w:hAnsiTheme="majorBidi" w:cstheme="majorBidi"/>
          <w:b/>
          <w:bCs/>
          <w:lang w:val="en-US"/>
        </w:rPr>
        <w:t>Hadi</w:t>
      </w:r>
      <w:r w:rsidR="00301C49">
        <w:rPr>
          <w:rFonts w:asciiTheme="majorBidi" w:hAnsiTheme="majorBidi" w:cstheme="majorBidi"/>
          <w:b/>
          <w:bCs/>
          <w:lang w:val="en-US"/>
        </w:rPr>
        <w:t>ts</w:t>
      </w:r>
      <w:proofErr w:type="spellEnd"/>
    </w:p>
    <w:p w14:paraId="0862BAD0" w14:textId="77777777" w:rsidR="00D9634F" w:rsidRDefault="00D9634F" w:rsidP="00410FA4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7CE6937E" w14:textId="58D77946" w:rsidR="00410FA4" w:rsidRDefault="00410FA4" w:rsidP="00410FA4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Disusun</w:t>
      </w:r>
      <w:proofErr w:type="spellEnd"/>
      <w:r>
        <w:rPr>
          <w:rFonts w:asciiTheme="majorBidi" w:hAnsiTheme="majorBidi" w:cstheme="majorBidi"/>
          <w:lang w:val="en-US"/>
        </w:rPr>
        <w:t xml:space="preserve"> Guna </w:t>
      </w:r>
      <w:proofErr w:type="spellStart"/>
      <w:r>
        <w:rPr>
          <w:rFonts w:asciiTheme="majorBidi" w:hAnsiTheme="majorBidi" w:cstheme="majorBidi"/>
          <w:lang w:val="en-US"/>
        </w:rPr>
        <w:t>Memenuhi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Tugas</w:t>
      </w:r>
      <w:proofErr w:type="spellEnd"/>
      <w:r>
        <w:rPr>
          <w:rFonts w:asciiTheme="majorBidi" w:hAnsiTheme="majorBidi" w:cstheme="majorBidi"/>
          <w:lang w:val="en-US"/>
        </w:rPr>
        <w:t xml:space="preserve"> Mata </w:t>
      </w:r>
      <w:proofErr w:type="spellStart"/>
      <w:r>
        <w:rPr>
          <w:rFonts w:asciiTheme="majorBidi" w:hAnsiTheme="majorBidi" w:cstheme="majorBidi"/>
          <w:lang w:val="en-US"/>
        </w:rPr>
        <w:t>Kuliah</w:t>
      </w:r>
      <w:proofErr w:type="spellEnd"/>
      <w:r>
        <w:rPr>
          <w:rFonts w:asciiTheme="majorBidi" w:hAnsiTheme="majorBidi" w:cstheme="majorBidi"/>
          <w:lang w:val="en-US"/>
        </w:rPr>
        <w:t>:</w:t>
      </w:r>
    </w:p>
    <w:p w14:paraId="5D54540F" w14:textId="7C87E949" w:rsidR="00410FA4" w:rsidRDefault="00410FA4" w:rsidP="00410FA4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Pe</w:t>
      </w:r>
      <w:r w:rsidR="00D9634F">
        <w:rPr>
          <w:rFonts w:asciiTheme="majorBidi" w:hAnsiTheme="majorBidi" w:cstheme="majorBidi"/>
          <w:lang w:val="en-US"/>
        </w:rPr>
        <w:t>mbelajaran</w:t>
      </w:r>
      <w:proofErr w:type="spellEnd"/>
      <w:r w:rsidR="00D9634F">
        <w:rPr>
          <w:rFonts w:asciiTheme="majorBidi" w:hAnsiTheme="majorBidi" w:cstheme="majorBidi"/>
          <w:lang w:val="en-US"/>
        </w:rPr>
        <w:t xml:space="preserve"> Al Qur’an </w:t>
      </w:r>
      <w:proofErr w:type="spellStart"/>
      <w:r w:rsidR="00D9634F">
        <w:rPr>
          <w:rFonts w:asciiTheme="majorBidi" w:hAnsiTheme="majorBidi" w:cstheme="majorBidi"/>
          <w:lang w:val="en-US"/>
        </w:rPr>
        <w:t>Hadi</w:t>
      </w:r>
      <w:r w:rsidR="00301C49">
        <w:rPr>
          <w:rFonts w:asciiTheme="majorBidi" w:hAnsiTheme="majorBidi" w:cstheme="majorBidi"/>
          <w:lang w:val="en-US"/>
        </w:rPr>
        <w:t>ts</w:t>
      </w:r>
      <w:proofErr w:type="spellEnd"/>
      <w:r w:rsidR="00D9634F">
        <w:rPr>
          <w:rFonts w:asciiTheme="majorBidi" w:hAnsiTheme="majorBidi" w:cstheme="majorBidi"/>
          <w:lang w:val="en-US"/>
        </w:rPr>
        <w:t xml:space="preserve"> di Madrasah I</w:t>
      </w:r>
    </w:p>
    <w:p w14:paraId="3D474EC9" w14:textId="1BD864CB" w:rsidR="00D9634F" w:rsidRDefault="00D9634F" w:rsidP="00410FA4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Dosen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Pengampu</w:t>
      </w:r>
      <w:proofErr w:type="spellEnd"/>
      <w:r>
        <w:rPr>
          <w:rFonts w:asciiTheme="majorBidi" w:hAnsiTheme="majorBidi" w:cstheme="majorBidi"/>
          <w:lang w:val="en-US"/>
        </w:rPr>
        <w:t xml:space="preserve">: Mohamad </w:t>
      </w:r>
      <w:proofErr w:type="spellStart"/>
      <w:r>
        <w:rPr>
          <w:rFonts w:asciiTheme="majorBidi" w:hAnsiTheme="majorBidi" w:cstheme="majorBidi"/>
          <w:lang w:val="en-US"/>
        </w:rPr>
        <w:t>Sholihin</w:t>
      </w:r>
      <w:proofErr w:type="spellEnd"/>
      <w:r>
        <w:rPr>
          <w:rFonts w:asciiTheme="majorBidi" w:hAnsiTheme="majorBidi" w:cstheme="majorBidi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lang w:val="en-US"/>
        </w:rPr>
        <w:t>S.Th.I</w:t>
      </w:r>
      <w:proofErr w:type="spellEnd"/>
      <w:r>
        <w:rPr>
          <w:rFonts w:asciiTheme="majorBidi" w:hAnsiTheme="majorBidi" w:cstheme="majorBidi"/>
          <w:lang w:val="en-US"/>
        </w:rPr>
        <w:t xml:space="preserve">., </w:t>
      </w:r>
      <w:proofErr w:type="spellStart"/>
      <w:proofErr w:type="gramStart"/>
      <w:r>
        <w:rPr>
          <w:rFonts w:asciiTheme="majorBidi" w:hAnsiTheme="majorBidi" w:cstheme="majorBidi"/>
          <w:lang w:val="en-US"/>
        </w:rPr>
        <w:t>M.Pd</w:t>
      </w:r>
      <w:proofErr w:type="spellEnd"/>
      <w:proofErr w:type="gramEnd"/>
    </w:p>
    <w:p w14:paraId="1DC2FFFA" w14:textId="355823DF" w:rsidR="00D9634F" w:rsidRDefault="00D9634F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  <w:r w:rsidRPr="00D9634F">
        <w:rPr>
          <w:rFonts w:asciiTheme="majorBidi" w:hAnsiTheme="majorBidi" w:cstheme="majorBidi"/>
        </w:rPr>
        <w:drawing>
          <wp:inline distT="0" distB="0" distL="0" distR="0" wp14:anchorId="4EDE25CB" wp14:editId="4F8563F0">
            <wp:extent cx="3429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018C" w14:textId="6AF92209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729BACBA" w14:textId="593E4658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451D71AA" w14:textId="159E5C7B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774E865D" w14:textId="4B90227D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Nama: </w:t>
      </w:r>
      <w:proofErr w:type="spellStart"/>
      <w:r>
        <w:rPr>
          <w:rFonts w:asciiTheme="majorBidi" w:hAnsiTheme="majorBidi" w:cstheme="majorBidi"/>
          <w:lang w:val="en-US"/>
        </w:rPr>
        <w:t>Wisnu</w:t>
      </w:r>
      <w:proofErr w:type="spellEnd"/>
      <w:r>
        <w:rPr>
          <w:rFonts w:asciiTheme="majorBidi" w:hAnsiTheme="majorBidi" w:cstheme="majorBidi"/>
          <w:lang w:val="en-US"/>
        </w:rPr>
        <w:t xml:space="preserve"> Adi </w:t>
      </w:r>
      <w:proofErr w:type="spellStart"/>
      <w:r>
        <w:rPr>
          <w:rFonts w:asciiTheme="majorBidi" w:hAnsiTheme="majorBidi" w:cstheme="majorBidi"/>
          <w:lang w:val="en-US"/>
        </w:rPr>
        <w:t>Wicaksono</w:t>
      </w:r>
      <w:proofErr w:type="spellEnd"/>
    </w:p>
    <w:p w14:paraId="7387FE3B" w14:textId="0BBA34A5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NIM: 19.2853</w:t>
      </w:r>
    </w:p>
    <w:p w14:paraId="198D6F28" w14:textId="260816EC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Semester: V</w:t>
      </w:r>
    </w:p>
    <w:p w14:paraId="1F6422C5" w14:textId="5F969A89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2FB351BD" w14:textId="01824F2C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FAKULTAS PENDIDIKAN AGAMA ISLAM</w:t>
      </w:r>
    </w:p>
    <w:p w14:paraId="7F240B6B" w14:textId="71E1FDBB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UNIVERSITAS NAHDLATUL ULAMA</w:t>
      </w:r>
    </w:p>
    <w:p w14:paraId="05CFE2B4" w14:textId="7E385566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2021/2022</w:t>
      </w:r>
    </w:p>
    <w:p w14:paraId="52313499" w14:textId="44BBA5E0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6DD76979" w14:textId="7BF644C2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31B8C5C8" w14:textId="18885483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411EEAAD" w14:textId="5A1DB474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0C1F104B" w14:textId="2DF2FB0C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BAB I</w:t>
      </w:r>
    </w:p>
    <w:p w14:paraId="5D95D4F9" w14:textId="6C32F9EC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PENDAHULUAN</w:t>
      </w:r>
    </w:p>
    <w:p w14:paraId="139EE128" w14:textId="77777777" w:rsidR="00C917B2" w:rsidRDefault="005874F9" w:rsidP="00C917B2">
      <w:pPr>
        <w:pStyle w:val="ListParagraph"/>
        <w:numPr>
          <w:ilvl w:val="0"/>
          <w:numId w:val="2"/>
        </w:numPr>
        <w:tabs>
          <w:tab w:val="left" w:pos="2565"/>
        </w:tabs>
        <w:rPr>
          <w:rFonts w:asciiTheme="majorBidi" w:hAnsiTheme="majorBidi" w:cstheme="majorBidi"/>
          <w:lang w:val="en-US"/>
        </w:rPr>
      </w:pPr>
      <w:proofErr w:type="spellStart"/>
      <w:r w:rsidRPr="00A32694">
        <w:rPr>
          <w:rFonts w:asciiTheme="majorBidi" w:hAnsiTheme="majorBidi" w:cstheme="majorBidi"/>
          <w:lang w:val="en-US"/>
        </w:rPr>
        <w:t>L</w:t>
      </w:r>
      <w:r w:rsidR="00A32694" w:rsidRPr="00A32694">
        <w:rPr>
          <w:rFonts w:asciiTheme="majorBidi" w:hAnsiTheme="majorBidi" w:cstheme="majorBidi"/>
          <w:lang w:val="en-US"/>
        </w:rPr>
        <w:t>atar</w:t>
      </w:r>
      <w:proofErr w:type="spellEnd"/>
      <w:r w:rsidR="00A32694" w:rsidRPr="00A32694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32694" w:rsidRPr="00A32694">
        <w:rPr>
          <w:rFonts w:asciiTheme="majorBidi" w:hAnsiTheme="majorBidi" w:cstheme="majorBidi"/>
          <w:lang w:val="en-US"/>
        </w:rPr>
        <w:t>Belakang</w:t>
      </w:r>
      <w:proofErr w:type="spellEnd"/>
    </w:p>
    <w:p w14:paraId="66ECEBD0" w14:textId="4514DD84" w:rsidR="00E86467" w:rsidRPr="00C917B2" w:rsidRDefault="00C917B2" w:rsidP="00C917B2">
      <w:pPr>
        <w:pStyle w:val="ListParagraph"/>
        <w:tabs>
          <w:tab w:val="left" w:pos="2565"/>
        </w:tabs>
        <w:ind w:left="108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</w:t>
      </w:r>
      <w:r w:rsidR="00A32694" w:rsidRPr="00C917B2">
        <w:rPr>
          <w:b/>
          <w:bCs/>
          <w:color w:val="444444"/>
          <w:shd w:val="clear" w:color="auto" w:fill="FFFFFF"/>
        </w:rPr>
        <w:t xml:space="preserve"> </w:t>
      </w:r>
      <w:r w:rsidR="00A32694" w:rsidRPr="00C917B2">
        <w:rPr>
          <w:b/>
          <w:bCs/>
          <w:color w:val="444444"/>
          <w:shd w:val="clear" w:color="auto" w:fill="FFFFFF"/>
        </w:rPr>
        <w:t> 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Seiring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pesatnya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perkembangan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zaman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terutama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dalam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bidang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teknologi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banyak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 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peserta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didik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lupa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akan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Alqur’an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dan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Hadits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,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berbagai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upaya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pendidik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untuk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memperkenalkan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Al-Qur’an dan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Hadits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sejak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dini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menjadi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hal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 yang sangat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penting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.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Pembelajaran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Al-Qur’an dan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Hadits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diarahkan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untuk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lang w:eastAsia="en-ID"/>
        </w:rPr>
        <w:t> 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menumbuh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-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kembangkan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pengetahuan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peserta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didik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terhadap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Al-Qur’an dan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Hadits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,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sehingga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memperoleh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pengetahuan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mengenai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keduanya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dengan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baik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dan </w:t>
      </w:r>
      <w:proofErr w:type="spellStart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benar</w:t>
      </w:r>
      <w:proofErr w:type="spellEnd"/>
      <w:r w:rsidR="00E86467" w:rsidRPr="00C917B2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.</w:t>
      </w:r>
    </w:p>
    <w:p w14:paraId="2A1F7856" w14:textId="0BD68080" w:rsidR="00E86467" w:rsidRPr="00E86467" w:rsidRDefault="00E86467" w:rsidP="00C917B2">
      <w:pPr>
        <w:shd w:val="clear" w:color="auto" w:fill="FFFFFF"/>
        <w:spacing w:after="0" w:line="338" w:lineRule="atLeast"/>
        <w:ind w:left="1080" w:firstLine="360"/>
        <w:jc w:val="both"/>
        <w:rPr>
          <w:rFonts w:ascii="Montserrat" w:eastAsia="Times New Roman" w:hAnsi="Montserrat" w:cs="Times New Roman"/>
          <w:color w:val="5E5E5E"/>
          <w:lang w:eastAsia="en-ID"/>
        </w:rPr>
      </w:pP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1"/>
          <w:lang w:eastAsia="en-ID"/>
        </w:rPr>
        <w:t>Pembelajaran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1"/>
          <w:lang w:eastAsia="en-ID"/>
        </w:rPr>
        <w:t xml:space="preserve"> Al-Qur’an dan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1"/>
          <w:lang w:eastAsia="en-ID"/>
        </w:rPr>
        <w:t>hadits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1"/>
          <w:lang w:eastAsia="en-ID"/>
        </w:rPr>
        <w:t xml:space="preserve"> di Madrasah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1"/>
          <w:lang w:eastAsia="en-ID"/>
        </w:rPr>
        <w:t>Ibtidaiyah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1"/>
          <w:lang w:eastAsia="en-ID"/>
        </w:rPr>
        <w:t xml:space="preserve">,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1"/>
          <w:lang w:eastAsia="en-ID"/>
        </w:rPr>
        <w:t>menekankan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1"/>
          <w:lang w:eastAsia="en-ID"/>
        </w:rPr>
        <w:t xml:space="preserve"> proses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1"/>
          <w:lang w:eastAsia="en-ID"/>
        </w:rPr>
        <w:t>kegiatan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1"/>
          <w:lang w:eastAsia="en-ID"/>
        </w:rPr>
        <w:t> 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belajar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yang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berorientasi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pada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kemampuan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dasar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yang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harus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dimiliki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oleh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seorang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Muslim 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terhadap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kedua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sumber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ajaran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tersebut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. Di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antaranya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adalah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kemampuan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dalam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membaca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, 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menulis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,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mengahafal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,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mengartikan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,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memahami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, dan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mengamalkan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 Al-Qur’an dan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hadits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. 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Untuk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dapat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memenuhi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target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pembelajaran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bagi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siswa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MI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tersebut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,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seorang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guru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tentunya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 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harus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mempersiapkan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-</w:t>
      </w:r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pendekatan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pembelajaran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yang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akan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digunakan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dalam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2"/>
          <w:lang w:eastAsia="en-ID"/>
        </w:rPr>
        <w:t> 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menyampaikan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materinya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.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Selain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itu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,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seorang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pendidik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 yang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baik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 juga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dituntut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untuk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lang w:eastAsia="en-ID"/>
        </w:rPr>
        <w:t> 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mempersiapkan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sumber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belajar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dan media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pembelajarannya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dengan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baik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 xml:space="preserve"> demi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tercapainya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3"/>
          <w:lang w:eastAsia="en-ID"/>
        </w:rPr>
        <w:t> 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4"/>
          <w:lang w:eastAsia="en-ID"/>
        </w:rPr>
        <w:t>tujuan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4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4"/>
          <w:lang w:eastAsia="en-ID"/>
        </w:rPr>
        <w:t>pembelajaran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4"/>
          <w:lang w:eastAsia="en-ID"/>
        </w:rPr>
        <w:t xml:space="preserve"> yang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4"/>
          <w:lang w:eastAsia="en-ID"/>
        </w:rPr>
        <w:t>akan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4"/>
          <w:lang w:eastAsia="en-ID"/>
        </w:rPr>
        <w:t xml:space="preserve"> </w:t>
      </w:r>
      <w:proofErr w:type="spellStart"/>
      <w:r w:rsidRPr="00E86467">
        <w:rPr>
          <w:rFonts w:ascii="Times New Roman" w:eastAsia="Times New Roman" w:hAnsi="Times New Roman" w:cs="Times New Roman"/>
          <w:color w:val="5E5E5E"/>
          <w:spacing w:val="-4"/>
          <w:lang w:eastAsia="en-ID"/>
        </w:rPr>
        <w:t>disampaikan</w:t>
      </w:r>
      <w:proofErr w:type="spellEnd"/>
      <w:r w:rsidRPr="00E86467">
        <w:rPr>
          <w:rFonts w:ascii="Times New Roman" w:eastAsia="Times New Roman" w:hAnsi="Times New Roman" w:cs="Times New Roman"/>
          <w:color w:val="5E5E5E"/>
          <w:spacing w:val="-4"/>
          <w:lang w:eastAsia="en-ID"/>
        </w:rPr>
        <w:t>.</w:t>
      </w:r>
    </w:p>
    <w:p w14:paraId="72D7272A" w14:textId="145832B1" w:rsidR="00301C49" w:rsidRPr="00E86467" w:rsidRDefault="00301C49" w:rsidP="00C917B2">
      <w:pPr>
        <w:pStyle w:val="ListParagraph"/>
        <w:tabs>
          <w:tab w:val="left" w:pos="2565"/>
        </w:tabs>
        <w:ind w:left="1440"/>
        <w:rPr>
          <w:rFonts w:asciiTheme="majorBidi" w:hAnsiTheme="majorBidi" w:cstheme="majorBidi"/>
          <w:color w:val="444444"/>
          <w:shd w:val="clear" w:color="auto" w:fill="FFFFFF"/>
        </w:rPr>
      </w:pPr>
    </w:p>
    <w:p w14:paraId="1E2E8D7F" w14:textId="7AF6F296" w:rsidR="003F5D3B" w:rsidRDefault="003F5D3B" w:rsidP="00A32694">
      <w:pPr>
        <w:pStyle w:val="ListParagraph"/>
        <w:tabs>
          <w:tab w:val="left" w:pos="2565"/>
        </w:tabs>
        <w:ind w:left="1080"/>
        <w:rPr>
          <w:rFonts w:asciiTheme="majorBidi" w:hAnsiTheme="majorBidi" w:cstheme="majorBidi"/>
          <w:color w:val="444444"/>
          <w:shd w:val="clear" w:color="auto" w:fill="FFFFFF"/>
        </w:rPr>
      </w:pPr>
    </w:p>
    <w:p w14:paraId="6EC56032" w14:textId="25085A2C" w:rsidR="003F5D3B" w:rsidRDefault="003F5D3B" w:rsidP="00A32694">
      <w:pPr>
        <w:pStyle w:val="ListParagraph"/>
        <w:tabs>
          <w:tab w:val="left" w:pos="2565"/>
        </w:tabs>
        <w:ind w:left="1080"/>
        <w:rPr>
          <w:rFonts w:asciiTheme="majorBidi" w:hAnsiTheme="majorBidi" w:cstheme="majorBidi"/>
          <w:color w:val="444444"/>
          <w:shd w:val="clear" w:color="auto" w:fill="FFFFFF"/>
        </w:rPr>
      </w:pPr>
    </w:p>
    <w:p w14:paraId="4C781523" w14:textId="77777777" w:rsidR="003F5D3B" w:rsidRPr="003F5D3B" w:rsidRDefault="003F5D3B" w:rsidP="00A32694">
      <w:pPr>
        <w:pStyle w:val="ListParagraph"/>
        <w:tabs>
          <w:tab w:val="left" w:pos="2565"/>
        </w:tabs>
        <w:ind w:left="1080"/>
        <w:rPr>
          <w:rFonts w:asciiTheme="majorBidi" w:hAnsiTheme="majorBidi" w:cstheme="majorBidi"/>
          <w:color w:val="444444"/>
          <w:shd w:val="clear" w:color="auto" w:fill="FFFFFF"/>
        </w:rPr>
      </w:pPr>
    </w:p>
    <w:p w14:paraId="67FE9594" w14:textId="1967D1F7" w:rsidR="00301C49" w:rsidRPr="003F5D3B" w:rsidRDefault="003F5D3B" w:rsidP="00301C49">
      <w:pPr>
        <w:pStyle w:val="ListParagraph"/>
        <w:numPr>
          <w:ilvl w:val="0"/>
          <w:numId w:val="2"/>
        </w:numPr>
        <w:tabs>
          <w:tab w:val="left" w:pos="2565"/>
        </w:tabs>
        <w:rPr>
          <w:rFonts w:asciiTheme="majorBidi" w:hAnsiTheme="majorBidi" w:cstheme="majorBidi"/>
          <w:lang w:val="en-US"/>
        </w:rPr>
      </w:pPr>
      <w:proofErr w:type="spellStart"/>
      <w:r w:rsidRPr="003F5D3B">
        <w:rPr>
          <w:rFonts w:asciiTheme="majorBidi" w:hAnsiTheme="majorBidi" w:cstheme="majorBidi"/>
          <w:color w:val="444444"/>
          <w:shd w:val="clear" w:color="auto" w:fill="FFFFFF"/>
        </w:rPr>
        <w:t>Ru</w:t>
      </w:r>
      <w:r>
        <w:rPr>
          <w:rFonts w:asciiTheme="majorBidi" w:hAnsiTheme="majorBidi" w:cstheme="majorBidi"/>
          <w:color w:val="444444"/>
          <w:shd w:val="clear" w:color="auto" w:fill="FFFFFF"/>
        </w:rPr>
        <w:t>musan</w:t>
      </w:r>
      <w:proofErr w:type="spellEnd"/>
      <w:r>
        <w:rPr>
          <w:rFonts w:asciiTheme="majorBidi" w:hAnsiTheme="majorBidi" w:cstheme="majorBidi"/>
          <w:color w:val="44444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444444"/>
          <w:shd w:val="clear" w:color="auto" w:fill="FFFFFF"/>
        </w:rPr>
        <w:t>Masalah</w:t>
      </w:r>
      <w:proofErr w:type="spellEnd"/>
    </w:p>
    <w:p w14:paraId="3EEEADCC" w14:textId="1F93465F" w:rsidR="003F5D3B" w:rsidRDefault="00E86467" w:rsidP="003F5D3B">
      <w:pPr>
        <w:pStyle w:val="ListParagraph"/>
        <w:numPr>
          <w:ilvl w:val="0"/>
          <w:numId w:val="3"/>
        </w:numPr>
        <w:tabs>
          <w:tab w:val="left" w:pos="2565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Bagaimana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B306B">
        <w:rPr>
          <w:rFonts w:asciiTheme="majorBidi" w:hAnsiTheme="majorBidi" w:cstheme="majorBidi"/>
          <w:lang w:val="en-US"/>
        </w:rPr>
        <w:t>k</w:t>
      </w:r>
      <w:r>
        <w:rPr>
          <w:rFonts w:asciiTheme="majorBidi" w:hAnsiTheme="majorBidi" w:cstheme="majorBidi"/>
          <w:lang w:val="en-US"/>
        </w:rPr>
        <w:t>onsep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B306B">
        <w:rPr>
          <w:rFonts w:asciiTheme="majorBidi" w:hAnsiTheme="majorBidi" w:cstheme="majorBidi"/>
          <w:lang w:val="en-US"/>
        </w:rPr>
        <w:t>b</w:t>
      </w:r>
      <w:r>
        <w:rPr>
          <w:rFonts w:asciiTheme="majorBidi" w:hAnsiTheme="majorBidi" w:cstheme="majorBidi"/>
          <w:lang w:val="en-US"/>
        </w:rPr>
        <w:t>elajar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AB306B">
        <w:rPr>
          <w:rFonts w:asciiTheme="majorBidi" w:hAnsiTheme="majorBidi" w:cstheme="majorBidi"/>
          <w:lang w:val="en-US"/>
        </w:rPr>
        <w:t>d</w:t>
      </w:r>
      <w:r>
        <w:rPr>
          <w:rFonts w:asciiTheme="majorBidi" w:hAnsiTheme="majorBidi" w:cstheme="majorBidi"/>
          <w:lang w:val="en-US"/>
        </w:rPr>
        <w:t>alam</w:t>
      </w:r>
      <w:proofErr w:type="spellEnd"/>
      <w:r>
        <w:rPr>
          <w:rFonts w:asciiTheme="majorBidi" w:hAnsiTheme="majorBidi" w:cstheme="majorBidi"/>
          <w:lang w:val="en-US"/>
        </w:rPr>
        <w:t xml:space="preserve"> Islam</w:t>
      </w:r>
      <w:r w:rsidR="00AB306B">
        <w:rPr>
          <w:rFonts w:asciiTheme="majorBidi" w:hAnsiTheme="majorBidi" w:cstheme="majorBidi"/>
          <w:lang w:val="en-US"/>
        </w:rPr>
        <w:t>?</w:t>
      </w:r>
    </w:p>
    <w:p w14:paraId="0E7FD3DC" w14:textId="64CC0817" w:rsidR="00E86467" w:rsidRDefault="00AB306B" w:rsidP="003F5D3B">
      <w:pPr>
        <w:pStyle w:val="ListParagraph"/>
        <w:numPr>
          <w:ilvl w:val="0"/>
          <w:numId w:val="3"/>
        </w:numPr>
        <w:tabs>
          <w:tab w:val="left" w:pos="2565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Apa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konsep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dasar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dalam</w:t>
      </w:r>
      <w:proofErr w:type="spellEnd"/>
      <w:r>
        <w:rPr>
          <w:rFonts w:asciiTheme="majorBidi" w:hAnsiTheme="majorBidi" w:cstheme="majorBidi"/>
          <w:lang w:val="en-US"/>
        </w:rPr>
        <w:t xml:space="preserve"> Islam?</w:t>
      </w:r>
    </w:p>
    <w:p w14:paraId="32A8C5E0" w14:textId="57F0793C" w:rsidR="00AB306B" w:rsidRDefault="00AB306B" w:rsidP="003F5D3B">
      <w:pPr>
        <w:pStyle w:val="ListParagraph"/>
        <w:numPr>
          <w:ilvl w:val="0"/>
          <w:numId w:val="3"/>
        </w:numPr>
        <w:tabs>
          <w:tab w:val="left" w:pos="2565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Apa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hukum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umat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islam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dalam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menuntut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ilmu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pengetahuan</w:t>
      </w:r>
      <w:proofErr w:type="spellEnd"/>
      <w:r>
        <w:rPr>
          <w:rFonts w:asciiTheme="majorBidi" w:hAnsiTheme="majorBidi" w:cstheme="majorBidi"/>
          <w:lang w:val="en-US"/>
        </w:rPr>
        <w:t>?</w:t>
      </w:r>
    </w:p>
    <w:p w14:paraId="3F67DEF5" w14:textId="0EE12B3B" w:rsidR="00AB306B" w:rsidRDefault="00AB306B" w:rsidP="00AB306B">
      <w:pPr>
        <w:pStyle w:val="ListParagraph"/>
        <w:tabs>
          <w:tab w:val="left" w:pos="2565"/>
        </w:tabs>
        <w:ind w:left="1800"/>
        <w:rPr>
          <w:rFonts w:asciiTheme="majorBidi" w:hAnsiTheme="majorBidi" w:cstheme="majorBidi"/>
          <w:lang w:val="en-US"/>
        </w:rPr>
      </w:pPr>
    </w:p>
    <w:p w14:paraId="6F44422F" w14:textId="28ABF76B" w:rsidR="00AB306B" w:rsidRDefault="00AB306B" w:rsidP="00AB306B">
      <w:pPr>
        <w:pStyle w:val="ListParagraph"/>
        <w:tabs>
          <w:tab w:val="left" w:pos="2565"/>
        </w:tabs>
        <w:ind w:left="1800"/>
        <w:rPr>
          <w:rFonts w:asciiTheme="majorBidi" w:hAnsiTheme="majorBidi" w:cstheme="majorBidi"/>
          <w:lang w:val="en-US"/>
        </w:rPr>
      </w:pPr>
    </w:p>
    <w:p w14:paraId="683F7E8A" w14:textId="66E65696" w:rsidR="00AB306B" w:rsidRDefault="00AB306B" w:rsidP="00AB306B">
      <w:pPr>
        <w:pStyle w:val="ListParagraph"/>
        <w:tabs>
          <w:tab w:val="left" w:pos="2565"/>
        </w:tabs>
        <w:ind w:left="1800"/>
        <w:rPr>
          <w:rFonts w:asciiTheme="majorBidi" w:hAnsiTheme="majorBidi" w:cstheme="majorBidi"/>
          <w:lang w:val="en-US"/>
        </w:rPr>
      </w:pPr>
    </w:p>
    <w:p w14:paraId="2D94AC42" w14:textId="3BA12BCE" w:rsidR="00AB306B" w:rsidRDefault="00AB306B" w:rsidP="00AB306B">
      <w:pPr>
        <w:pStyle w:val="ListParagraph"/>
        <w:tabs>
          <w:tab w:val="left" w:pos="2565"/>
        </w:tabs>
        <w:ind w:left="1800"/>
        <w:rPr>
          <w:rFonts w:asciiTheme="majorBidi" w:hAnsiTheme="majorBidi" w:cstheme="majorBidi"/>
          <w:lang w:val="en-US"/>
        </w:rPr>
      </w:pPr>
    </w:p>
    <w:p w14:paraId="311A50C8" w14:textId="0405D005" w:rsidR="00AB306B" w:rsidRDefault="00AB306B" w:rsidP="00AB306B">
      <w:pPr>
        <w:pStyle w:val="ListParagraph"/>
        <w:numPr>
          <w:ilvl w:val="0"/>
          <w:numId w:val="2"/>
        </w:numPr>
        <w:tabs>
          <w:tab w:val="left" w:pos="2565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Tujuan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Penulisan</w:t>
      </w:r>
      <w:proofErr w:type="spellEnd"/>
    </w:p>
    <w:p w14:paraId="6E0A0191" w14:textId="18AF9E58" w:rsidR="00AB306B" w:rsidRDefault="00AB306B" w:rsidP="00AB306B">
      <w:pPr>
        <w:pStyle w:val="ListParagraph"/>
        <w:numPr>
          <w:ilvl w:val="0"/>
          <w:numId w:val="4"/>
        </w:numPr>
        <w:tabs>
          <w:tab w:val="left" w:pos="2565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memahami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konsep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pembelajaran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dalam</w:t>
      </w:r>
      <w:proofErr w:type="spellEnd"/>
      <w:r>
        <w:rPr>
          <w:rFonts w:asciiTheme="majorBidi" w:hAnsiTheme="majorBidi" w:cstheme="majorBidi"/>
          <w:lang w:val="en-US"/>
        </w:rPr>
        <w:t xml:space="preserve"> Islam</w:t>
      </w:r>
    </w:p>
    <w:p w14:paraId="245A4912" w14:textId="09776280" w:rsidR="00AB306B" w:rsidRDefault="00C917B2" w:rsidP="00AB306B">
      <w:pPr>
        <w:pStyle w:val="ListParagraph"/>
        <w:numPr>
          <w:ilvl w:val="0"/>
          <w:numId w:val="4"/>
        </w:numPr>
        <w:tabs>
          <w:tab w:val="left" w:pos="2565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mengatahui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konsep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dasar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dalam</w:t>
      </w:r>
      <w:proofErr w:type="spellEnd"/>
      <w:r>
        <w:rPr>
          <w:rFonts w:asciiTheme="majorBidi" w:hAnsiTheme="majorBidi" w:cstheme="majorBidi"/>
          <w:lang w:val="en-US"/>
        </w:rPr>
        <w:t xml:space="preserve"> Islam</w:t>
      </w:r>
    </w:p>
    <w:p w14:paraId="440A8903" w14:textId="0242FB20" w:rsidR="00C917B2" w:rsidRDefault="00C917B2" w:rsidP="00AB306B">
      <w:pPr>
        <w:pStyle w:val="ListParagraph"/>
        <w:numPr>
          <w:ilvl w:val="0"/>
          <w:numId w:val="4"/>
        </w:numPr>
        <w:tabs>
          <w:tab w:val="left" w:pos="2565"/>
        </w:tabs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Untuk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memahami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pentingnya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menuntu</w:t>
      </w:r>
      <w:r w:rsidR="00447AB7">
        <w:rPr>
          <w:rFonts w:asciiTheme="majorBidi" w:hAnsiTheme="majorBidi" w:cstheme="majorBidi"/>
          <w:lang w:val="en-US"/>
        </w:rPr>
        <w:t>t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ilmu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pengetahuan</w:t>
      </w:r>
      <w:proofErr w:type="spellEnd"/>
    </w:p>
    <w:p w14:paraId="159840FE" w14:textId="77777777" w:rsidR="00C917B2" w:rsidRPr="003F5D3B" w:rsidRDefault="00C917B2" w:rsidP="00C917B2">
      <w:pPr>
        <w:pStyle w:val="ListParagraph"/>
        <w:tabs>
          <w:tab w:val="left" w:pos="2565"/>
        </w:tabs>
        <w:ind w:left="1800"/>
        <w:rPr>
          <w:rFonts w:asciiTheme="majorBidi" w:hAnsiTheme="majorBidi" w:cstheme="majorBidi"/>
          <w:lang w:val="en-US"/>
        </w:rPr>
      </w:pPr>
    </w:p>
    <w:p w14:paraId="60E1A552" w14:textId="3FA0C742" w:rsidR="005874F9" w:rsidRDefault="005874F9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16091362" w14:textId="7539595C" w:rsidR="00C917B2" w:rsidRDefault="00C917B2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3426188E" w14:textId="3488DC6C" w:rsidR="00C917B2" w:rsidRDefault="00C917B2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017CF71A" w14:textId="32204815" w:rsidR="00C917B2" w:rsidRDefault="00C917B2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1B7A2AD8" w14:textId="38CA5DF3" w:rsidR="00C917B2" w:rsidRDefault="00C917B2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4682FB52" w14:textId="29F05840" w:rsidR="00C917B2" w:rsidRDefault="00C917B2" w:rsidP="00D9634F">
      <w:pPr>
        <w:tabs>
          <w:tab w:val="left" w:pos="2565"/>
        </w:tabs>
        <w:jc w:val="center"/>
        <w:rPr>
          <w:rFonts w:asciiTheme="majorBidi" w:hAnsiTheme="majorBidi" w:cstheme="majorBidi"/>
          <w:lang w:val="en-US"/>
        </w:rPr>
      </w:pPr>
    </w:p>
    <w:p w14:paraId="067B1FF5" w14:textId="2B45B302" w:rsidR="00C917B2" w:rsidRDefault="00C917B2" w:rsidP="00D9634F">
      <w:pPr>
        <w:tabs>
          <w:tab w:val="left" w:pos="2565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BAB II</w:t>
      </w:r>
    </w:p>
    <w:p w14:paraId="2BF11597" w14:textId="135C599E" w:rsidR="00C917B2" w:rsidRDefault="00C917B2" w:rsidP="00D9634F">
      <w:pPr>
        <w:tabs>
          <w:tab w:val="left" w:pos="2565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PEMBAHASAN</w:t>
      </w:r>
    </w:p>
    <w:p w14:paraId="58E6C54F" w14:textId="23EF0858" w:rsidR="00C917B2" w:rsidRDefault="00C917B2" w:rsidP="00C917B2">
      <w:pPr>
        <w:pStyle w:val="ListParagraph"/>
        <w:numPr>
          <w:ilvl w:val="0"/>
          <w:numId w:val="5"/>
        </w:numPr>
        <w:tabs>
          <w:tab w:val="left" w:pos="2565"/>
        </w:tabs>
        <w:rPr>
          <w:rFonts w:asciiTheme="majorBidi" w:hAnsiTheme="majorBidi" w:cstheme="majorBidi"/>
          <w:lang w:val="en-US"/>
        </w:rPr>
      </w:pPr>
      <w:proofErr w:type="spellStart"/>
      <w:r w:rsidRPr="00C917B2">
        <w:rPr>
          <w:rFonts w:asciiTheme="majorBidi" w:hAnsiTheme="majorBidi" w:cstheme="majorBidi"/>
          <w:lang w:val="en-US"/>
        </w:rPr>
        <w:t>Konsep</w:t>
      </w:r>
      <w:proofErr w:type="spellEnd"/>
      <w:r w:rsidRPr="00C917B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C917B2">
        <w:rPr>
          <w:rFonts w:asciiTheme="majorBidi" w:hAnsiTheme="majorBidi" w:cstheme="majorBidi"/>
          <w:lang w:val="en-US"/>
        </w:rPr>
        <w:t>Belajar</w:t>
      </w:r>
      <w:proofErr w:type="spellEnd"/>
      <w:r w:rsidRPr="00C917B2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D448AA">
        <w:rPr>
          <w:rFonts w:asciiTheme="majorBidi" w:hAnsiTheme="majorBidi" w:cstheme="majorBidi"/>
          <w:lang w:val="en-US"/>
        </w:rPr>
        <w:t>D</w:t>
      </w:r>
      <w:r w:rsidRPr="00C917B2">
        <w:rPr>
          <w:rFonts w:asciiTheme="majorBidi" w:hAnsiTheme="majorBidi" w:cstheme="majorBidi"/>
          <w:lang w:val="en-US"/>
        </w:rPr>
        <w:t>alam</w:t>
      </w:r>
      <w:proofErr w:type="spellEnd"/>
      <w:r w:rsidRPr="00C917B2">
        <w:rPr>
          <w:rFonts w:asciiTheme="majorBidi" w:hAnsiTheme="majorBidi" w:cstheme="majorBidi"/>
          <w:lang w:val="en-US"/>
        </w:rPr>
        <w:t xml:space="preserve"> Islam</w:t>
      </w:r>
    </w:p>
    <w:p w14:paraId="4F4CE7F3" w14:textId="64F05447" w:rsidR="00C917B2" w:rsidRPr="0057114E" w:rsidRDefault="00447AB7" w:rsidP="0057114E">
      <w:pPr>
        <w:pStyle w:val="ListParagraph"/>
        <w:tabs>
          <w:tab w:val="left" w:pos="2565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Belajar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dalam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pandangan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Islam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memiliki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arti yang sangat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penting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sehingga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hampir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setiap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saat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manusia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tak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pernah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lepas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dari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aktivitas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belajar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.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Keunggulan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suatu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umat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manusia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atau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bangsa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juga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akan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sangat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tergantung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kepada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seberapa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banyak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mereka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menggunakan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rasio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anugerah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Tuhan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untuk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belajar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dan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memahami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ayat-ayat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Allah SWT.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Hingga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dalam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al-Qur’an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dinyatakan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Tuhan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akan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mengangkat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derajat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orang yang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berilmu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ke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derajat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luhur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(</w:t>
      </w:r>
      <w:proofErr w:type="spellStart"/>
      <w:proofErr w:type="gram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lihat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:</w:t>
      </w:r>
      <w:proofErr w:type="gram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Qs. Al- </w:t>
      </w:r>
      <w:proofErr w:type="spellStart"/>
      <w:proofErr w:type="gramStart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>Mujadilah</w:t>
      </w:r>
      <w:proofErr w:type="spell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:</w:t>
      </w:r>
      <w:proofErr w:type="gramEnd"/>
      <w:r w:rsidR="0057114E" w:rsidRPr="0057114E">
        <w:rPr>
          <w:rFonts w:asciiTheme="majorBidi" w:hAnsiTheme="majorBidi" w:cstheme="majorBidi"/>
          <w:spacing w:val="-1"/>
          <w:shd w:val="clear" w:color="auto" w:fill="FFFFFF"/>
        </w:rPr>
        <w:t xml:space="preserve"> 11).</w:t>
      </w:r>
    </w:p>
    <w:p w14:paraId="78074E38" w14:textId="4B32D1C7" w:rsidR="007A2B7C" w:rsidRDefault="00447AB7" w:rsidP="00447AB7">
      <w:pPr>
        <w:pStyle w:val="ListParagraph"/>
        <w:tabs>
          <w:tab w:val="left" w:pos="2565"/>
        </w:tabs>
        <w:rPr>
          <w:rFonts w:asciiTheme="majorBidi" w:hAnsiTheme="majorBidi" w:cstheme="majorBidi"/>
          <w:spacing w:val="-1"/>
          <w:shd w:val="clear" w:color="auto" w:fill="FFFFFF"/>
        </w:rPr>
      </w:pPr>
      <w:r>
        <w:rPr>
          <w:rFonts w:asciiTheme="majorBidi" w:hAnsiTheme="majorBidi" w:cstheme="majorBidi"/>
          <w:spacing w:val="-1"/>
          <w:shd w:val="clear" w:color="auto" w:fill="FFFFFF"/>
          <w:lang w:val="en-US"/>
        </w:rPr>
        <w:t xml:space="preserve">        </w:t>
      </w:r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Kita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ketahui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bersama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bahwa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Al-Qur’an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adalah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kalam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suci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Tuhan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berfungsi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sebagai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: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tanda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petunjuk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rahmat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dan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shafaat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bagi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manusia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berdasarkan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penegasan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Al Qur’an, (QS. Al–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Isra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’: </w:t>
      </w:r>
      <w:proofErr w:type="gram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29 :</w:t>
      </w:r>
      <w:proofErr w:type="gram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Ar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-Rum : 72). </w:t>
      </w:r>
      <w:proofErr w:type="spellStart"/>
      <w:r w:rsidR="007A2B7C" w:rsidRPr="007A2B7C">
        <w:rPr>
          <w:rFonts w:asciiTheme="majorBidi" w:hAnsiTheme="majorBidi" w:cstheme="majorBidi"/>
          <w:b/>
          <w:bCs/>
          <w:i/>
          <w:iCs/>
          <w:spacing w:val="-1"/>
          <w:shd w:val="clear" w:color="auto" w:fill="FFFFFF"/>
        </w:rPr>
        <w:t>Syafi’i</w:t>
      </w:r>
      <w:proofErr w:type="spellEnd"/>
      <w:r w:rsidR="007A2B7C" w:rsidRPr="007A2B7C">
        <w:rPr>
          <w:rFonts w:asciiTheme="majorBidi" w:hAnsiTheme="majorBidi" w:cstheme="majorBidi"/>
          <w:b/>
          <w:bCs/>
          <w:i/>
          <w:iCs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b/>
          <w:bCs/>
          <w:i/>
          <w:iCs/>
          <w:spacing w:val="-1"/>
          <w:shd w:val="clear" w:color="auto" w:fill="FFFFFF"/>
        </w:rPr>
        <w:t>Ma’arif</w:t>
      </w:r>
      <w:proofErr w:type="spellEnd"/>
      <w:r w:rsidR="007A2B7C" w:rsidRPr="007A2B7C">
        <w:rPr>
          <w:rFonts w:asciiTheme="majorBidi" w:hAnsiTheme="majorBidi" w:cstheme="majorBidi"/>
          <w:i/>
          <w:iCs/>
          <w:spacing w:val="-1"/>
          <w:shd w:val="clear" w:color="auto" w:fill="FFFFFF"/>
        </w:rPr>
        <w:t xml:space="preserve">, </w:t>
      </w:r>
      <w:proofErr w:type="spellStart"/>
      <w:r w:rsidR="007A2B7C" w:rsidRPr="007A2B7C">
        <w:rPr>
          <w:rFonts w:asciiTheme="majorBidi" w:hAnsiTheme="majorBidi" w:cstheme="majorBidi"/>
          <w:i/>
          <w:iCs/>
          <w:spacing w:val="-1"/>
          <w:shd w:val="clear" w:color="auto" w:fill="FFFFFF"/>
        </w:rPr>
        <w:t>seperti</w:t>
      </w:r>
      <w:proofErr w:type="spellEnd"/>
      <w:r w:rsidR="007A2B7C" w:rsidRPr="007A2B7C">
        <w:rPr>
          <w:rFonts w:asciiTheme="majorBidi" w:hAnsiTheme="majorBidi" w:cstheme="majorBidi"/>
          <w:i/>
          <w:iCs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i/>
          <w:iCs/>
          <w:spacing w:val="-1"/>
          <w:shd w:val="clear" w:color="auto" w:fill="FFFFFF"/>
        </w:rPr>
        <w:t>dikutip</w:t>
      </w:r>
      <w:proofErr w:type="spellEnd"/>
      <w:r w:rsidR="007A2B7C" w:rsidRPr="007A2B7C">
        <w:rPr>
          <w:rFonts w:asciiTheme="majorBidi" w:hAnsiTheme="majorBidi" w:cstheme="majorBidi"/>
          <w:i/>
          <w:iCs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i/>
          <w:iCs/>
          <w:spacing w:val="-1"/>
          <w:shd w:val="clear" w:color="auto" w:fill="FFFFFF"/>
        </w:rPr>
        <w:t>dari</w:t>
      </w:r>
      <w:proofErr w:type="spellEnd"/>
      <w:r w:rsidR="007A2B7C" w:rsidRPr="007A2B7C">
        <w:rPr>
          <w:rFonts w:asciiTheme="majorBidi" w:hAnsiTheme="majorBidi" w:cstheme="majorBidi"/>
          <w:i/>
          <w:iCs/>
          <w:spacing w:val="-1"/>
          <w:shd w:val="clear" w:color="auto" w:fill="FFFFFF"/>
        </w:rPr>
        <w:t xml:space="preserve"> </w:t>
      </w:r>
      <w:r w:rsidR="007A2B7C" w:rsidRPr="007A2B7C">
        <w:rPr>
          <w:rFonts w:asciiTheme="majorBidi" w:hAnsiTheme="majorBidi" w:cstheme="majorBidi"/>
          <w:b/>
          <w:bCs/>
          <w:i/>
          <w:iCs/>
          <w:spacing w:val="-1"/>
          <w:shd w:val="clear" w:color="auto" w:fill="FFFFFF"/>
        </w:rPr>
        <w:t xml:space="preserve">Ismail R. </w:t>
      </w:r>
      <w:proofErr w:type="spellStart"/>
      <w:r w:rsidR="007A2B7C" w:rsidRPr="007A2B7C">
        <w:rPr>
          <w:rFonts w:asciiTheme="majorBidi" w:hAnsiTheme="majorBidi" w:cstheme="majorBidi"/>
          <w:b/>
          <w:bCs/>
          <w:i/>
          <w:iCs/>
          <w:spacing w:val="-1"/>
          <w:shd w:val="clear" w:color="auto" w:fill="FFFFFF"/>
        </w:rPr>
        <w:t>Faruqi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menjelaskan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bahwa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manusia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adalah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karya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Tuhan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terbesar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dan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terindah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dengan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struktur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mental yang sophisticated dan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spektakuler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(QS. At-</w:t>
      </w:r>
      <w:proofErr w:type="gram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Tin :</w:t>
      </w:r>
      <w:proofErr w:type="gram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4). Oleh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sebab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itu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tidak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heran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pula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kalau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ada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berpendapat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bahwa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manusia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adalah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pencipta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kedua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setelah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Tuhan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.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Ini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bisa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kita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saksikan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betapa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manusia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dianugrahi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rasio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oleh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Tuhan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itu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bisa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menciptakan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kreasi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canggih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berupa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sains dan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teknologi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itu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.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Sementara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malaikat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diperintah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sujud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kepadanya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karena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tak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mampu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melakukan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kompetisi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intelektual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dengan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makhluk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manusia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diciptakan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dengan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tanah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liat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kering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itu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(QS. Al-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Isra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’: 28-30; </w:t>
      </w:r>
      <w:proofErr w:type="gram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Shad :</w:t>
      </w:r>
      <w:proofErr w:type="gram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71-73) di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dalam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memahami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dunia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ciptaan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-Nya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secara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konseptual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(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lihat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: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Syafi’i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Ma’arif</w:t>
      </w:r>
      <w:proofErr w:type="spellEnd"/>
      <w:r w:rsidR="007A2B7C" w:rsidRPr="007A2B7C">
        <w:rPr>
          <w:rFonts w:asciiTheme="majorBidi" w:hAnsiTheme="majorBidi" w:cstheme="majorBidi"/>
          <w:spacing w:val="-1"/>
          <w:shd w:val="clear" w:color="auto" w:fill="FFFFFF"/>
        </w:rPr>
        <w:t>, 1987: 92).</w:t>
      </w:r>
    </w:p>
    <w:p w14:paraId="16BA789B" w14:textId="55DCC4B1" w:rsidR="00447AB7" w:rsidRDefault="00447AB7" w:rsidP="00447AB7">
      <w:pPr>
        <w:pStyle w:val="ListParagraph"/>
        <w:tabs>
          <w:tab w:val="left" w:pos="2565"/>
        </w:tabs>
        <w:rPr>
          <w:rFonts w:asciiTheme="majorBidi" w:hAnsiTheme="majorBidi" w:cstheme="majorBidi"/>
          <w:spacing w:val="-1"/>
          <w:shd w:val="clear" w:color="auto" w:fill="FFFFFF"/>
        </w:rPr>
      </w:pPr>
      <w:r>
        <w:rPr>
          <w:rFonts w:asciiTheme="majorBidi" w:hAnsiTheme="majorBidi" w:cstheme="majorBidi"/>
          <w:spacing w:val="-1"/>
          <w:shd w:val="clear" w:color="auto" w:fill="FFFFFF"/>
        </w:rPr>
        <w:t xml:space="preserve">       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Dalam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Islam, strategi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pengembangan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ilmu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juga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harus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didasarkan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pada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perbaikan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dan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kelangsungan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hidup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manusia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untuk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menjadi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khalifah di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bumi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(khalifah fil-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ard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)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dengan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tetap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memegang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amanah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besar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dari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Allah SWT. Oleh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sebab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itu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ilmu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harus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selalu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berada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dalam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kontrol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iman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.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Ilmu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dan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iman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menjadi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bagian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integral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dalam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diri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seseorang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sehingga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dengan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demikian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terjadi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adalah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ilmu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amaliah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berada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dalam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jiwa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imaniah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.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Dengan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begitu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teknologi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, yang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lahir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dari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ilmu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akan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menjadi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barang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bermanfaat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bagi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umat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manusia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di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sepanjang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masa. Dan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inilah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mesti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menjadi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tanggung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jawab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447AB7">
        <w:rPr>
          <w:rFonts w:asciiTheme="majorBidi" w:hAnsiTheme="majorBidi" w:cstheme="majorBidi"/>
          <w:spacing w:val="-1"/>
          <w:shd w:val="clear" w:color="auto" w:fill="FFFFFF"/>
        </w:rPr>
        <w:t>umat</w:t>
      </w:r>
      <w:proofErr w:type="spellEnd"/>
      <w:r w:rsidRPr="00447AB7">
        <w:rPr>
          <w:rFonts w:asciiTheme="majorBidi" w:hAnsiTheme="majorBidi" w:cstheme="majorBidi"/>
          <w:spacing w:val="-1"/>
          <w:shd w:val="clear" w:color="auto" w:fill="FFFFFF"/>
        </w:rPr>
        <w:t xml:space="preserve"> Islam.</w:t>
      </w:r>
    </w:p>
    <w:p w14:paraId="11729A49" w14:textId="74FC4841" w:rsidR="00577773" w:rsidRDefault="00577773" w:rsidP="00447AB7">
      <w:pPr>
        <w:pStyle w:val="ListParagraph"/>
        <w:tabs>
          <w:tab w:val="left" w:pos="2565"/>
        </w:tabs>
        <w:rPr>
          <w:rFonts w:asciiTheme="majorBidi" w:hAnsiTheme="majorBidi" w:cstheme="majorBidi"/>
          <w:spacing w:val="-1"/>
          <w:shd w:val="clear" w:color="auto" w:fill="FFFFFF"/>
        </w:rPr>
      </w:pPr>
      <w:r>
        <w:rPr>
          <w:rFonts w:asciiTheme="majorBidi" w:hAnsiTheme="majorBidi" w:cstheme="majorBidi"/>
          <w:spacing w:val="-1"/>
          <w:shd w:val="clear" w:color="auto" w:fill="FFFFFF"/>
        </w:rPr>
        <w:t xml:space="preserve">        </w:t>
      </w:r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Banyak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sekali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Al-Qur’an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menjelaskan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mengenai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hubungan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ilmu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amal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dan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iman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ini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(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misalnya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QS. Al-</w:t>
      </w:r>
      <w:proofErr w:type="gram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Baqarah :</w:t>
      </w:r>
      <w:proofErr w:type="gram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82, 227 ; Al-Imran : 57 ; An-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Nisa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’ : 57, 122 dan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seterusnya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). Dari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banyak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ayat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Al-Qur’an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ini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kita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dapat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menarik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kesimpulan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bahwa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antara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ilmu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amal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dan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iman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menjadi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sangat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penting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bagi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umat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manusia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hendak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menjadi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khalifah di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bumi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ini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. Dan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amal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baru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bisa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dinilai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baik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,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saleh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jika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dipancarkan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dari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iman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. Iman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memberi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dasar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moral,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amal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saleh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diwujudkan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dalam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bentuk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konkret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. Jadi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terdapat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hubungan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yang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organik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antara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iman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dan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amal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577773">
        <w:rPr>
          <w:rFonts w:asciiTheme="majorBidi" w:hAnsiTheme="majorBidi" w:cstheme="majorBidi"/>
          <w:spacing w:val="-1"/>
          <w:shd w:val="clear" w:color="auto" w:fill="FFFFFF"/>
        </w:rPr>
        <w:t>salih</w:t>
      </w:r>
      <w:proofErr w:type="spellEnd"/>
      <w:r w:rsidRPr="00577773">
        <w:rPr>
          <w:rFonts w:asciiTheme="majorBidi" w:hAnsiTheme="majorBidi" w:cstheme="majorBidi"/>
          <w:spacing w:val="-1"/>
          <w:shd w:val="clear" w:color="auto" w:fill="FFFFFF"/>
        </w:rPr>
        <w:t>.</w:t>
      </w:r>
    </w:p>
    <w:p w14:paraId="4B8959A0" w14:textId="77777777" w:rsidR="00CE0D02" w:rsidRDefault="00CE0D02" w:rsidP="00447AB7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  <w:r>
        <w:rPr>
          <w:rFonts w:asciiTheme="majorBidi" w:hAnsiTheme="majorBidi" w:cstheme="majorBidi"/>
          <w:color w:val="666666"/>
          <w:shd w:val="clear" w:color="auto" w:fill="FFFFFF"/>
        </w:rPr>
        <w:t xml:space="preserve">       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Belajar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dalam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pandangan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Islam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memiliki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arti yang sangat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penting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,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sehingga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hampir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setiap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manusia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tak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pernah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lepas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dari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aktivitas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proofErr w:type="gram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belajar.Kegiatan</w:t>
      </w:r>
      <w:proofErr w:type="spellEnd"/>
      <w:proofErr w:type="gram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belajar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dan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pembelajaran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adalah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tema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sentral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bagi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pelaksanaan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pendidikan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,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karena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kegiatan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ini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merupakan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aktivitas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riil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yang di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dalamnya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terjadi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interaksi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antara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pendidik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dan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peserta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didik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. Banyak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ahli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pendidik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Islam yang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telah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memberikan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perhatian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serius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dalam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mengkaji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aktivitas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belajarpembelajaran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antara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lain imam al-Ghazali yang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merupakan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salah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satu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pemikir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cendekiawan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muslim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dalam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pendidikan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yang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kompeten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dalam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mengembangkan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pemikiran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pendidikan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Islam pada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zamannya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.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Ironisnya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pada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saat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ini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banyak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dari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kalangan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para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pemerhati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pendidikan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khususnya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Pendidikan Agama Islam,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mengambil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konsep-konsep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pendidikan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hanya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mengekor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pada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konsep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pendidikan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barat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secara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tidak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kritis.Tidak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hanya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sampai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di situ,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selain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mengekor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pada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pandangan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barat juga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memandang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dengan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sebelah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mata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bahkan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meninggalkan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kajian-kajian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terhadap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para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pemikir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pendidik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Islam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seperti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imam al-Ghazali.</w:t>
      </w:r>
      <w:r w:rsidR="00577773" w:rsidRPr="00577773">
        <w:rPr>
          <w:rFonts w:asciiTheme="majorBidi" w:hAnsiTheme="majorBidi" w:cstheme="majorBidi"/>
          <w:color w:val="666666"/>
        </w:rPr>
        <w:br/>
      </w:r>
      <w:r>
        <w:rPr>
          <w:rFonts w:asciiTheme="majorBidi" w:hAnsiTheme="majorBidi" w:cstheme="majorBidi"/>
          <w:color w:val="666666"/>
          <w:shd w:val="clear" w:color="auto" w:fill="FFFFFF"/>
        </w:rPr>
        <w:t xml:space="preserve">        </w:t>
      </w:r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Al-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Ghazâlî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merupakan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tokoh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pemikir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Islam yang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banyak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memberikan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karya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monumental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dalam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berbagai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kajian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keislaman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.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Beliau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dikenal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luas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sebagai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seorang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tokoh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sufi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, </w:t>
      </w:r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lastRenderedPageBreak/>
        <w:t xml:space="preserve">oleh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karenanya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tidak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heran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jika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pemikirannya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banyak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diilhami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oleh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nilai-nilai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tasawwuf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,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termasuk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hasil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pemikirannya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dalam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bidang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pendidikan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. </w:t>
      </w:r>
    </w:p>
    <w:p w14:paraId="0D6CD03D" w14:textId="7ED53BE3" w:rsidR="00577773" w:rsidRDefault="00CE0D02" w:rsidP="00447AB7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  <w:r>
        <w:rPr>
          <w:rFonts w:asciiTheme="majorBidi" w:hAnsiTheme="majorBidi" w:cstheme="majorBidi"/>
          <w:color w:val="666666"/>
          <w:shd w:val="clear" w:color="auto" w:fill="FFFFFF"/>
        </w:rPr>
        <w:t xml:space="preserve">       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Dalam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hal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belajar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dan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pembelajaran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misalnya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, al-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Ghazâlî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terinspirasi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dengan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pola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kehidupan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sufi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,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yaitu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bagaimana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seorang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anak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didik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dan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pendidik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melaksanakan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aktivitas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belajar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mengajarnya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berdasarkan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perspektif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ajaran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Islam.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Sebagai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titik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tolak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dari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kedua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aktivitas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itu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al-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Ghazâlî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menyatakan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bahwa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kegiatan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belajar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pembelajaran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itu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harus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diniatkan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sebagai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aktivitas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ibadah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kepada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Allah dan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mencari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keridhaan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-Nya.</w:t>
      </w:r>
      <w:r w:rsidR="00577773" w:rsidRPr="00577773">
        <w:rPr>
          <w:rFonts w:asciiTheme="majorBidi" w:hAnsiTheme="majorBidi" w:cstheme="majorBidi"/>
          <w:color w:val="666666"/>
        </w:rPr>
        <w:br/>
      </w:r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Imam al-Ghazali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berpandangan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bahwa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belajar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itu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adalah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suatu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proses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jiwa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untuk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memahami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makna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sesuatu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sebagai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upaya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pembentukan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akhlakul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karimah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guna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mendekatkan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diri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kepada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Allah (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taqarrub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) demi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mencapai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keselamatan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di dunia dan di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akherat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.</w:t>
      </w:r>
      <w:r>
        <w:rPr>
          <w:rFonts w:asciiTheme="majorBidi" w:hAnsiTheme="majorBidi" w:cstheme="majorBidi"/>
          <w:color w:val="666666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Konsep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pembelajaran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Imam al-Ghazali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lebih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menekankan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pada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persyaratan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moral/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akhlak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,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akan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tetapi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pada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pengajar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saja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sebagai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al-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Mu’allim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(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pengajar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).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Artinya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;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seorang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pengajar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itu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harus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memiliki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peran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/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akhlak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yang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baik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dalam</w:t>
      </w:r>
      <w:proofErr w:type="spellEnd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 w:rsidR="00577773" w:rsidRPr="00577773">
        <w:rPr>
          <w:rFonts w:asciiTheme="majorBidi" w:hAnsiTheme="majorBidi" w:cstheme="majorBidi"/>
          <w:color w:val="666666"/>
          <w:shd w:val="clear" w:color="auto" w:fill="FFFFFF"/>
        </w:rPr>
        <w:t>mengajar</w:t>
      </w:r>
      <w:proofErr w:type="spellEnd"/>
      <w:r>
        <w:rPr>
          <w:rFonts w:asciiTheme="majorBidi" w:hAnsiTheme="majorBidi" w:cstheme="majorBidi"/>
          <w:color w:val="666666"/>
          <w:shd w:val="clear" w:color="auto" w:fill="FFFFFF"/>
        </w:rPr>
        <w:t>.</w:t>
      </w:r>
    </w:p>
    <w:p w14:paraId="55677DA2" w14:textId="6426C10E" w:rsidR="00CE0D02" w:rsidRDefault="00CE0D02" w:rsidP="00447AB7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3DC92E1F" w14:textId="49BAF1A1" w:rsidR="00CE0D02" w:rsidRPr="00B96F07" w:rsidRDefault="00D448AA" w:rsidP="00CE0D02">
      <w:pPr>
        <w:pStyle w:val="ListParagraph"/>
        <w:numPr>
          <w:ilvl w:val="0"/>
          <w:numId w:val="5"/>
        </w:numPr>
        <w:tabs>
          <w:tab w:val="left" w:pos="2565"/>
        </w:tabs>
        <w:rPr>
          <w:rFonts w:asciiTheme="majorBidi" w:hAnsiTheme="majorBidi" w:cstheme="majorBidi"/>
          <w:spacing w:val="-1"/>
          <w:shd w:val="clear" w:color="auto" w:fill="FFFFFF"/>
        </w:rPr>
      </w:pPr>
      <w:proofErr w:type="spellStart"/>
      <w:r>
        <w:rPr>
          <w:rFonts w:asciiTheme="majorBidi" w:hAnsiTheme="majorBidi" w:cstheme="majorBidi"/>
          <w:color w:val="666666"/>
          <w:shd w:val="clear" w:color="auto" w:fill="FFFFFF"/>
        </w:rPr>
        <w:t>Konsep</w:t>
      </w:r>
      <w:proofErr w:type="spellEnd"/>
      <w:r>
        <w:rPr>
          <w:rFonts w:asciiTheme="majorBidi" w:hAnsiTheme="majorBidi" w:cstheme="majorBidi"/>
          <w:color w:val="666666"/>
          <w:shd w:val="clear" w:color="auto" w:fill="FFFFFF"/>
        </w:rPr>
        <w:t xml:space="preserve"> Dasar </w:t>
      </w:r>
      <w:proofErr w:type="spellStart"/>
      <w:r>
        <w:rPr>
          <w:rFonts w:asciiTheme="majorBidi" w:hAnsiTheme="majorBidi" w:cstheme="majorBidi"/>
          <w:color w:val="666666"/>
          <w:shd w:val="clear" w:color="auto" w:fill="FFFFFF"/>
        </w:rPr>
        <w:t>Dalam</w:t>
      </w:r>
      <w:proofErr w:type="spellEnd"/>
      <w:r>
        <w:rPr>
          <w:rFonts w:asciiTheme="majorBidi" w:hAnsiTheme="majorBidi" w:cstheme="majorBidi"/>
          <w:color w:val="666666"/>
          <w:shd w:val="clear" w:color="auto" w:fill="FFFFFF"/>
        </w:rPr>
        <w:t xml:space="preserve"> Islam</w:t>
      </w:r>
    </w:p>
    <w:p w14:paraId="451DD921" w14:textId="77777777" w:rsidR="0046015C" w:rsidRDefault="00B96F07" w:rsidP="0046015C">
      <w:pPr>
        <w:pStyle w:val="ListParagraph"/>
        <w:tabs>
          <w:tab w:val="left" w:pos="2565"/>
        </w:tabs>
        <w:rPr>
          <w:rFonts w:asciiTheme="majorBidi" w:hAnsiTheme="majorBidi" w:cstheme="majorBidi"/>
          <w:color w:val="0F0F0F"/>
        </w:rPr>
      </w:pPr>
      <w:r>
        <w:rPr>
          <w:rFonts w:asciiTheme="majorBidi" w:hAnsiTheme="majorBidi" w:cstheme="majorBidi"/>
          <w:color w:val="0F0F0F"/>
        </w:rPr>
        <w:t xml:space="preserve">        </w:t>
      </w:r>
      <w:proofErr w:type="spellStart"/>
      <w:r w:rsidRPr="00B96F07">
        <w:rPr>
          <w:rFonts w:asciiTheme="majorBidi" w:hAnsiTheme="majorBidi" w:cstheme="majorBidi"/>
          <w:color w:val="0F0F0F"/>
        </w:rPr>
        <w:t>Memahami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pendidikan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Islam </w:t>
      </w:r>
      <w:proofErr w:type="spellStart"/>
      <w:r w:rsidRPr="00B96F07">
        <w:rPr>
          <w:rFonts w:asciiTheme="majorBidi" w:hAnsiTheme="majorBidi" w:cstheme="majorBidi"/>
          <w:color w:val="0F0F0F"/>
        </w:rPr>
        <w:t>dapat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ditelusuri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melalui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keseluruhan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sejarah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kemunculan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Islam </w:t>
      </w:r>
      <w:proofErr w:type="spellStart"/>
      <w:r w:rsidRPr="00B96F07">
        <w:rPr>
          <w:rFonts w:asciiTheme="majorBidi" w:hAnsiTheme="majorBidi" w:cstheme="majorBidi"/>
          <w:color w:val="0F0F0F"/>
        </w:rPr>
        <w:t>itu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sendiri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. </w:t>
      </w:r>
      <w:proofErr w:type="spellStart"/>
      <w:r w:rsidRPr="00B96F07">
        <w:rPr>
          <w:rFonts w:asciiTheme="majorBidi" w:hAnsiTheme="majorBidi" w:cstheme="majorBidi"/>
          <w:color w:val="0F0F0F"/>
        </w:rPr>
        <w:t>Tentu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saja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untuk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memahaminya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B96F07">
        <w:rPr>
          <w:rFonts w:asciiTheme="majorBidi" w:hAnsiTheme="majorBidi" w:cstheme="majorBidi"/>
          <w:color w:val="0F0F0F"/>
        </w:rPr>
        <w:t>tidaklah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dipahami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sebagai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sebuah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sistem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pendidikan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yang </w:t>
      </w:r>
      <w:proofErr w:type="spellStart"/>
      <w:r w:rsidRPr="00B96F07">
        <w:rPr>
          <w:rFonts w:asciiTheme="majorBidi" w:hAnsiTheme="majorBidi" w:cstheme="majorBidi"/>
          <w:color w:val="0F0F0F"/>
        </w:rPr>
        <w:t>sudah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mapan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dan </w:t>
      </w:r>
      <w:proofErr w:type="spellStart"/>
      <w:r w:rsidRPr="00B96F07">
        <w:rPr>
          <w:rFonts w:asciiTheme="majorBidi" w:hAnsiTheme="majorBidi" w:cstheme="majorBidi"/>
          <w:color w:val="0F0F0F"/>
        </w:rPr>
        <w:t>sistematis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B96F07">
        <w:rPr>
          <w:rFonts w:asciiTheme="majorBidi" w:hAnsiTheme="majorBidi" w:cstheme="majorBidi"/>
          <w:color w:val="0F0F0F"/>
        </w:rPr>
        <w:t>melainkan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proses </w:t>
      </w:r>
      <w:proofErr w:type="spellStart"/>
      <w:r w:rsidRPr="00B96F07">
        <w:rPr>
          <w:rFonts w:asciiTheme="majorBidi" w:hAnsiTheme="majorBidi" w:cstheme="majorBidi"/>
          <w:color w:val="0F0F0F"/>
        </w:rPr>
        <w:t>pendidikan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lebih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banyak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terjadi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secara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insidental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bahkan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mungkin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lebih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banyak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yang </w:t>
      </w:r>
      <w:proofErr w:type="spellStart"/>
      <w:r w:rsidRPr="00B96F07">
        <w:rPr>
          <w:rFonts w:asciiTheme="majorBidi" w:hAnsiTheme="majorBidi" w:cstheme="majorBidi"/>
          <w:color w:val="0F0F0F"/>
        </w:rPr>
        <w:t>bersifat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jawaban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dari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berbagai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problematika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yang </w:t>
      </w:r>
      <w:proofErr w:type="spellStart"/>
      <w:r w:rsidRPr="00B96F07">
        <w:rPr>
          <w:rFonts w:asciiTheme="majorBidi" w:hAnsiTheme="majorBidi" w:cstheme="majorBidi"/>
          <w:color w:val="0F0F0F"/>
        </w:rPr>
        <w:t>berkembang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pada masa </w:t>
      </w:r>
      <w:proofErr w:type="spellStart"/>
      <w:proofErr w:type="gramStart"/>
      <w:r w:rsidRPr="00B96F07">
        <w:rPr>
          <w:rFonts w:asciiTheme="majorBidi" w:hAnsiTheme="majorBidi" w:cstheme="majorBidi"/>
          <w:color w:val="0F0F0F"/>
        </w:rPr>
        <w:t>itu.Pendidikan</w:t>
      </w:r>
      <w:proofErr w:type="spellEnd"/>
      <w:proofErr w:type="gram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dalam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Islam, </w:t>
      </w:r>
      <w:proofErr w:type="spellStart"/>
      <w:r w:rsidRPr="00B96F07">
        <w:rPr>
          <w:rFonts w:asciiTheme="majorBidi" w:hAnsiTheme="majorBidi" w:cstheme="majorBidi"/>
          <w:color w:val="0F0F0F"/>
        </w:rPr>
        <w:t>secara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bahasa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memiliki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terma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yang sangat </w:t>
      </w:r>
      <w:proofErr w:type="spellStart"/>
      <w:r w:rsidRPr="00B96F07">
        <w:rPr>
          <w:rFonts w:asciiTheme="majorBidi" w:hAnsiTheme="majorBidi" w:cstheme="majorBidi"/>
          <w:color w:val="0F0F0F"/>
        </w:rPr>
        <w:t>varian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. </w:t>
      </w:r>
      <w:proofErr w:type="spellStart"/>
      <w:r w:rsidRPr="00B96F07">
        <w:rPr>
          <w:rFonts w:asciiTheme="majorBidi" w:hAnsiTheme="majorBidi" w:cstheme="majorBidi"/>
          <w:color w:val="0F0F0F"/>
        </w:rPr>
        <w:t>Perbedaan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ini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tidak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terlepas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dari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banyaknya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istilah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yang </w:t>
      </w:r>
      <w:proofErr w:type="spellStart"/>
      <w:r w:rsidRPr="00B96F07">
        <w:rPr>
          <w:rFonts w:asciiTheme="majorBidi" w:hAnsiTheme="majorBidi" w:cstheme="majorBidi"/>
          <w:color w:val="0F0F0F"/>
        </w:rPr>
        <w:t>muncul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dalam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Al-Qur’an dan Al-</w:t>
      </w:r>
      <w:proofErr w:type="spellStart"/>
      <w:r w:rsidRPr="00B96F07">
        <w:rPr>
          <w:rFonts w:asciiTheme="majorBidi" w:hAnsiTheme="majorBidi" w:cstheme="majorBidi"/>
          <w:color w:val="0F0F0F"/>
        </w:rPr>
        <w:t>Hadit</w:t>
      </w:r>
      <w:r w:rsidR="0046015C">
        <w:rPr>
          <w:rFonts w:asciiTheme="majorBidi" w:hAnsiTheme="majorBidi" w:cstheme="majorBidi"/>
          <w:color w:val="0F0F0F"/>
        </w:rPr>
        <w:t>s</w:t>
      </w:r>
      <w:proofErr w:type="spellEnd"/>
      <w:r w:rsid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sebagai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sumber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rujukan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utama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pendidikan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Islam</w:t>
      </w:r>
      <w:r w:rsidR="0046015C">
        <w:rPr>
          <w:rFonts w:asciiTheme="majorBidi" w:hAnsiTheme="majorBidi" w:cstheme="majorBidi"/>
          <w:color w:val="0F0F0F"/>
        </w:rPr>
        <w:t xml:space="preserve"> </w:t>
      </w:r>
      <w:r w:rsidRPr="00B96F07">
        <w:rPr>
          <w:rFonts w:asciiTheme="majorBidi" w:hAnsiTheme="majorBidi" w:cstheme="majorBidi"/>
          <w:color w:val="0F0F0F"/>
        </w:rPr>
        <w:t xml:space="preserve">yang </w:t>
      </w:r>
      <w:proofErr w:type="spellStart"/>
      <w:r w:rsidRPr="00B96F07">
        <w:rPr>
          <w:rFonts w:asciiTheme="majorBidi" w:hAnsiTheme="majorBidi" w:cstheme="majorBidi"/>
          <w:color w:val="0F0F0F"/>
        </w:rPr>
        <w:t>menyebutkan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kata (</w:t>
      </w:r>
      <w:proofErr w:type="spellStart"/>
      <w:r w:rsidRPr="00B96F07">
        <w:rPr>
          <w:rStyle w:val="Emphasis"/>
          <w:rFonts w:asciiTheme="majorBidi" w:hAnsiTheme="majorBidi" w:cstheme="majorBidi"/>
          <w:color w:val="0F0F0F"/>
        </w:rPr>
        <w:t>kalimah</w:t>
      </w:r>
      <w:proofErr w:type="spellEnd"/>
      <w:r w:rsidRPr="00B96F07">
        <w:rPr>
          <w:rStyle w:val="Emphasis"/>
          <w:rFonts w:asciiTheme="majorBidi" w:hAnsiTheme="majorBidi" w:cstheme="majorBidi"/>
          <w:color w:val="0F0F0F"/>
        </w:rPr>
        <w:t>)</w:t>
      </w:r>
      <w:r w:rsidRPr="00B96F07">
        <w:rPr>
          <w:rFonts w:asciiTheme="majorBidi" w:hAnsiTheme="majorBidi" w:cstheme="majorBidi"/>
          <w:color w:val="0F0F0F"/>
        </w:rPr>
        <w:t xml:space="preserve"> yang </w:t>
      </w:r>
      <w:proofErr w:type="spellStart"/>
      <w:r w:rsidRPr="00B96F07">
        <w:rPr>
          <w:rFonts w:asciiTheme="majorBidi" w:hAnsiTheme="majorBidi" w:cstheme="majorBidi"/>
          <w:color w:val="0F0F0F"/>
        </w:rPr>
        <w:t>memiliki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konotasi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pendidikan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atau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pengajaran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. </w:t>
      </w:r>
      <w:proofErr w:type="spellStart"/>
      <w:r w:rsidRPr="00B96F07">
        <w:rPr>
          <w:rFonts w:asciiTheme="majorBidi" w:hAnsiTheme="majorBidi" w:cstheme="majorBidi"/>
          <w:color w:val="0F0F0F"/>
        </w:rPr>
        <w:t>Setidaknya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B96F07">
        <w:rPr>
          <w:rFonts w:asciiTheme="majorBidi" w:hAnsiTheme="majorBidi" w:cstheme="majorBidi"/>
          <w:color w:val="0F0F0F"/>
        </w:rPr>
        <w:t>ada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empat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istilah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yang </w:t>
      </w:r>
      <w:proofErr w:type="spellStart"/>
      <w:r w:rsidRPr="00B96F07">
        <w:rPr>
          <w:rFonts w:asciiTheme="majorBidi" w:hAnsiTheme="majorBidi" w:cstheme="majorBidi"/>
          <w:color w:val="0F0F0F"/>
        </w:rPr>
        <w:t>digunakan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untuk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menyebutkan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makna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pendidikan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B96F07">
        <w:rPr>
          <w:rFonts w:asciiTheme="majorBidi" w:hAnsiTheme="majorBidi" w:cstheme="majorBidi"/>
          <w:color w:val="0F0F0F"/>
        </w:rPr>
        <w:t>misalnya</w:t>
      </w:r>
      <w:proofErr w:type="spellEnd"/>
      <w:r w:rsidRPr="00B96F07">
        <w:rPr>
          <w:rFonts w:asciiTheme="majorBidi" w:hAnsiTheme="majorBidi" w:cstheme="majorBidi"/>
          <w:color w:val="0F0F0F"/>
        </w:rPr>
        <w:t> </w:t>
      </w:r>
      <w:proofErr w:type="spellStart"/>
      <w:r w:rsidRPr="00B96F07">
        <w:rPr>
          <w:rStyle w:val="Emphasis"/>
          <w:rFonts w:asciiTheme="majorBidi" w:hAnsiTheme="majorBidi" w:cstheme="majorBidi"/>
          <w:color w:val="0F0F0F"/>
        </w:rPr>
        <w:t>tarbiyah</w:t>
      </w:r>
      <w:proofErr w:type="spellEnd"/>
      <w:r w:rsidRPr="00B96F07">
        <w:rPr>
          <w:rStyle w:val="Emphasis"/>
          <w:rFonts w:asciiTheme="majorBidi" w:hAnsiTheme="majorBidi" w:cstheme="majorBidi"/>
          <w:color w:val="0F0F0F"/>
        </w:rPr>
        <w:t xml:space="preserve">, </w:t>
      </w:r>
      <w:proofErr w:type="spellStart"/>
      <w:r w:rsidRPr="00B96F07">
        <w:rPr>
          <w:rStyle w:val="Emphasis"/>
          <w:rFonts w:asciiTheme="majorBidi" w:hAnsiTheme="majorBidi" w:cstheme="majorBidi"/>
          <w:color w:val="0F0F0F"/>
        </w:rPr>
        <w:t>ta’dib</w:t>
      </w:r>
      <w:proofErr w:type="spellEnd"/>
      <w:r w:rsidRPr="00B96F07">
        <w:rPr>
          <w:rStyle w:val="Emphasis"/>
          <w:rFonts w:asciiTheme="majorBidi" w:hAnsiTheme="majorBidi" w:cstheme="majorBidi"/>
          <w:color w:val="0F0F0F"/>
        </w:rPr>
        <w:t xml:space="preserve">, </w:t>
      </w:r>
      <w:proofErr w:type="spellStart"/>
      <w:r w:rsidRPr="00B96F07">
        <w:rPr>
          <w:rStyle w:val="Emphasis"/>
          <w:rFonts w:asciiTheme="majorBidi" w:hAnsiTheme="majorBidi" w:cstheme="majorBidi"/>
          <w:color w:val="0F0F0F"/>
        </w:rPr>
        <w:t>ta’lim</w:t>
      </w:r>
      <w:proofErr w:type="spellEnd"/>
      <w:r w:rsidRPr="00B96F07">
        <w:rPr>
          <w:rStyle w:val="Emphasis"/>
          <w:rFonts w:asciiTheme="majorBidi" w:hAnsiTheme="majorBidi" w:cstheme="majorBidi"/>
          <w:color w:val="0F0F0F"/>
        </w:rPr>
        <w:t> </w:t>
      </w:r>
      <w:r w:rsidRPr="00B96F07">
        <w:rPr>
          <w:rFonts w:asciiTheme="majorBidi" w:hAnsiTheme="majorBidi" w:cstheme="majorBidi"/>
          <w:color w:val="0F0F0F"/>
        </w:rPr>
        <w:t>dan </w:t>
      </w:r>
      <w:proofErr w:type="spellStart"/>
      <w:r w:rsidRPr="00B96F07">
        <w:rPr>
          <w:rStyle w:val="Emphasis"/>
          <w:rFonts w:asciiTheme="majorBidi" w:hAnsiTheme="majorBidi" w:cstheme="majorBidi"/>
          <w:color w:val="0F0F0F"/>
        </w:rPr>
        <w:t>riyadhah</w:t>
      </w:r>
      <w:proofErr w:type="spellEnd"/>
      <w:r w:rsidRPr="00B96F07">
        <w:rPr>
          <w:rStyle w:val="Emphasis"/>
          <w:rFonts w:asciiTheme="majorBidi" w:hAnsiTheme="majorBidi" w:cstheme="majorBidi"/>
          <w:color w:val="0F0F0F"/>
        </w:rPr>
        <w:t>.</w:t>
      </w:r>
      <w:r w:rsidRPr="00B96F07">
        <w:rPr>
          <w:rFonts w:asciiTheme="majorBidi" w:hAnsiTheme="majorBidi" w:cstheme="majorBidi"/>
          <w:color w:val="0F0F0F"/>
        </w:rPr>
        <w:t> </w:t>
      </w:r>
      <w:proofErr w:type="spellStart"/>
      <w:r w:rsidR="0046015C">
        <w:rPr>
          <w:rFonts w:asciiTheme="majorBidi" w:hAnsiTheme="majorBidi" w:cstheme="majorBidi"/>
          <w:color w:val="0F0F0F"/>
        </w:rPr>
        <w:t>tiga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dari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empat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istilah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tersebut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pernah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direkomendasikan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oleh </w:t>
      </w:r>
      <w:proofErr w:type="spellStart"/>
      <w:r w:rsidRPr="0046015C">
        <w:rPr>
          <w:rFonts w:asciiTheme="majorBidi" w:hAnsiTheme="majorBidi" w:cstheme="majorBidi"/>
          <w:i/>
          <w:iCs/>
          <w:color w:val="0F0F0F"/>
        </w:rPr>
        <w:t>Konfrensi</w:t>
      </w:r>
      <w:proofErr w:type="spellEnd"/>
      <w:r w:rsidRPr="0046015C">
        <w:rPr>
          <w:rFonts w:asciiTheme="majorBidi" w:hAnsiTheme="majorBidi" w:cstheme="majorBidi"/>
          <w:i/>
          <w:iCs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i/>
          <w:iCs/>
          <w:color w:val="0F0F0F"/>
        </w:rPr>
        <w:t>Internasional</w:t>
      </w:r>
      <w:proofErr w:type="spellEnd"/>
      <w:r w:rsidRPr="0046015C">
        <w:rPr>
          <w:rFonts w:asciiTheme="majorBidi" w:hAnsiTheme="majorBidi" w:cstheme="majorBidi"/>
          <w:i/>
          <w:iCs/>
          <w:color w:val="0F0F0F"/>
        </w:rPr>
        <w:t xml:space="preserve"> I </w:t>
      </w:r>
      <w:proofErr w:type="spellStart"/>
      <w:r w:rsidRPr="0046015C">
        <w:rPr>
          <w:rFonts w:asciiTheme="majorBidi" w:hAnsiTheme="majorBidi" w:cstheme="majorBidi"/>
          <w:i/>
          <w:iCs/>
          <w:color w:val="0F0F0F"/>
        </w:rPr>
        <w:t>tentang</w:t>
      </w:r>
      <w:proofErr w:type="spellEnd"/>
      <w:r w:rsidRPr="0046015C">
        <w:rPr>
          <w:rFonts w:asciiTheme="majorBidi" w:hAnsiTheme="majorBidi" w:cstheme="majorBidi"/>
          <w:i/>
          <w:iCs/>
          <w:color w:val="0F0F0F"/>
        </w:rPr>
        <w:t xml:space="preserve"> Pendidikan Islam di </w:t>
      </w:r>
      <w:proofErr w:type="spellStart"/>
      <w:r w:rsidRPr="0046015C">
        <w:rPr>
          <w:rFonts w:asciiTheme="majorBidi" w:hAnsiTheme="majorBidi" w:cstheme="majorBidi"/>
          <w:i/>
          <w:iCs/>
          <w:color w:val="0F0F0F"/>
        </w:rPr>
        <w:t>Mekkah</w:t>
      </w:r>
      <w:proofErr w:type="spellEnd"/>
      <w:r w:rsidRPr="0046015C">
        <w:rPr>
          <w:rFonts w:asciiTheme="majorBidi" w:hAnsiTheme="majorBidi" w:cstheme="majorBidi"/>
          <w:i/>
          <w:iCs/>
          <w:color w:val="0F0F0F"/>
        </w:rPr>
        <w:t xml:space="preserve"> pada </w:t>
      </w:r>
      <w:proofErr w:type="spellStart"/>
      <w:r w:rsidRPr="0046015C">
        <w:rPr>
          <w:rFonts w:asciiTheme="majorBidi" w:hAnsiTheme="majorBidi" w:cstheme="majorBidi"/>
          <w:i/>
          <w:iCs/>
          <w:color w:val="0F0F0F"/>
        </w:rPr>
        <w:t>tahun</w:t>
      </w:r>
      <w:proofErr w:type="spellEnd"/>
      <w:r w:rsidRPr="0046015C">
        <w:rPr>
          <w:rFonts w:asciiTheme="majorBidi" w:hAnsiTheme="majorBidi" w:cstheme="majorBidi"/>
          <w:i/>
          <w:iCs/>
          <w:color w:val="0F0F0F"/>
        </w:rPr>
        <w:t xml:space="preserve"> 1977.</w:t>
      </w:r>
      <w:hyperlink r:id="rId9" w:history="1">
        <w:r w:rsidRPr="00B96F07">
          <w:rPr>
            <w:rStyle w:val="Hyperlink"/>
            <w:rFonts w:asciiTheme="majorBidi" w:hAnsiTheme="majorBidi" w:cstheme="majorBidi"/>
          </w:rPr>
          <w:t>[1]</w:t>
        </w:r>
      </w:hyperlink>
      <w:r w:rsidRPr="00B96F07">
        <w:rPr>
          <w:rFonts w:asciiTheme="majorBidi" w:hAnsiTheme="majorBidi" w:cstheme="majorBidi"/>
          <w:color w:val="0F0F0F"/>
        </w:rPr>
        <w:t xml:space="preserve"> Masing-masing </w:t>
      </w:r>
      <w:proofErr w:type="spellStart"/>
      <w:r w:rsidRPr="00B96F07">
        <w:rPr>
          <w:rFonts w:asciiTheme="majorBidi" w:hAnsiTheme="majorBidi" w:cstheme="majorBidi"/>
          <w:color w:val="0F0F0F"/>
        </w:rPr>
        <w:t>terma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tersebut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B96F07">
        <w:rPr>
          <w:rFonts w:asciiTheme="majorBidi" w:hAnsiTheme="majorBidi" w:cstheme="majorBidi"/>
          <w:color w:val="0F0F0F"/>
        </w:rPr>
        <w:t>jelas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memiliki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aksentuasi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dan </w:t>
      </w:r>
      <w:proofErr w:type="spellStart"/>
      <w:r w:rsidRPr="00B96F07">
        <w:rPr>
          <w:rFonts w:asciiTheme="majorBidi" w:hAnsiTheme="majorBidi" w:cstheme="majorBidi"/>
          <w:color w:val="0F0F0F"/>
        </w:rPr>
        <w:t>implikasi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yang </w:t>
      </w:r>
      <w:proofErr w:type="spellStart"/>
      <w:r w:rsidRPr="00B96F07">
        <w:rPr>
          <w:rFonts w:asciiTheme="majorBidi" w:hAnsiTheme="majorBidi" w:cstheme="majorBidi"/>
          <w:color w:val="0F0F0F"/>
        </w:rPr>
        <w:t>berbeda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. </w:t>
      </w:r>
      <w:proofErr w:type="spellStart"/>
      <w:r w:rsidRPr="00B96F07">
        <w:rPr>
          <w:rFonts w:asciiTheme="majorBidi" w:hAnsiTheme="majorBidi" w:cstheme="majorBidi"/>
          <w:color w:val="0F0F0F"/>
        </w:rPr>
        <w:t>Berikut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akan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B96F07">
        <w:rPr>
          <w:rFonts w:asciiTheme="majorBidi" w:hAnsiTheme="majorBidi" w:cstheme="majorBidi"/>
          <w:color w:val="0F0F0F"/>
        </w:rPr>
        <w:t>dijelaskan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masing-masing </w:t>
      </w:r>
      <w:proofErr w:type="spellStart"/>
      <w:r w:rsidRPr="00B96F07">
        <w:rPr>
          <w:rFonts w:asciiTheme="majorBidi" w:hAnsiTheme="majorBidi" w:cstheme="majorBidi"/>
          <w:color w:val="0F0F0F"/>
        </w:rPr>
        <w:t>istilah</w:t>
      </w:r>
      <w:proofErr w:type="spellEnd"/>
      <w:r w:rsidRPr="00B96F07">
        <w:rPr>
          <w:rFonts w:asciiTheme="majorBidi" w:hAnsiTheme="majorBidi" w:cstheme="majorBidi"/>
          <w:color w:val="0F0F0F"/>
        </w:rPr>
        <w:t xml:space="preserve"> tersebut.</w:t>
      </w:r>
    </w:p>
    <w:p w14:paraId="2487F7DE" w14:textId="0F3CC3D6" w:rsidR="0046015C" w:rsidRDefault="0046015C" w:rsidP="0046015C">
      <w:pPr>
        <w:pStyle w:val="ListParagraph"/>
        <w:numPr>
          <w:ilvl w:val="0"/>
          <w:numId w:val="7"/>
        </w:numPr>
        <w:tabs>
          <w:tab w:val="left" w:pos="2565"/>
        </w:tabs>
        <w:rPr>
          <w:rStyle w:val="Strong"/>
          <w:rFonts w:asciiTheme="majorBidi" w:hAnsiTheme="majorBidi" w:cstheme="majorBidi"/>
          <w:color w:val="0F0F0F"/>
        </w:rPr>
      </w:pPr>
      <w:r w:rsidRPr="0046015C">
        <w:rPr>
          <w:rStyle w:val="Strong"/>
          <w:rFonts w:asciiTheme="majorBidi" w:hAnsiTheme="majorBidi" w:cstheme="majorBidi"/>
          <w:color w:val="0F0F0F"/>
        </w:rPr>
        <w:t>Al-</w:t>
      </w:r>
      <w:proofErr w:type="spellStart"/>
      <w:r w:rsidRPr="0046015C">
        <w:rPr>
          <w:rStyle w:val="Strong"/>
          <w:rFonts w:asciiTheme="majorBidi" w:hAnsiTheme="majorBidi" w:cstheme="majorBidi"/>
          <w:color w:val="0F0F0F"/>
        </w:rPr>
        <w:t>Tarbiyah</w:t>
      </w:r>
      <w:proofErr w:type="spellEnd"/>
    </w:p>
    <w:p w14:paraId="4B3B3C32" w14:textId="6EC7C628" w:rsidR="0046015C" w:rsidRPr="0046015C" w:rsidRDefault="0046015C" w:rsidP="0046015C">
      <w:pPr>
        <w:pStyle w:val="ListParagraph"/>
        <w:tabs>
          <w:tab w:val="left" w:pos="2565"/>
        </w:tabs>
        <w:ind w:left="1080"/>
        <w:rPr>
          <w:rFonts w:asciiTheme="majorBidi" w:hAnsiTheme="majorBidi" w:cstheme="majorBidi"/>
          <w:spacing w:val="-1"/>
          <w:shd w:val="clear" w:color="auto" w:fill="FFFFFF"/>
        </w:rPr>
      </w:pPr>
      <w:r>
        <w:rPr>
          <w:rStyle w:val="Strong"/>
          <w:rFonts w:asciiTheme="majorBidi" w:hAnsiTheme="majorBidi" w:cstheme="majorBidi"/>
          <w:color w:val="0F0F0F"/>
        </w:rPr>
        <w:t xml:space="preserve">       </w:t>
      </w:r>
      <w:r w:rsidRPr="00627E93">
        <w:rPr>
          <w:rStyle w:val="Strong"/>
          <w:rFonts w:asciiTheme="majorBidi" w:hAnsiTheme="majorBidi" w:cstheme="majorBidi"/>
          <w:color w:val="0F0F0F"/>
        </w:rPr>
        <w:t xml:space="preserve"> </w:t>
      </w:r>
      <w:proofErr w:type="spellStart"/>
      <w:r w:rsidRPr="00627E93">
        <w:rPr>
          <w:rFonts w:asciiTheme="majorBidi" w:hAnsiTheme="majorBidi" w:cstheme="majorBidi"/>
          <w:color w:val="0F0F0F"/>
        </w:rPr>
        <w:t>Menurut</w:t>
      </w:r>
      <w:proofErr w:type="spellEnd"/>
      <w:r w:rsidRPr="0046015C">
        <w:rPr>
          <w:rFonts w:asciiTheme="majorBidi" w:hAnsiTheme="majorBidi" w:cstheme="majorBidi"/>
          <w:i/>
          <w:iCs/>
          <w:color w:val="0F0F0F"/>
        </w:rPr>
        <w:t xml:space="preserve"> Abdurrahman Al-</w:t>
      </w:r>
      <w:proofErr w:type="spellStart"/>
      <w:r w:rsidRPr="0046015C">
        <w:rPr>
          <w:rFonts w:asciiTheme="majorBidi" w:hAnsiTheme="majorBidi" w:cstheme="majorBidi"/>
          <w:i/>
          <w:iCs/>
          <w:color w:val="0F0F0F"/>
        </w:rPr>
        <w:t>Nahlawi</w:t>
      </w:r>
      <w:proofErr w:type="spellEnd"/>
      <w:r w:rsidRPr="0046015C">
        <w:rPr>
          <w:rFonts w:asciiTheme="majorBidi" w:hAnsiTheme="majorBidi" w:cstheme="majorBidi"/>
          <w:color w:val="0F0F0F"/>
        </w:rPr>
        <w:t>, kata 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tarbiyah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> </w:t>
      </w:r>
      <w:proofErr w:type="spellStart"/>
      <w:r w:rsidRPr="0046015C">
        <w:rPr>
          <w:rFonts w:asciiTheme="majorBidi" w:hAnsiTheme="majorBidi" w:cstheme="majorBidi"/>
          <w:color w:val="0F0F0F"/>
        </w:rPr>
        <w:t>secara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bahasa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merupakan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kata yang </w:t>
      </w:r>
      <w:proofErr w:type="spellStart"/>
      <w:r w:rsidRPr="0046015C">
        <w:rPr>
          <w:rFonts w:asciiTheme="majorBidi" w:hAnsiTheme="majorBidi" w:cstheme="majorBidi"/>
          <w:color w:val="0F0F0F"/>
        </w:rPr>
        <w:t>berasal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tiga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akar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kata, </w:t>
      </w:r>
      <w:proofErr w:type="spellStart"/>
      <w:r w:rsidRPr="0046015C">
        <w:rPr>
          <w:rFonts w:asciiTheme="majorBidi" w:hAnsiTheme="majorBidi" w:cstheme="majorBidi"/>
          <w:color w:val="0F0F0F"/>
        </w:rPr>
        <w:t>yakni</w:t>
      </w:r>
      <w:proofErr w:type="spellEnd"/>
      <w:r w:rsidRPr="0046015C">
        <w:rPr>
          <w:rFonts w:asciiTheme="majorBidi" w:hAnsiTheme="majorBidi" w:cstheme="majorBidi"/>
          <w:color w:val="0F0F0F"/>
        </w:rPr>
        <w:t>, </w:t>
      </w:r>
      <w:proofErr w:type="spellStart"/>
      <w:r w:rsidRPr="0046015C">
        <w:rPr>
          <w:rStyle w:val="Strong"/>
          <w:rFonts w:asciiTheme="majorBidi" w:hAnsiTheme="majorBidi" w:cstheme="majorBidi"/>
          <w:color w:val="0F0F0F"/>
        </w:rPr>
        <w:t>pertama</w:t>
      </w:r>
      <w:proofErr w:type="spellEnd"/>
      <w:r w:rsidRPr="0046015C">
        <w:rPr>
          <w:rStyle w:val="Strong"/>
          <w:rFonts w:asciiTheme="majorBidi" w:hAnsiTheme="majorBidi" w:cstheme="majorBidi"/>
          <w:color w:val="0F0F0F"/>
        </w:rPr>
        <w:t> 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raba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 xml:space="preserve"> – 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yarbu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>,</w:t>
      </w:r>
      <w:r w:rsidRPr="0046015C">
        <w:rPr>
          <w:rFonts w:asciiTheme="majorBidi" w:hAnsiTheme="majorBidi" w:cstheme="majorBidi"/>
          <w:color w:val="0F0F0F"/>
        </w:rPr>
        <w:t xml:space="preserve"> yang </w:t>
      </w:r>
      <w:proofErr w:type="spellStart"/>
      <w:r w:rsidRPr="0046015C">
        <w:rPr>
          <w:rFonts w:asciiTheme="majorBidi" w:hAnsiTheme="majorBidi" w:cstheme="majorBidi"/>
          <w:color w:val="0F0F0F"/>
        </w:rPr>
        <w:t>berarti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bertambah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atau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bertumbuh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. </w:t>
      </w:r>
      <w:proofErr w:type="spellStart"/>
      <w:r w:rsidRPr="0046015C">
        <w:rPr>
          <w:rFonts w:asciiTheme="majorBidi" w:hAnsiTheme="majorBidi" w:cstheme="majorBidi"/>
          <w:color w:val="0F0F0F"/>
        </w:rPr>
        <w:t>Pengertian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ini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dapat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dilihat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dalam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Al-Qur’an, </w:t>
      </w:r>
      <w:proofErr w:type="spellStart"/>
      <w:r w:rsidRPr="0046015C">
        <w:rPr>
          <w:rFonts w:asciiTheme="majorBidi" w:hAnsiTheme="majorBidi" w:cstheme="majorBidi"/>
          <w:color w:val="0F0F0F"/>
        </w:rPr>
        <w:t>surat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Al-Rum, </w:t>
      </w:r>
      <w:proofErr w:type="spellStart"/>
      <w:r w:rsidRPr="0046015C">
        <w:rPr>
          <w:rFonts w:asciiTheme="majorBidi" w:hAnsiTheme="majorBidi" w:cstheme="majorBidi"/>
          <w:color w:val="0F0F0F"/>
        </w:rPr>
        <w:t>ayat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39.</w:t>
      </w:r>
      <w:hyperlink r:id="rId10" w:history="1">
        <w:r w:rsidRPr="0046015C">
          <w:rPr>
            <w:rStyle w:val="Hyperlink"/>
            <w:rFonts w:asciiTheme="majorBidi" w:hAnsiTheme="majorBidi" w:cstheme="majorBidi"/>
          </w:rPr>
          <w:t>[2]</w:t>
        </w:r>
      </w:hyperlink>
      <w:r w:rsidRPr="0046015C">
        <w:rPr>
          <w:rFonts w:asciiTheme="majorBidi" w:hAnsiTheme="majorBidi" w:cstheme="majorBidi"/>
          <w:color w:val="0F0F0F"/>
        </w:rPr>
        <w:t> </w:t>
      </w:r>
      <w:proofErr w:type="spellStart"/>
      <w:r w:rsidRPr="0046015C">
        <w:rPr>
          <w:rStyle w:val="Strong"/>
          <w:rFonts w:asciiTheme="majorBidi" w:hAnsiTheme="majorBidi" w:cstheme="majorBidi"/>
          <w:color w:val="0F0F0F"/>
        </w:rPr>
        <w:t>Kedua</w:t>
      </w:r>
      <w:proofErr w:type="spellEnd"/>
      <w:r w:rsidRPr="0046015C">
        <w:rPr>
          <w:rStyle w:val="Strong"/>
          <w:rFonts w:asciiTheme="majorBidi" w:hAnsiTheme="majorBidi" w:cstheme="majorBidi"/>
          <w:color w:val="0F0F0F"/>
        </w:rPr>
        <w:t>, </w:t>
      </w:r>
      <w:proofErr w:type="spellStart"/>
      <w:r w:rsidRPr="0046015C">
        <w:rPr>
          <w:rFonts w:asciiTheme="majorBidi" w:hAnsiTheme="majorBidi" w:cstheme="majorBidi"/>
          <w:color w:val="0F0F0F"/>
        </w:rPr>
        <w:t>berasal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dari</w:t>
      </w:r>
      <w:proofErr w:type="spellEnd"/>
      <w:r w:rsidRPr="0046015C">
        <w:rPr>
          <w:rFonts w:asciiTheme="majorBidi" w:hAnsiTheme="majorBidi" w:cstheme="majorBidi"/>
          <w:color w:val="0F0F0F"/>
        </w:rPr>
        <w:t> 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rabiya-yarba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>,</w:t>
      </w:r>
      <w:r w:rsidRPr="0046015C">
        <w:rPr>
          <w:rFonts w:asciiTheme="majorBidi" w:hAnsiTheme="majorBidi" w:cstheme="majorBidi"/>
          <w:color w:val="0F0F0F"/>
        </w:rPr>
        <w:t xml:space="preserve"> yang </w:t>
      </w:r>
      <w:proofErr w:type="spellStart"/>
      <w:r w:rsidRPr="0046015C">
        <w:rPr>
          <w:rFonts w:asciiTheme="majorBidi" w:hAnsiTheme="majorBidi" w:cstheme="majorBidi"/>
          <w:color w:val="0F0F0F"/>
        </w:rPr>
        <w:t>berarti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menjadi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dasar</w:t>
      </w:r>
      <w:proofErr w:type="spellEnd"/>
      <w:r w:rsidRPr="0046015C">
        <w:rPr>
          <w:rFonts w:asciiTheme="majorBidi" w:hAnsiTheme="majorBidi" w:cstheme="majorBidi"/>
          <w:color w:val="0F0F0F"/>
        </w:rPr>
        <w:t>, dan yang </w:t>
      </w:r>
      <w:proofErr w:type="spellStart"/>
      <w:r w:rsidRPr="0046015C">
        <w:rPr>
          <w:rStyle w:val="Strong"/>
          <w:rFonts w:asciiTheme="majorBidi" w:hAnsiTheme="majorBidi" w:cstheme="majorBidi"/>
          <w:color w:val="0F0F0F"/>
        </w:rPr>
        <w:t>ketiga</w:t>
      </w:r>
      <w:proofErr w:type="spellEnd"/>
      <w:r w:rsidRPr="0046015C">
        <w:rPr>
          <w:rStyle w:val="Strong"/>
          <w:rFonts w:asciiTheme="majorBidi" w:hAnsiTheme="majorBidi" w:cstheme="majorBidi"/>
          <w:color w:val="0F0F0F"/>
        </w:rPr>
        <w:t>, 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rabba-yarubbu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>,</w:t>
      </w:r>
      <w:r w:rsidRPr="0046015C">
        <w:rPr>
          <w:rFonts w:asciiTheme="majorBidi" w:hAnsiTheme="majorBidi" w:cstheme="majorBidi"/>
          <w:color w:val="0F0F0F"/>
        </w:rPr>
        <w:t xml:space="preserve"> yang </w:t>
      </w:r>
      <w:proofErr w:type="spellStart"/>
      <w:r w:rsidRPr="0046015C">
        <w:rPr>
          <w:rFonts w:asciiTheme="majorBidi" w:hAnsiTheme="majorBidi" w:cstheme="majorBidi"/>
          <w:color w:val="0F0F0F"/>
        </w:rPr>
        <w:t>berarti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memperbaiki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menguasai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urusan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menuntut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menjaga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dan </w:t>
      </w:r>
      <w:proofErr w:type="spellStart"/>
      <w:r w:rsidRPr="0046015C">
        <w:rPr>
          <w:rFonts w:asciiTheme="majorBidi" w:hAnsiTheme="majorBidi" w:cstheme="majorBidi"/>
          <w:color w:val="0F0F0F"/>
        </w:rPr>
        <w:t>memelihara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. </w:t>
      </w:r>
      <w:proofErr w:type="spellStart"/>
      <w:r w:rsidRPr="0046015C">
        <w:rPr>
          <w:rFonts w:asciiTheme="majorBidi" w:hAnsiTheme="majorBidi" w:cstheme="majorBidi"/>
          <w:color w:val="0F0F0F"/>
        </w:rPr>
        <w:t>Pengertian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ini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dapat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dilihat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pada Al-Qur’an, </w:t>
      </w:r>
      <w:proofErr w:type="spellStart"/>
      <w:r w:rsidRPr="0046015C">
        <w:rPr>
          <w:rFonts w:asciiTheme="majorBidi" w:hAnsiTheme="majorBidi" w:cstheme="majorBidi"/>
          <w:color w:val="0F0F0F"/>
        </w:rPr>
        <w:t>surat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Al-</w:t>
      </w:r>
      <w:proofErr w:type="spellStart"/>
      <w:r w:rsidRPr="0046015C">
        <w:rPr>
          <w:rFonts w:asciiTheme="majorBidi" w:hAnsiTheme="majorBidi" w:cstheme="majorBidi"/>
          <w:color w:val="0F0F0F"/>
        </w:rPr>
        <w:t>Isra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ayat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24.</w:t>
      </w:r>
      <w:hyperlink r:id="rId11" w:history="1">
        <w:r w:rsidRPr="0046015C">
          <w:rPr>
            <w:rStyle w:val="Hyperlink"/>
            <w:rFonts w:asciiTheme="majorBidi" w:hAnsiTheme="majorBidi" w:cstheme="majorBidi"/>
          </w:rPr>
          <w:t>[3]</w:t>
        </w:r>
      </w:hyperlink>
      <w:r w:rsidRPr="0046015C">
        <w:rPr>
          <w:rFonts w:asciiTheme="majorBidi" w:hAnsiTheme="majorBidi" w:cstheme="majorBidi"/>
          <w:color w:val="0F0F0F"/>
        </w:rPr>
        <w:t> </w:t>
      </w:r>
      <w:proofErr w:type="spellStart"/>
      <w:r w:rsidRPr="0046015C">
        <w:rPr>
          <w:rFonts w:asciiTheme="majorBidi" w:hAnsiTheme="majorBidi" w:cstheme="majorBidi"/>
          <w:color w:val="0F0F0F"/>
        </w:rPr>
        <w:t>Sementara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menurut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Naquib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Al-Attas, kata 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tarbiyah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> </w:t>
      </w:r>
      <w:proofErr w:type="spellStart"/>
      <w:r w:rsidRPr="0046015C">
        <w:rPr>
          <w:rFonts w:asciiTheme="majorBidi" w:hAnsiTheme="majorBidi" w:cstheme="majorBidi"/>
          <w:color w:val="0F0F0F"/>
        </w:rPr>
        <w:t>mengandung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konotasi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mengasuh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menanggung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memberi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makan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mengembangkan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memelihara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menumbuhkan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(</w:t>
      </w:r>
      <w:proofErr w:type="spellStart"/>
      <w:r w:rsidRPr="0046015C">
        <w:rPr>
          <w:rFonts w:asciiTheme="majorBidi" w:hAnsiTheme="majorBidi" w:cstheme="majorBidi"/>
          <w:color w:val="0F0F0F"/>
        </w:rPr>
        <w:t>membentuk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) dan juga </w:t>
      </w:r>
      <w:proofErr w:type="spellStart"/>
      <w:r w:rsidRPr="0046015C">
        <w:rPr>
          <w:rFonts w:asciiTheme="majorBidi" w:hAnsiTheme="majorBidi" w:cstheme="majorBidi"/>
          <w:color w:val="0F0F0F"/>
        </w:rPr>
        <w:t>menjadikannya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lebih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matang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. </w:t>
      </w:r>
      <w:proofErr w:type="spellStart"/>
      <w:r w:rsidRPr="0046015C">
        <w:rPr>
          <w:rFonts w:asciiTheme="majorBidi" w:hAnsiTheme="majorBidi" w:cstheme="majorBidi"/>
          <w:color w:val="0F0F0F"/>
        </w:rPr>
        <w:t>Dengan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demikian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maka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yang </w:t>
      </w:r>
      <w:proofErr w:type="spellStart"/>
      <w:r w:rsidRPr="0046015C">
        <w:rPr>
          <w:rFonts w:asciiTheme="majorBidi" w:hAnsiTheme="majorBidi" w:cstheme="majorBidi"/>
          <w:color w:val="0F0F0F"/>
        </w:rPr>
        <w:t>dimaksud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dengan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Al-</w:t>
      </w:r>
      <w:proofErr w:type="spellStart"/>
      <w:r w:rsidRPr="0046015C">
        <w:rPr>
          <w:rFonts w:asciiTheme="majorBidi" w:hAnsiTheme="majorBidi" w:cstheme="majorBidi"/>
          <w:color w:val="0F0F0F"/>
        </w:rPr>
        <w:t>Tarbiyah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adalah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proses </w:t>
      </w:r>
      <w:proofErr w:type="spellStart"/>
      <w:r w:rsidRPr="0046015C">
        <w:rPr>
          <w:rFonts w:asciiTheme="majorBidi" w:hAnsiTheme="majorBidi" w:cstheme="majorBidi"/>
          <w:color w:val="0F0F0F"/>
        </w:rPr>
        <w:t>mengasuh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membina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mengembangkan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memelihara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serta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menjadi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kematangan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bagi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suatu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objek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. </w:t>
      </w:r>
      <w:proofErr w:type="spellStart"/>
      <w:r w:rsidRPr="0046015C">
        <w:rPr>
          <w:rFonts w:asciiTheme="majorBidi" w:hAnsiTheme="majorBidi" w:cstheme="majorBidi"/>
          <w:color w:val="0F0F0F"/>
        </w:rPr>
        <w:t>Bahkan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dalam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hal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ini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Imam </w:t>
      </w:r>
      <w:proofErr w:type="spellStart"/>
      <w:r w:rsidRPr="0046015C">
        <w:rPr>
          <w:rFonts w:asciiTheme="majorBidi" w:hAnsiTheme="majorBidi" w:cstheme="majorBidi"/>
          <w:color w:val="0F0F0F"/>
        </w:rPr>
        <w:t>Baidawi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memperjelas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makna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Tarbiyah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dengan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“</w:t>
      </w:r>
      <w:r w:rsidRPr="0046015C">
        <w:rPr>
          <w:rStyle w:val="Emphasis"/>
          <w:rFonts w:asciiTheme="majorBidi" w:hAnsiTheme="majorBidi" w:cstheme="majorBidi"/>
          <w:color w:val="0F0F0F"/>
        </w:rPr>
        <w:t xml:space="preserve">Al 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Rabbu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 xml:space="preserve"> fi al Ashli 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bima’na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 xml:space="preserve"> al-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Tarbiyah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wahiya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 xml:space="preserve"> al-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Tabligh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 xml:space="preserve"> al-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Syai’u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ila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kamalihi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syai’an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 xml:space="preserve"> fa </w:t>
      </w:r>
      <w:proofErr w:type="spellStart"/>
      <w:r w:rsidRPr="0046015C">
        <w:rPr>
          <w:rStyle w:val="Emphasis"/>
          <w:rFonts w:asciiTheme="majorBidi" w:hAnsiTheme="majorBidi" w:cstheme="majorBidi"/>
          <w:color w:val="0F0F0F"/>
        </w:rPr>
        <w:t>syay’an</w:t>
      </w:r>
      <w:proofErr w:type="spellEnd"/>
      <w:r w:rsidRPr="0046015C">
        <w:rPr>
          <w:rStyle w:val="Emphasis"/>
          <w:rFonts w:asciiTheme="majorBidi" w:hAnsiTheme="majorBidi" w:cstheme="majorBidi"/>
          <w:color w:val="0F0F0F"/>
        </w:rPr>
        <w:t> </w:t>
      </w:r>
      <w:r w:rsidRPr="0046015C">
        <w:rPr>
          <w:rFonts w:asciiTheme="majorBidi" w:hAnsiTheme="majorBidi" w:cstheme="majorBidi"/>
          <w:color w:val="0F0F0F"/>
        </w:rPr>
        <w:t xml:space="preserve">(Al-Rabb </w:t>
      </w:r>
      <w:proofErr w:type="spellStart"/>
      <w:r w:rsidRPr="0046015C">
        <w:rPr>
          <w:rFonts w:asciiTheme="majorBidi" w:hAnsiTheme="majorBidi" w:cstheme="majorBidi"/>
          <w:color w:val="0F0F0F"/>
        </w:rPr>
        <w:t>asal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katanya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bermakna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Tarbiyah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, </w:t>
      </w:r>
      <w:proofErr w:type="spellStart"/>
      <w:r w:rsidRPr="0046015C">
        <w:rPr>
          <w:rFonts w:asciiTheme="majorBidi" w:hAnsiTheme="majorBidi" w:cstheme="majorBidi"/>
          <w:color w:val="0F0F0F"/>
        </w:rPr>
        <w:t>yakni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menyampaikan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atau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mengantarkan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sesuatu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menuju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ke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arah</w:t>
      </w:r>
      <w:proofErr w:type="spellEnd"/>
      <w:r w:rsidRPr="0046015C">
        <w:rPr>
          <w:rFonts w:asciiTheme="majorBidi" w:hAnsiTheme="majorBidi" w:cstheme="majorBidi"/>
          <w:color w:val="0F0F0F"/>
        </w:rPr>
        <w:t xml:space="preserve"> </w:t>
      </w:r>
      <w:proofErr w:type="spellStart"/>
      <w:r w:rsidRPr="0046015C">
        <w:rPr>
          <w:rFonts w:asciiTheme="majorBidi" w:hAnsiTheme="majorBidi" w:cstheme="majorBidi"/>
          <w:color w:val="0F0F0F"/>
        </w:rPr>
        <w:t>kesempurnaan</w:t>
      </w:r>
      <w:proofErr w:type="spellEnd"/>
      <w:r>
        <w:rPr>
          <w:rFonts w:ascii="Bitter" w:hAnsi="Bitter"/>
          <w:color w:val="0F0F0F"/>
        </w:rPr>
        <w:t xml:space="preserve"> </w:t>
      </w:r>
      <w:proofErr w:type="spellStart"/>
      <w:r>
        <w:rPr>
          <w:rFonts w:ascii="Bitter" w:hAnsi="Bitter"/>
          <w:color w:val="0F0F0F"/>
        </w:rPr>
        <w:t>sedikti</w:t>
      </w:r>
      <w:proofErr w:type="spellEnd"/>
      <w:r>
        <w:rPr>
          <w:rFonts w:ascii="Bitter" w:hAnsi="Bitter"/>
          <w:color w:val="0F0F0F"/>
        </w:rPr>
        <w:t xml:space="preserve"> demi </w:t>
      </w:r>
      <w:proofErr w:type="spellStart"/>
      <w:r>
        <w:rPr>
          <w:rFonts w:ascii="Bitter" w:hAnsi="Bitter"/>
          <w:color w:val="0F0F0F"/>
        </w:rPr>
        <w:t>sedikit</w:t>
      </w:r>
      <w:proofErr w:type="spellEnd"/>
      <w:r>
        <w:rPr>
          <w:rFonts w:ascii="Bitter" w:hAnsi="Bitter"/>
          <w:color w:val="0F0F0F"/>
        </w:rPr>
        <w:t>).</w:t>
      </w:r>
    </w:p>
    <w:p w14:paraId="21B510F0" w14:textId="3A579DA8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4E480109" w14:textId="3B5C894A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680BBF9C" w14:textId="25C2BACF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3A8569B2" w14:textId="2B34AAFB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1E902671" w14:textId="1B1F8CED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246E2BB4" w14:textId="318F566F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62F3A315" w14:textId="37C456C3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14AED259" w14:textId="77777777" w:rsidR="00627E93" w:rsidRDefault="00414A16" w:rsidP="00627E93">
      <w:pPr>
        <w:pStyle w:val="cdt4ke"/>
        <w:numPr>
          <w:ilvl w:val="0"/>
          <w:numId w:val="7"/>
        </w:numPr>
        <w:spacing w:before="225" w:beforeAutospacing="0" w:after="0" w:afterAutospacing="0"/>
        <w:rPr>
          <w:rStyle w:val="Strong"/>
          <w:rFonts w:asciiTheme="majorBidi" w:hAnsiTheme="majorBidi" w:cstheme="majorBidi"/>
          <w:color w:val="0F0F0F"/>
          <w:sz w:val="22"/>
          <w:szCs w:val="22"/>
        </w:rPr>
      </w:pPr>
      <w:r w:rsidRPr="00414A16">
        <w:rPr>
          <w:rStyle w:val="Strong"/>
          <w:rFonts w:asciiTheme="majorBidi" w:hAnsiTheme="majorBidi" w:cstheme="majorBidi"/>
          <w:color w:val="0F0F0F"/>
          <w:sz w:val="22"/>
          <w:szCs w:val="22"/>
        </w:rPr>
        <w:lastRenderedPageBreak/>
        <w:t>Al-</w:t>
      </w:r>
      <w:proofErr w:type="spellStart"/>
      <w:r w:rsidRPr="00414A16">
        <w:rPr>
          <w:rStyle w:val="Strong"/>
          <w:rFonts w:asciiTheme="majorBidi" w:hAnsiTheme="majorBidi" w:cstheme="majorBidi"/>
          <w:color w:val="0F0F0F"/>
          <w:sz w:val="22"/>
          <w:szCs w:val="22"/>
        </w:rPr>
        <w:t>Ta’dib</w:t>
      </w:r>
      <w:proofErr w:type="spellEnd"/>
    </w:p>
    <w:p w14:paraId="73652E6F" w14:textId="6D34BBEE" w:rsidR="00414A16" w:rsidRPr="00627E93" w:rsidRDefault="00627E93" w:rsidP="00627E93">
      <w:pPr>
        <w:pStyle w:val="cdt4ke"/>
        <w:spacing w:before="225" w:beforeAutospacing="0" w:after="0" w:afterAutospacing="0"/>
        <w:ind w:left="1080"/>
        <w:rPr>
          <w:rFonts w:asciiTheme="majorBidi" w:hAnsiTheme="majorBidi" w:cstheme="majorBidi"/>
          <w:b/>
          <w:bCs/>
          <w:color w:val="0F0F0F"/>
          <w:sz w:val="22"/>
          <w:szCs w:val="22"/>
        </w:rPr>
      </w:pPr>
      <w:r>
        <w:rPr>
          <w:rStyle w:val="Strong"/>
          <w:rFonts w:asciiTheme="majorBidi" w:hAnsiTheme="majorBidi" w:cstheme="majorBidi"/>
          <w:color w:val="0F0F0F"/>
          <w:sz w:val="22"/>
          <w:szCs w:val="22"/>
        </w:rPr>
        <w:t xml:space="preserve">        </w:t>
      </w:r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Kata 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Ta’dib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merupakan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bentuk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masdar</w:t>
      </w:r>
      <w:proofErr w:type="spellEnd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dari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kata 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addaba</w:t>
      </w:r>
      <w:proofErr w:type="spellEnd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,</w:t>
      </w:r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 yang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berarti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pengenalan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dan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pengakuan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yang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secara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bertahap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ditanamkan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kepada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manusia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tentang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tempat-tempat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yang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tepat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dari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segala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sesuatu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di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dalam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tatanan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penciptaan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sedemikian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rupa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,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sehingga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membimbing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ke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arah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pengenalan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dan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pengakuan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Kekuasaan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dan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Keagungan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Tuhan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di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dalam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tatanan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wujud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dan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keberadaannya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.</w:t>
      </w:r>
      <w:hyperlink r:id="rId12" w:history="1">
        <w:r w:rsidR="00414A16" w:rsidRPr="00627E93">
          <w:rPr>
            <w:rStyle w:val="Hyperlink"/>
            <w:rFonts w:asciiTheme="majorBidi" w:hAnsiTheme="majorBidi" w:cstheme="majorBidi"/>
            <w:sz w:val="22"/>
            <w:szCs w:val="22"/>
          </w:rPr>
          <w:t>[4]</w:t>
        </w:r>
      </w:hyperlink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Pengertian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ini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didasarkan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pada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Hadits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Rasulullah </w:t>
      </w:r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SAW</w:t>
      </w:r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. yang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mengatakan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“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addabani</w:t>
      </w:r>
      <w:proofErr w:type="spellEnd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 xml:space="preserve"> rabbi fa 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ahsana</w:t>
      </w:r>
      <w:proofErr w:type="spellEnd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ta’dibi</w:t>
      </w:r>
      <w:proofErr w:type="spellEnd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” </w:t>
      </w:r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(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Tuhanku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telah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mendidikku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,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sehingga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menjadikan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baik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pendidikanku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). Kata 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Ta’dib</w:t>
      </w:r>
      <w:proofErr w:type="spellEnd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ini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menurut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Naquib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Al-Attas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merupakan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istilah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yang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lebih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mendekati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pemahaman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ilm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.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Atau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dengan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kata lain 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Ta’dib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dipahami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sebagai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istilah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pendidikan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yang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lebih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mengarah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pada proses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pembelajaran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,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pengetahuan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dan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pengasuhan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. Oleh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karenanya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,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Naquib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beranggapan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bahwa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penggunaan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istilah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Ta’dib</w:t>
      </w:r>
      <w:proofErr w:type="spellEnd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lebih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proporsional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ketimbang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istilah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Tarbiyah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untuk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menyebut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istilah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Pendidikan Islam.</w:t>
      </w:r>
    </w:p>
    <w:p w14:paraId="36713FD8" w14:textId="77777777" w:rsidR="00414A16" w:rsidRPr="00414A16" w:rsidRDefault="00414A16" w:rsidP="00414A16">
      <w:pPr>
        <w:pStyle w:val="cdt4ke"/>
        <w:numPr>
          <w:ilvl w:val="0"/>
          <w:numId w:val="7"/>
        </w:numPr>
        <w:spacing w:before="225" w:beforeAutospacing="0" w:after="0" w:afterAutospacing="0"/>
        <w:jc w:val="both"/>
        <w:rPr>
          <w:rStyle w:val="Strong"/>
          <w:rFonts w:asciiTheme="majorBidi" w:hAnsiTheme="majorBidi" w:cstheme="majorBidi"/>
          <w:color w:val="0F0F0F"/>
          <w:sz w:val="22"/>
          <w:szCs w:val="22"/>
        </w:rPr>
      </w:pPr>
      <w:r w:rsidRPr="00414A16">
        <w:rPr>
          <w:rStyle w:val="Strong"/>
          <w:rFonts w:asciiTheme="majorBidi" w:hAnsiTheme="majorBidi" w:cstheme="majorBidi"/>
          <w:color w:val="0F0F0F"/>
          <w:sz w:val="22"/>
          <w:szCs w:val="22"/>
        </w:rPr>
        <w:t>Al-</w:t>
      </w:r>
      <w:proofErr w:type="spellStart"/>
      <w:r w:rsidRPr="00414A16">
        <w:rPr>
          <w:rStyle w:val="Strong"/>
          <w:rFonts w:asciiTheme="majorBidi" w:hAnsiTheme="majorBidi" w:cstheme="majorBidi"/>
          <w:color w:val="0F0F0F"/>
          <w:sz w:val="22"/>
          <w:szCs w:val="22"/>
        </w:rPr>
        <w:t>Ta’lim</w:t>
      </w:r>
      <w:proofErr w:type="spellEnd"/>
    </w:p>
    <w:p w14:paraId="4EFEB02D" w14:textId="2DA47774" w:rsidR="00414A16" w:rsidRPr="00414A16" w:rsidRDefault="00414A16" w:rsidP="00414A16">
      <w:pPr>
        <w:pStyle w:val="cdt4ke"/>
        <w:spacing w:before="225" w:beforeAutospacing="0" w:after="0" w:afterAutospacing="0"/>
        <w:ind w:left="1080"/>
        <w:jc w:val="both"/>
        <w:rPr>
          <w:rFonts w:asciiTheme="majorBidi" w:hAnsiTheme="majorBidi" w:cstheme="majorBidi"/>
          <w:b/>
          <w:bCs/>
          <w:color w:val="0F0F0F"/>
          <w:sz w:val="22"/>
          <w:szCs w:val="22"/>
        </w:rPr>
      </w:pPr>
      <w:r w:rsidRPr="00414A16">
        <w:rPr>
          <w:rStyle w:val="Strong"/>
          <w:rFonts w:asciiTheme="majorBidi" w:hAnsiTheme="majorBidi" w:cstheme="majorBidi"/>
          <w:color w:val="0F0F0F"/>
          <w:sz w:val="22"/>
          <w:szCs w:val="22"/>
        </w:rPr>
        <w:t xml:space="preserve">       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Menurut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r w:rsidRPr="00414A16">
        <w:rPr>
          <w:rFonts w:asciiTheme="majorBidi" w:hAnsiTheme="majorBidi" w:cstheme="majorBidi"/>
          <w:i/>
          <w:iCs/>
          <w:color w:val="0F0F0F"/>
          <w:sz w:val="22"/>
          <w:szCs w:val="22"/>
        </w:rPr>
        <w:t>Abdul Fattah Jalal</w:t>
      </w:r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dalam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buku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Minal</w:t>
      </w:r>
      <w:proofErr w:type="spellEnd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Ushul</w:t>
      </w:r>
      <w:proofErr w:type="spellEnd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 xml:space="preserve"> al-</w:t>
      </w:r>
      <w:proofErr w:type="spellStart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Tarbawiyah</w:t>
      </w:r>
      <w:proofErr w:type="spellEnd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 xml:space="preserve"> fi al-Islam</w:t>
      </w:r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,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istilah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Ta’lim</w:t>
      </w:r>
      <w:proofErr w:type="spellEnd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diartikan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dengan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proses yang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terus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menerus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diusahakan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manusia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sejak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lahir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untuk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melakukan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pembinaan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pengetahuan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,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pemahaman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,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pengertian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,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tanggung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jawab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dan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penanaman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amanah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>.</w:t>
      </w:r>
      <w:hyperlink r:id="rId13" w:history="1">
        <w:r w:rsidRPr="00414A16">
          <w:rPr>
            <w:rStyle w:val="Hyperlink"/>
            <w:rFonts w:asciiTheme="majorBidi" w:hAnsiTheme="majorBidi" w:cstheme="majorBidi"/>
            <w:sz w:val="22"/>
            <w:szCs w:val="22"/>
          </w:rPr>
          <w:t>[5]</w:t>
        </w:r>
      </w:hyperlink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 Batasan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pengertian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ini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dipahami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lebih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luas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cakupannya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dibandingkan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dengan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istilah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Al-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Tarbiyah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,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terutama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dalam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konteks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sequency (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cakupan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dan wilayah)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subjek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atau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objek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didiknya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.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Sementara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menurut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i/>
          <w:iCs/>
          <w:color w:val="0F0F0F"/>
          <w:sz w:val="22"/>
          <w:szCs w:val="22"/>
        </w:rPr>
        <w:t>Athiyah</w:t>
      </w:r>
      <w:proofErr w:type="spellEnd"/>
      <w:r w:rsidRPr="00414A16">
        <w:rPr>
          <w:rFonts w:asciiTheme="majorBidi" w:hAnsiTheme="majorBidi" w:cstheme="majorBidi"/>
          <w:i/>
          <w:iCs/>
          <w:color w:val="0F0F0F"/>
          <w:sz w:val="22"/>
          <w:szCs w:val="22"/>
        </w:rPr>
        <w:t xml:space="preserve"> Al-</w:t>
      </w:r>
      <w:proofErr w:type="spellStart"/>
      <w:r w:rsidRPr="00414A16">
        <w:rPr>
          <w:rFonts w:asciiTheme="majorBidi" w:hAnsiTheme="majorBidi" w:cstheme="majorBidi"/>
          <w:i/>
          <w:iCs/>
          <w:color w:val="0F0F0F"/>
          <w:sz w:val="22"/>
          <w:szCs w:val="22"/>
        </w:rPr>
        <w:t>Abrasy</w:t>
      </w:r>
      <w:proofErr w:type="spellEnd"/>
      <w:r w:rsidRPr="00414A16">
        <w:rPr>
          <w:rFonts w:asciiTheme="majorBidi" w:hAnsiTheme="majorBidi" w:cstheme="majorBidi"/>
          <w:i/>
          <w:iCs/>
          <w:color w:val="0F0F0F"/>
          <w:sz w:val="22"/>
          <w:szCs w:val="22"/>
        </w:rPr>
        <w:t>,</w:t>
      </w:r>
      <w:r w:rsidRPr="00414A16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ta’lim</w:t>
      </w:r>
      <w:proofErr w:type="spellEnd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diartikan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dengan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upaya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menyiapkan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individu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dengan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mengacu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pada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aspek-aspek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tertentu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saja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>. </w:t>
      </w:r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Al-</w:t>
      </w:r>
      <w:proofErr w:type="spellStart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Ta’lim</w:t>
      </w:r>
      <w:proofErr w:type="spellEnd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merupakan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bagian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kecil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dari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> </w:t>
      </w:r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al-</w:t>
      </w:r>
      <w:proofErr w:type="spellStart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tarbiyah</w:t>
      </w:r>
      <w:proofErr w:type="spellEnd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alaqliyah</w:t>
      </w:r>
      <w:proofErr w:type="spellEnd"/>
      <w:r w:rsidRPr="00414A16">
        <w:rPr>
          <w:rStyle w:val="Emphasis"/>
          <w:rFonts w:asciiTheme="majorBidi" w:hAnsiTheme="majorBidi" w:cstheme="majorBidi"/>
          <w:color w:val="0F0F0F"/>
          <w:sz w:val="22"/>
          <w:szCs w:val="22"/>
        </w:rPr>
        <w:t>, </w:t>
      </w:r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yang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hanya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mencakup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domaik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kognitif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saja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dan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tidak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menyentuh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aspek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(domain)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afektif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 xml:space="preserve"> dan </w:t>
      </w:r>
      <w:proofErr w:type="spellStart"/>
      <w:r w:rsidRPr="00414A16">
        <w:rPr>
          <w:rFonts w:asciiTheme="majorBidi" w:hAnsiTheme="majorBidi" w:cstheme="majorBidi"/>
          <w:color w:val="0F0F0F"/>
          <w:sz w:val="22"/>
          <w:szCs w:val="22"/>
        </w:rPr>
        <w:t>psikomotorik</w:t>
      </w:r>
      <w:proofErr w:type="spellEnd"/>
      <w:r w:rsidRPr="00414A16">
        <w:rPr>
          <w:rFonts w:asciiTheme="majorBidi" w:hAnsiTheme="majorBidi" w:cstheme="majorBidi"/>
          <w:color w:val="0F0F0F"/>
          <w:sz w:val="22"/>
          <w:szCs w:val="22"/>
        </w:rPr>
        <w:t>.</w:t>
      </w:r>
    </w:p>
    <w:p w14:paraId="2F0A3015" w14:textId="77777777" w:rsidR="00627E93" w:rsidRPr="00627E93" w:rsidRDefault="00414A16" w:rsidP="00414A16">
      <w:pPr>
        <w:pStyle w:val="cdt4ke"/>
        <w:numPr>
          <w:ilvl w:val="0"/>
          <w:numId w:val="7"/>
        </w:numPr>
        <w:spacing w:before="225" w:beforeAutospacing="0" w:after="0" w:afterAutospacing="0"/>
        <w:jc w:val="both"/>
        <w:rPr>
          <w:rFonts w:asciiTheme="majorBidi" w:hAnsiTheme="majorBidi" w:cstheme="majorBidi"/>
          <w:b/>
          <w:bCs/>
          <w:color w:val="0F0F0F"/>
          <w:sz w:val="22"/>
          <w:szCs w:val="22"/>
        </w:rPr>
      </w:pPr>
      <w:proofErr w:type="spellStart"/>
      <w:r w:rsidRPr="00627E93">
        <w:rPr>
          <w:rStyle w:val="Strong"/>
          <w:rFonts w:asciiTheme="majorBidi" w:hAnsiTheme="majorBidi" w:cstheme="majorBidi"/>
          <w:color w:val="0F0F0F"/>
          <w:sz w:val="22"/>
          <w:szCs w:val="22"/>
        </w:rPr>
        <w:t>Riyadhah</w:t>
      </w:r>
      <w:proofErr w:type="spellEnd"/>
    </w:p>
    <w:p w14:paraId="05F53B36" w14:textId="517ED3E5" w:rsidR="00414A16" w:rsidRPr="00627E93" w:rsidRDefault="00627E93" w:rsidP="00627E93">
      <w:pPr>
        <w:pStyle w:val="cdt4ke"/>
        <w:spacing w:before="225" w:beforeAutospacing="0" w:after="0" w:afterAutospacing="0"/>
        <w:ind w:left="1080"/>
        <w:jc w:val="both"/>
        <w:rPr>
          <w:rFonts w:asciiTheme="majorBidi" w:hAnsiTheme="majorBidi" w:cstheme="majorBidi"/>
          <w:b/>
          <w:bCs/>
          <w:color w:val="0F0F0F"/>
          <w:sz w:val="22"/>
          <w:szCs w:val="22"/>
        </w:rPr>
      </w:pPr>
      <w:r w:rsidRPr="00627E93">
        <w:rPr>
          <w:rFonts w:asciiTheme="majorBidi" w:hAnsiTheme="majorBidi" w:cstheme="majorBidi"/>
          <w:b/>
          <w:bCs/>
          <w:color w:val="0F0F0F"/>
          <w:sz w:val="22"/>
          <w:szCs w:val="22"/>
        </w:rPr>
        <w:t xml:space="preserve">       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Istilah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riyadhah</w:t>
      </w:r>
      <w:proofErr w:type="spellEnd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merupakan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istilah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pendidikan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yang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digunakan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dan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dikembangkan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oleh </w:t>
      </w:r>
      <w:r w:rsidR="00414A16" w:rsidRPr="00627E93">
        <w:rPr>
          <w:rFonts w:asciiTheme="majorBidi" w:hAnsiTheme="majorBidi" w:cstheme="majorBidi"/>
          <w:i/>
          <w:iCs/>
          <w:color w:val="0F0F0F"/>
          <w:sz w:val="22"/>
          <w:szCs w:val="22"/>
        </w:rPr>
        <w:t>Imam Al-Ghazali</w:t>
      </w:r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untuk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menyebutkan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istilah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pelatihan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terhadap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pribadi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individu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pada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fase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anak-anak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,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atau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yang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dikenal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dengan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 </w:t>
      </w:r>
      <w:proofErr w:type="spellStart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riyadhatusshibyan</w:t>
      </w:r>
      <w:proofErr w:type="spellEnd"/>
      <w:r w:rsidR="00414A16" w:rsidRPr="00627E93">
        <w:rPr>
          <w:rStyle w:val="Emphasis"/>
          <w:rFonts w:asciiTheme="majorBidi" w:hAnsiTheme="majorBidi" w:cstheme="majorBidi"/>
          <w:color w:val="0F0F0F"/>
          <w:sz w:val="22"/>
          <w:szCs w:val="22"/>
        </w:rPr>
        <w:t>.</w:t>
      </w:r>
      <w:hyperlink r:id="rId14" w:history="1">
        <w:r w:rsidR="00414A16" w:rsidRPr="00627E93">
          <w:rPr>
            <w:rStyle w:val="Strong"/>
            <w:rFonts w:asciiTheme="majorBidi" w:hAnsiTheme="majorBidi" w:cstheme="majorBidi"/>
            <w:i/>
            <w:iCs/>
            <w:color w:val="0000FF"/>
            <w:sz w:val="22"/>
            <w:szCs w:val="22"/>
            <w:u w:val="single"/>
          </w:rPr>
          <w:t>[6]</w:t>
        </w:r>
      </w:hyperlink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 Imam Al-Ghazali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dalam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mendidik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anak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,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lebih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menekankan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pada domain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afektif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dan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psikomotor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dibandingkan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penguasan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dan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pengisian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domain 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kognitif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 xml:space="preserve"> (</w:t>
      </w:r>
      <w:proofErr w:type="spellStart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intelektual</w:t>
      </w:r>
      <w:proofErr w:type="spellEnd"/>
      <w:r w:rsidR="00414A16" w:rsidRPr="00627E93">
        <w:rPr>
          <w:rFonts w:asciiTheme="majorBidi" w:hAnsiTheme="majorBidi" w:cstheme="majorBidi"/>
          <w:color w:val="0F0F0F"/>
          <w:sz w:val="22"/>
          <w:szCs w:val="22"/>
        </w:rPr>
        <w:t>).</w:t>
      </w:r>
    </w:p>
    <w:p w14:paraId="036FCE2D" w14:textId="77777777" w:rsidR="00414A16" w:rsidRPr="00414A16" w:rsidRDefault="00414A16" w:rsidP="00414A16">
      <w:pPr>
        <w:pStyle w:val="cdt4ke"/>
        <w:spacing w:before="225" w:beforeAutospacing="0" w:after="0" w:afterAutospacing="0"/>
        <w:ind w:left="1080"/>
        <w:jc w:val="both"/>
        <w:rPr>
          <w:rFonts w:asciiTheme="majorBidi" w:hAnsiTheme="majorBidi" w:cstheme="majorBidi"/>
          <w:color w:val="0F0F0F"/>
          <w:sz w:val="22"/>
          <w:szCs w:val="22"/>
        </w:rPr>
      </w:pPr>
    </w:p>
    <w:p w14:paraId="51EF4780" w14:textId="4455A3ED" w:rsidR="00627E93" w:rsidRPr="00627E93" w:rsidRDefault="00627E93" w:rsidP="00627E93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49F31357" w14:textId="0D39BDB6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7B2F9F11" w14:textId="60F36485" w:rsidR="00D448AA" w:rsidRDefault="00B15ABA" w:rsidP="00B15ABA">
      <w:pPr>
        <w:pStyle w:val="ListParagraph"/>
        <w:numPr>
          <w:ilvl w:val="0"/>
          <w:numId w:val="5"/>
        </w:numPr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  <w:r>
        <w:rPr>
          <w:rFonts w:asciiTheme="majorBidi" w:hAnsiTheme="majorBidi" w:cstheme="majorBidi"/>
          <w:color w:val="666666"/>
          <w:shd w:val="clear" w:color="auto" w:fill="FFFFFF"/>
        </w:rPr>
        <w:t xml:space="preserve">Hukum </w:t>
      </w:r>
      <w:proofErr w:type="spellStart"/>
      <w:r>
        <w:rPr>
          <w:rFonts w:asciiTheme="majorBidi" w:hAnsiTheme="majorBidi" w:cstheme="majorBidi"/>
          <w:color w:val="666666"/>
          <w:shd w:val="clear" w:color="auto" w:fill="FFFFFF"/>
        </w:rPr>
        <w:t>Umat</w:t>
      </w:r>
      <w:proofErr w:type="spellEnd"/>
      <w:r>
        <w:rPr>
          <w:rFonts w:asciiTheme="majorBidi" w:hAnsiTheme="majorBidi" w:cstheme="majorBidi"/>
          <w:color w:val="666666"/>
          <w:shd w:val="clear" w:color="auto" w:fill="FFFFFF"/>
        </w:rPr>
        <w:t xml:space="preserve"> Islam </w:t>
      </w:r>
      <w:proofErr w:type="spellStart"/>
      <w:r>
        <w:rPr>
          <w:rFonts w:asciiTheme="majorBidi" w:hAnsiTheme="majorBidi" w:cstheme="majorBidi"/>
          <w:color w:val="666666"/>
          <w:shd w:val="clear" w:color="auto" w:fill="FFFFFF"/>
        </w:rPr>
        <w:t>Dalam</w:t>
      </w:r>
      <w:proofErr w:type="spellEnd"/>
      <w:r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666666"/>
          <w:shd w:val="clear" w:color="auto" w:fill="FFFFFF"/>
        </w:rPr>
        <w:t>Menuntut</w:t>
      </w:r>
      <w:proofErr w:type="spellEnd"/>
      <w:r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666666"/>
          <w:shd w:val="clear" w:color="auto" w:fill="FFFFFF"/>
        </w:rPr>
        <w:t>Ilmu</w:t>
      </w:r>
      <w:proofErr w:type="spellEnd"/>
      <w:r>
        <w:rPr>
          <w:rFonts w:asciiTheme="majorBidi" w:hAnsiTheme="majorBidi" w:cstheme="majorBidi"/>
          <w:color w:val="666666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color w:val="666666"/>
          <w:shd w:val="clear" w:color="auto" w:fill="FFFFFF"/>
        </w:rPr>
        <w:t>Pengetahuan</w:t>
      </w:r>
      <w:proofErr w:type="spellEnd"/>
    </w:p>
    <w:p w14:paraId="41BFFD6E" w14:textId="7D6A4EFB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7264F435" w14:textId="25F98D5E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71B10937" w14:textId="2FBB7A6B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46542307" w14:textId="24D09A50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71BCAF93" w14:textId="6EA8834D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51C20633" w14:textId="1B74BBA7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684FC970" w14:textId="57EFAA5F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2067F2CD" w14:textId="4EDA78B7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2E55E0F2" w14:textId="2FA35CF0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29311F6E" w14:textId="5C8F9A4C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0C1F3F90" w14:textId="25D624A5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2348A3A9" w14:textId="34BB5C71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12D630EC" w14:textId="3E1F875B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5A987BAF" w14:textId="26CDC94F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3FB0A248" w14:textId="764E820A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3CDFAA53" w14:textId="6B96132F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776AD487" w14:textId="586832F5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3077BAD8" w14:textId="7C47C223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67EFB877" w14:textId="7284A1E4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6543A0E9" w14:textId="6E80F8DD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64D8178A" w14:textId="510C00A5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548188EA" w14:textId="086E6416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1C79707A" w14:textId="444FE9AE" w:rsidR="00D448AA" w:rsidRDefault="00D448AA" w:rsidP="00D448AA">
      <w:pPr>
        <w:pStyle w:val="ListParagraph"/>
        <w:tabs>
          <w:tab w:val="left" w:pos="2565"/>
        </w:tabs>
        <w:jc w:val="center"/>
        <w:rPr>
          <w:rFonts w:asciiTheme="majorBidi" w:hAnsiTheme="majorBidi" w:cstheme="majorBidi"/>
          <w:b/>
          <w:bCs/>
          <w:color w:val="666666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666666"/>
          <w:shd w:val="clear" w:color="auto" w:fill="FFFFFF"/>
        </w:rPr>
        <w:t>DAFTAR PUSTAKA</w:t>
      </w:r>
    </w:p>
    <w:p w14:paraId="48C48F47" w14:textId="77777777" w:rsidR="00D448AA" w:rsidRPr="00D448AA" w:rsidRDefault="00D448AA" w:rsidP="00D448AA">
      <w:pPr>
        <w:pStyle w:val="ListParagraph"/>
        <w:tabs>
          <w:tab w:val="left" w:pos="2565"/>
        </w:tabs>
        <w:jc w:val="center"/>
        <w:rPr>
          <w:rFonts w:asciiTheme="majorBidi" w:hAnsiTheme="majorBidi" w:cstheme="majorBidi"/>
          <w:b/>
          <w:bCs/>
          <w:color w:val="666666"/>
          <w:shd w:val="clear" w:color="auto" w:fill="FFFFFF"/>
        </w:rPr>
      </w:pPr>
    </w:p>
    <w:p w14:paraId="46E551E1" w14:textId="5C3DCBA9" w:rsidR="00B96F07" w:rsidRPr="00B96F07" w:rsidRDefault="00B96F07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  <w:r>
        <w:rPr>
          <w:rFonts w:asciiTheme="majorBidi" w:hAnsiTheme="majorBidi" w:cstheme="majorBidi"/>
          <w:spacing w:val="-1"/>
          <w:shd w:val="clear" w:color="auto" w:fill="FFFFFF"/>
        </w:rPr>
        <w:t xml:space="preserve">     </w:t>
      </w:r>
      <w:r w:rsidRPr="00B96F07">
        <w:rPr>
          <w:rFonts w:asciiTheme="majorBidi" w:hAnsiTheme="majorBidi" w:cstheme="majorBidi"/>
          <w:spacing w:val="-1"/>
          <w:shd w:val="clear" w:color="auto" w:fill="FFFFFF"/>
        </w:rPr>
        <w:t xml:space="preserve">Hamad </w:t>
      </w:r>
      <w:proofErr w:type="spellStart"/>
      <w:proofErr w:type="gramStart"/>
      <w:r w:rsidRPr="00B96F07">
        <w:rPr>
          <w:rFonts w:asciiTheme="majorBidi" w:hAnsiTheme="majorBidi" w:cstheme="majorBidi"/>
          <w:spacing w:val="-1"/>
          <w:shd w:val="clear" w:color="auto" w:fill="FFFFFF"/>
        </w:rPr>
        <w:t>Syafi’i</w:t>
      </w:r>
      <w:proofErr w:type="spellEnd"/>
      <w:r w:rsidRPr="00B96F07">
        <w:rPr>
          <w:rFonts w:asciiTheme="majorBidi" w:hAnsiTheme="majorBidi" w:cstheme="majorBidi"/>
          <w:spacing w:val="-1"/>
          <w:shd w:val="clear" w:color="auto" w:fill="FFFFFF"/>
        </w:rPr>
        <w:t xml:space="preserve">  </w:t>
      </w:r>
      <w:proofErr w:type="spellStart"/>
      <w:r w:rsidRPr="00B96F07">
        <w:rPr>
          <w:rFonts w:asciiTheme="majorBidi" w:hAnsiTheme="majorBidi" w:cstheme="majorBidi"/>
          <w:spacing w:val="-1"/>
          <w:shd w:val="clear" w:color="auto" w:fill="FFFFFF"/>
        </w:rPr>
        <w:t>Maarif</w:t>
      </w:r>
      <w:proofErr w:type="spellEnd"/>
      <w:proofErr w:type="gramEnd"/>
      <w:r w:rsidRPr="00B96F07">
        <w:rPr>
          <w:rFonts w:asciiTheme="majorBidi" w:hAnsiTheme="majorBidi" w:cstheme="majorBidi"/>
          <w:spacing w:val="-1"/>
          <w:shd w:val="clear" w:color="auto" w:fill="FFFFFF"/>
        </w:rPr>
        <w:t>, “</w:t>
      </w:r>
      <w:proofErr w:type="spellStart"/>
      <w:r w:rsidRPr="00B96F07">
        <w:rPr>
          <w:rFonts w:asciiTheme="majorBidi" w:hAnsiTheme="majorBidi" w:cstheme="majorBidi"/>
          <w:spacing w:val="-1"/>
          <w:shd w:val="clear" w:color="auto" w:fill="FFFFFF"/>
        </w:rPr>
        <w:t>Posisi</w:t>
      </w:r>
      <w:proofErr w:type="spellEnd"/>
      <w:r w:rsidRPr="00B96F0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B96F07">
        <w:rPr>
          <w:rFonts w:asciiTheme="majorBidi" w:hAnsiTheme="majorBidi" w:cstheme="majorBidi"/>
          <w:spacing w:val="-1"/>
          <w:shd w:val="clear" w:color="auto" w:fill="FFFFFF"/>
        </w:rPr>
        <w:t>Umat</w:t>
      </w:r>
      <w:proofErr w:type="spellEnd"/>
      <w:r w:rsidRPr="00B96F07">
        <w:rPr>
          <w:rFonts w:asciiTheme="majorBidi" w:hAnsiTheme="majorBidi" w:cstheme="majorBidi"/>
          <w:spacing w:val="-1"/>
          <w:shd w:val="clear" w:color="auto" w:fill="FFFFFF"/>
        </w:rPr>
        <w:t xml:space="preserve"> Islam </w:t>
      </w:r>
      <w:proofErr w:type="spellStart"/>
      <w:r w:rsidRPr="00B96F07">
        <w:rPr>
          <w:rFonts w:asciiTheme="majorBidi" w:hAnsiTheme="majorBidi" w:cstheme="majorBidi"/>
          <w:spacing w:val="-1"/>
          <w:shd w:val="clear" w:color="auto" w:fill="FFFFFF"/>
        </w:rPr>
        <w:t>Terhadap</w:t>
      </w:r>
      <w:proofErr w:type="spellEnd"/>
      <w:r w:rsidRPr="00B96F0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B96F07">
        <w:rPr>
          <w:rFonts w:asciiTheme="majorBidi" w:hAnsiTheme="majorBidi" w:cstheme="majorBidi"/>
          <w:spacing w:val="-1"/>
          <w:shd w:val="clear" w:color="auto" w:fill="FFFFFF"/>
        </w:rPr>
        <w:t>Perkembangan</w:t>
      </w:r>
      <w:proofErr w:type="spellEnd"/>
      <w:r w:rsidRPr="00B96F07">
        <w:rPr>
          <w:rFonts w:asciiTheme="majorBidi" w:hAnsiTheme="majorBidi" w:cstheme="majorBidi"/>
          <w:spacing w:val="-1"/>
          <w:shd w:val="clear" w:color="auto" w:fill="FFFFFF"/>
        </w:rPr>
        <w:t xml:space="preserve"> </w:t>
      </w:r>
      <w:proofErr w:type="spellStart"/>
      <w:r w:rsidRPr="00B96F07">
        <w:rPr>
          <w:rFonts w:asciiTheme="majorBidi" w:hAnsiTheme="majorBidi" w:cstheme="majorBidi"/>
          <w:spacing w:val="-1"/>
          <w:shd w:val="clear" w:color="auto" w:fill="FFFFFF"/>
        </w:rPr>
        <w:t>Teknologi</w:t>
      </w:r>
      <w:proofErr w:type="spellEnd"/>
      <w:r w:rsidRPr="00B96F07">
        <w:rPr>
          <w:rFonts w:asciiTheme="majorBidi" w:hAnsiTheme="majorBidi" w:cstheme="majorBidi"/>
          <w:spacing w:val="-1"/>
          <w:shd w:val="clear" w:color="auto" w:fill="FFFFFF"/>
        </w:rPr>
        <w:t xml:space="preserve"> Modern”, </w:t>
      </w:r>
      <w:proofErr w:type="spellStart"/>
      <w:r w:rsidRPr="00B96F07">
        <w:rPr>
          <w:rFonts w:asciiTheme="majorBidi" w:hAnsiTheme="majorBidi" w:cstheme="majorBidi"/>
          <w:spacing w:val="-1"/>
          <w:shd w:val="clear" w:color="auto" w:fill="FFFFFF"/>
        </w:rPr>
        <w:t>dalam</w:t>
      </w:r>
      <w:proofErr w:type="spellEnd"/>
      <w:r w:rsidRPr="00B96F07">
        <w:rPr>
          <w:rFonts w:asciiTheme="majorBidi" w:hAnsiTheme="majorBidi" w:cstheme="majorBidi"/>
          <w:spacing w:val="-1"/>
          <w:shd w:val="clear" w:color="auto" w:fill="FFFFFF"/>
        </w:rPr>
        <w:t xml:space="preserve"> Ahmad  </w:t>
      </w:r>
      <w:proofErr w:type="spellStart"/>
      <w:r w:rsidRPr="00B96F07">
        <w:rPr>
          <w:rFonts w:asciiTheme="majorBidi" w:hAnsiTheme="majorBidi" w:cstheme="majorBidi"/>
          <w:spacing w:val="-1"/>
          <w:shd w:val="clear" w:color="auto" w:fill="FFFFFF"/>
        </w:rPr>
        <w:t>Busyairi</w:t>
      </w:r>
      <w:proofErr w:type="spellEnd"/>
      <w:r w:rsidRPr="00B96F07">
        <w:rPr>
          <w:rFonts w:asciiTheme="majorBidi" w:hAnsiTheme="majorBidi" w:cstheme="majorBidi"/>
          <w:spacing w:val="-1"/>
          <w:shd w:val="clear" w:color="auto" w:fill="FFFFFF"/>
        </w:rPr>
        <w:t xml:space="preserve"> dan Azharuddin Sahil (</w:t>
      </w:r>
      <w:proofErr w:type="spellStart"/>
      <w:r w:rsidRPr="00B96F07">
        <w:rPr>
          <w:rFonts w:asciiTheme="majorBidi" w:hAnsiTheme="majorBidi" w:cstheme="majorBidi"/>
          <w:spacing w:val="-1"/>
          <w:shd w:val="clear" w:color="auto" w:fill="FFFFFF"/>
        </w:rPr>
        <w:t>peny</w:t>
      </w:r>
      <w:proofErr w:type="spellEnd"/>
      <w:r w:rsidRPr="00B96F07">
        <w:rPr>
          <w:rFonts w:asciiTheme="majorBidi" w:hAnsiTheme="majorBidi" w:cstheme="majorBidi"/>
          <w:spacing w:val="-1"/>
          <w:shd w:val="clear" w:color="auto" w:fill="FFFFFF"/>
        </w:rPr>
        <w:t>.), </w:t>
      </w:r>
      <w:proofErr w:type="spellStart"/>
      <w:r w:rsidRPr="00B96F07">
        <w:rPr>
          <w:rFonts w:asciiTheme="majorBidi" w:hAnsiTheme="majorBidi" w:cstheme="majorBidi"/>
          <w:i/>
          <w:iCs/>
          <w:spacing w:val="-1"/>
          <w:shd w:val="clear" w:color="auto" w:fill="FFFFFF"/>
        </w:rPr>
        <w:t>Tantangan</w:t>
      </w:r>
      <w:proofErr w:type="spellEnd"/>
      <w:r w:rsidRPr="00B96F07">
        <w:rPr>
          <w:rFonts w:asciiTheme="majorBidi" w:hAnsiTheme="majorBidi" w:cstheme="majorBidi"/>
          <w:i/>
          <w:iCs/>
          <w:spacing w:val="-1"/>
          <w:shd w:val="clear" w:color="auto" w:fill="FFFFFF"/>
        </w:rPr>
        <w:t xml:space="preserve"> </w:t>
      </w:r>
      <w:proofErr w:type="spellStart"/>
      <w:r w:rsidRPr="00B96F07">
        <w:rPr>
          <w:rFonts w:asciiTheme="majorBidi" w:hAnsiTheme="majorBidi" w:cstheme="majorBidi"/>
          <w:i/>
          <w:iCs/>
          <w:spacing w:val="-1"/>
          <w:shd w:val="clear" w:color="auto" w:fill="FFFFFF"/>
        </w:rPr>
        <w:t>Pendidkan</w:t>
      </w:r>
      <w:proofErr w:type="spellEnd"/>
      <w:r w:rsidRPr="00B96F07">
        <w:rPr>
          <w:rFonts w:asciiTheme="majorBidi" w:hAnsiTheme="majorBidi" w:cstheme="majorBidi"/>
          <w:i/>
          <w:iCs/>
          <w:spacing w:val="-1"/>
          <w:shd w:val="clear" w:color="auto" w:fill="FFFFFF"/>
        </w:rPr>
        <w:t xml:space="preserve"> Islam</w:t>
      </w:r>
      <w:r w:rsidRPr="00B96F07">
        <w:rPr>
          <w:rFonts w:asciiTheme="majorBidi" w:hAnsiTheme="majorBidi" w:cstheme="majorBidi"/>
          <w:spacing w:val="-1"/>
          <w:shd w:val="clear" w:color="auto" w:fill="FFFFFF"/>
        </w:rPr>
        <w:t> Yogyakarta, LPM UII, 1987.</w:t>
      </w:r>
    </w:p>
    <w:p w14:paraId="24B42062" w14:textId="1E5891FD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  <w:r w:rsidRPr="00D448AA">
        <w:rPr>
          <w:rFonts w:asciiTheme="majorBidi" w:hAnsiTheme="majorBidi" w:cstheme="majorBidi"/>
          <w:color w:val="666666"/>
          <w:shd w:val="clear" w:color="auto" w:fill="FFFFFF"/>
        </w:rPr>
        <w:t xml:space="preserve">&lt;http://jurnal.uinbanten.ac.id/index.php/qathruna/article/view/247&gt;. Date accessed: 20 </w:t>
      </w:r>
      <w:proofErr w:type="spellStart"/>
      <w:r w:rsidRPr="00D448AA">
        <w:rPr>
          <w:rFonts w:asciiTheme="majorBidi" w:hAnsiTheme="majorBidi" w:cstheme="majorBidi"/>
          <w:color w:val="666666"/>
          <w:shd w:val="clear" w:color="auto" w:fill="FFFFFF"/>
        </w:rPr>
        <w:t>jan.</w:t>
      </w:r>
      <w:proofErr w:type="spellEnd"/>
      <w:r w:rsidRPr="00D448AA">
        <w:rPr>
          <w:rFonts w:asciiTheme="majorBidi" w:hAnsiTheme="majorBidi" w:cstheme="majorBidi"/>
          <w:color w:val="666666"/>
          <w:shd w:val="clear" w:color="auto" w:fill="FFFFFF"/>
        </w:rPr>
        <w:t xml:space="preserve"> 2022.</w:t>
      </w:r>
    </w:p>
    <w:p w14:paraId="34234C85" w14:textId="493B6C66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07BA55FB" w14:textId="12813842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0257E6B1" w14:textId="0139B5F3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1E05CDC0" w14:textId="5FB2F823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6FE64904" w14:textId="708C0EFE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48281FE2" w14:textId="465BF373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50974E28" w14:textId="579E2407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68D91607" w14:textId="6B2F038D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05A81F7A" w14:textId="1DCC4A7D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4152559B" w14:textId="0EAAFDFE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50DEB537" w14:textId="0ADAE4D0" w:rsidR="00D448AA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color w:val="666666"/>
          <w:shd w:val="clear" w:color="auto" w:fill="FFFFFF"/>
        </w:rPr>
      </w:pPr>
    </w:p>
    <w:p w14:paraId="0A88AD46" w14:textId="77777777" w:rsidR="00D448AA" w:rsidRPr="00577773" w:rsidRDefault="00D448AA" w:rsidP="00D448AA">
      <w:pPr>
        <w:pStyle w:val="ListParagraph"/>
        <w:tabs>
          <w:tab w:val="left" w:pos="2565"/>
        </w:tabs>
        <w:rPr>
          <w:rFonts w:asciiTheme="majorBidi" w:hAnsiTheme="majorBidi" w:cstheme="majorBidi"/>
          <w:spacing w:val="-1"/>
          <w:shd w:val="clear" w:color="auto" w:fill="FFFFFF"/>
        </w:rPr>
      </w:pPr>
    </w:p>
    <w:p w14:paraId="4465D077" w14:textId="77777777" w:rsidR="007A2B7C" w:rsidRPr="007A2B7C" w:rsidRDefault="007A2B7C" w:rsidP="00C917B2">
      <w:pPr>
        <w:pStyle w:val="ListParagraph"/>
        <w:tabs>
          <w:tab w:val="left" w:pos="2565"/>
        </w:tabs>
        <w:rPr>
          <w:rFonts w:asciiTheme="majorBidi" w:hAnsiTheme="majorBidi" w:cstheme="majorBidi"/>
          <w:b/>
          <w:bCs/>
          <w:lang w:val="en-US"/>
        </w:rPr>
      </w:pPr>
    </w:p>
    <w:sectPr w:rsidR="007A2B7C" w:rsidRPr="007A2B7C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ABD2C" w14:textId="77777777" w:rsidR="00FC6F98" w:rsidRDefault="00FC6F98" w:rsidP="00CE0D02">
      <w:pPr>
        <w:spacing w:after="0" w:line="240" w:lineRule="auto"/>
      </w:pPr>
      <w:r>
        <w:separator/>
      </w:r>
    </w:p>
  </w:endnote>
  <w:endnote w:type="continuationSeparator" w:id="0">
    <w:p w14:paraId="69CC5037" w14:textId="77777777" w:rsidR="00FC6F98" w:rsidRDefault="00FC6F98" w:rsidP="00CE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DDD8" w14:textId="77777777" w:rsidR="00627E93" w:rsidRDefault="00627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6EAF4" w14:textId="77777777" w:rsidR="00FC6F98" w:rsidRDefault="00FC6F98" w:rsidP="00CE0D02">
      <w:pPr>
        <w:spacing w:after="0" w:line="240" w:lineRule="auto"/>
      </w:pPr>
      <w:r>
        <w:separator/>
      </w:r>
    </w:p>
  </w:footnote>
  <w:footnote w:type="continuationSeparator" w:id="0">
    <w:p w14:paraId="450BCC3F" w14:textId="77777777" w:rsidR="00FC6F98" w:rsidRDefault="00FC6F98" w:rsidP="00CE0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70F1"/>
    <w:multiLevelType w:val="hybridMultilevel"/>
    <w:tmpl w:val="D6484014"/>
    <w:lvl w:ilvl="0" w:tplc="F9DE5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4260B2"/>
    <w:multiLevelType w:val="hybridMultilevel"/>
    <w:tmpl w:val="B3C2A48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111C7A"/>
    <w:multiLevelType w:val="hybridMultilevel"/>
    <w:tmpl w:val="8EDE7FEC"/>
    <w:lvl w:ilvl="0" w:tplc="5EA41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01D33"/>
    <w:multiLevelType w:val="hybridMultilevel"/>
    <w:tmpl w:val="9FCE0CFA"/>
    <w:lvl w:ilvl="0" w:tplc="49E2D8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82632C"/>
    <w:multiLevelType w:val="hybridMultilevel"/>
    <w:tmpl w:val="C2DE4824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927D11"/>
    <w:multiLevelType w:val="hybridMultilevel"/>
    <w:tmpl w:val="1B54D3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E7778"/>
    <w:multiLevelType w:val="hybridMultilevel"/>
    <w:tmpl w:val="5D087AE0"/>
    <w:lvl w:ilvl="0" w:tplc="FE523B54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A4"/>
    <w:rsid w:val="00301C49"/>
    <w:rsid w:val="003F5D3B"/>
    <w:rsid w:val="00410FA4"/>
    <w:rsid w:val="00414A16"/>
    <w:rsid w:val="00447AB7"/>
    <w:rsid w:val="0046015C"/>
    <w:rsid w:val="0057114E"/>
    <w:rsid w:val="00577773"/>
    <w:rsid w:val="005874F9"/>
    <w:rsid w:val="00627E93"/>
    <w:rsid w:val="007A2B7C"/>
    <w:rsid w:val="009A44E1"/>
    <w:rsid w:val="00A32694"/>
    <w:rsid w:val="00AB306B"/>
    <w:rsid w:val="00B15ABA"/>
    <w:rsid w:val="00B96F07"/>
    <w:rsid w:val="00C917B2"/>
    <w:rsid w:val="00CE0D02"/>
    <w:rsid w:val="00D448AA"/>
    <w:rsid w:val="00D9634F"/>
    <w:rsid w:val="00E86467"/>
    <w:rsid w:val="00FC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F343"/>
  <w15:chartTrackingRefBased/>
  <w15:docId w15:val="{A2CB99B7-E70F-49A2-B011-ED89BB30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E0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D02"/>
  </w:style>
  <w:style w:type="paragraph" w:styleId="Footer">
    <w:name w:val="footer"/>
    <w:basedOn w:val="Normal"/>
    <w:link w:val="FooterChar"/>
    <w:uiPriority w:val="99"/>
    <w:unhideWhenUsed/>
    <w:rsid w:val="00CE0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D02"/>
  </w:style>
  <w:style w:type="character" w:styleId="Emphasis">
    <w:name w:val="Emphasis"/>
    <w:basedOn w:val="DefaultParagraphFont"/>
    <w:uiPriority w:val="20"/>
    <w:qFormat/>
    <w:rsid w:val="00B96F07"/>
    <w:rPr>
      <w:i/>
      <w:iCs/>
    </w:rPr>
  </w:style>
  <w:style w:type="character" w:styleId="Hyperlink">
    <w:name w:val="Hyperlink"/>
    <w:basedOn w:val="DefaultParagraphFont"/>
    <w:uiPriority w:val="99"/>
    <w:unhideWhenUsed/>
    <w:rsid w:val="00B96F07"/>
    <w:rPr>
      <w:color w:val="0000FF"/>
      <w:u w:val="single"/>
    </w:rPr>
  </w:style>
  <w:style w:type="paragraph" w:customStyle="1" w:styleId="cdt4ke">
    <w:name w:val="cdt4ke"/>
    <w:basedOn w:val="Normal"/>
    <w:rsid w:val="0046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601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2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ahdi.lec.uinjkt.ac.id/artic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ahdi.lec.uinjkt.ac.id/articl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ahdi.lec.uinjkt.ac.id/articl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ahdi.lec.uinjkt.ac.id/artic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hdi.lec.uinjkt.ac.id/articles" TargetMode="External"/><Relationship Id="rId14" Type="http://schemas.openxmlformats.org/officeDocument/2006/relationships/hyperlink" Target="https://wahdi.lec.uinjkt.ac.id/ar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ACDBD-C668-49BA-8A78-89B0AC16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 1</dc:creator>
  <cp:keywords/>
  <dc:description/>
  <cp:lastModifiedBy>MMW 1</cp:lastModifiedBy>
  <cp:revision>1</cp:revision>
  <dcterms:created xsi:type="dcterms:W3CDTF">2022-01-19T15:59:00Z</dcterms:created>
  <dcterms:modified xsi:type="dcterms:W3CDTF">2022-01-19T18:01:00Z</dcterms:modified>
</cp:coreProperties>
</file>