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1.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5.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pPr>
      <w:r>
        <w:rPr/>
        <w:t xml:space="preserve">Κούτρας Δημήτριος </w:t>
      </w:r>
    </w:p>
    <w:p>
      <w:pPr>
        <w:pStyle w:val="TextBody"/>
        <w:rPr/>
      </w:pPr>
      <w:r>
        <w:rPr/>
        <w:t>Αριθμώς Μητρώου: 355</w:t>
      </w:r>
    </w:p>
    <w:tbl>
      <w:tblPr>
        <w:tblW w:w="9717" w:type="dxa"/>
        <w:jc w:val="left"/>
        <w:tblInd w:w="0" w:type="dxa"/>
        <w:tblBorders/>
        <w:tblCellMar>
          <w:top w:w="55" w:type="dxa"/>
          <w:left w:w="55" w:type="dxa"/>
          <w:bottom w:w="55" w:type="dxa"/>
          <w:right w:w="55" w:type="dxa"/>
        </w:tblCellMar>
      </w:tblPr>
      <w:tblGrid>
        <w:gridCol w:w="3212"/>
        <w:gridCol w:w="3213"/>
        <w:gridCol w:w="3292"/>
      </w:tblGrid>
      <w:tr>
        <w:trPr/>
        <w:tc>
          <w:tcPr>
            <w:tcW w:w="3212" w:type="dxa"/>
            <w:tcBorders/>
            <w:shd w:fill="auto" w:val="clear"/>
          </w:tcPr>
          <w:p>
            <w:pPr>
              <w:pStyle w:val="TableContent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969770" cy="20300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969770" cy="2030095"/>
                          </a:xfrm>
                          <a:prstGeom prst="rect">
                            <a:avLst/>
                          </a:prstGeom>
                        </pic:spPr>
                      </pic:pic>
                    </a:graphicData>
                  </a:graphic>
                </wp:anchor>
              </w:drawing>
            </w:r>
          </w:p>
        </w:tc>
        <w:tc>
          <w:tcPr>
            <w:tcW w:w="3213" w:type="dxa"/>
            <w:tcBorders/>
            <w:shd w:fill="auto" w:val="clear"/>
          </w:tcPr>
          <w:p>
            <w:pPr>
              <w:pStyle w:val="TableContent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970405" cy="20307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970405" cy="2030730"/>
                          </a:xfrm>
                          <a:prstGeom prst="rect">
                            <a:avLst/>
                          </a:prstGeom>
                        </pic:spPr>
                      </pic:pic>
                    </a:graphicData>
                  </a:graphic>
                </wp:anchor>
              </w:drawing>
            </w:r>
          </w:p>
        </w:tc>
        <w:tc>
          <w:tcPr>
            <w:tcW w:w="3292" w:type="dxa"/>
            <w:tcBorders/>
            <w:shd w:fill="auto" w:val="clear"/>
          </w:tcPr>
          <w:p>
            <w:pPr>
              <w:pStyle w:val="TableContent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70405" cy="20307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69770" cy="20300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969770" cy="2030095"/>
                          </a:xfrm>
                          <a:prstGeom prst="rect">
                            <a:avLst/>
                          </a:prstGeom>
                        </pic:spPr>
                      </pic:pic>
                    </a:graphicData>
                  </a:graphic>
                </wp:anchor>
              </w:drawing>
            </w:r>
          </w:p>
        </w:tc>
        <w:tc>
          <w:tcPr>
            <w:tcW w:w="3213" w:type="dxa"/>
            <w:tcBorders/>
            <w:shd w:fill="auto" w:val="clear"/>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970405" cy="20307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970405" cy="2030730"/>
                          </a:xfrm>
                          <a:prstGeom prst="rect">
                            <a:avLst/>
                          </a:prstGeom>
                        </pic:spPr>
                      </pic:pic>
                    </a:graphicData>
                  </a:graphic>
                </wp:anchor>
              </w:drawing>
            </w:r>
          </w:p>
        </w:tc>
        <w:tc>
          <w:tcPr>
            <w:tcW w:w="3292" w:type="dxa"/>
            <w:tcBorders/>
            <w:shd w:fill="auto" w:val="clear"/>
          </w:tcPr>
          <w:p>
            <w:pPr>
              <w:pStyle w:val="TableContent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1970405" cy="20307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1969770" cy="20300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969770" cy="2030095"/>
                          </a:xfrm>
                          <a:prstGeom prst="rect">
                            <a:avLst/>
                          </a:prstGeom>
                        </pic:spPr>
                      </pic:pic>
                    </a:graphicData>
                  </a:graphic>
                </wp:anchor>
              </w:drawing>
            </w:r>
          </w:p>
        </w:tc>
        <w:tc>
          <w:tcPr>
            <w:tcW w:w="3213" w:type="dxa"/>
            <w:tcBorders/>
            <w:shd w:fill="auto" w:val="clear"/>
          </w:tcPr>
          <w:p>
            <w:pPr>
              <w:pStyle w:val="TableContents"/>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1970405" cy="20307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970405" cy="2030730"/>
                          </a:xfrm>
                          <a:prstGeom prst="rect">
                            <a:avLst/>
                          </a:prstGeom>
                        </pic:spPr>
                      </pic:pic>
                    </a:graphicData>
                  </a:graphic>
                </wp:anchor>
              </w:drawing>
            </w:r>
          </w:p>
        </w:tc>
        <w:tc>
          <w:tcPr>
            <w:tcW w:w="3292" w:type="dxa"/>
            <w:tcBorders/>
            <w:shd w:fill="auto" w:val="clear"/>
          </w:tcPr>
          <w:p>
            <w:pPr>
              <w:pStyle w:val="TableContent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1970405" cy="20307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969770" cy="20300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969770" cy="2030095"/>
                          </a:xfrm>
                          <a:prstGeom prst="rect">
                            <a:avLst/>
                          </a:prstGeom>
                        </pic:spPr>
                      </pic:pic>
                    </a:graphicData>
                  </a:graphic>
                </wp:anchor>
              </w:drawing>
            </w:r>
          </w:p>
        </w:tc>
        <w:tc>
          <w:tcPr>
            <w:tcW w:w="3213" w:type="dxa"/>
            <w:tcBorders/>
            <w:shd w:fill="auto" w:val="clear"/>
          </w:tcPr>
          <w:p>
            <w:pPr>
              <w:pStyle w:val="TableContent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970405" cy="203073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970405" cy="2030730"/>
                          </a:xfrm>
                          <a:prstGeom prst="rect">
                            <a:avLst/>
                          </a:prstGeom>
                        </pic:spPr>
                      </pic:pic>
                    </a:graphicData>
                  </a:graphic>
                </wp:anchor>
              </w:drawing>
            </w:r>
          </w:p>
        </w:tc>
        <w:tc>
          <w:tcPr>
            <w:tcW w:w="3292" w:type="dxa"/>
            <w:tcBorders/>
            <w:shd w:fill="auto" w:val="clear"/>
          </w:tcPr>
          <w:p>
            <w:pPr>
              <w:pStyle w:val="TableContent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970405" cy="20307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969770" cy="203009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1969770" cy="2030095"/>
                          </a:xfrm>
                          <a:prstGeom prst="rect">
                            <a:avLst/>
                          </a:prstGeom>
                        </pic:spPr>
                      </pic:pic>
                    </a:graphicData>
                  </a:graphic>
                </wp:anchor>
              </w:drawing>
            </w:r>
          </w:p>
        </w:tc>
        <w:tc>
          <w:tcPr>
            <w:tcW w:w="3213" w:type="dxa"/>
            <w:tcBorders/>
            <w:shd w:fill="auto" w:val="clear"/>
          </w:tcPr>
          <w:p>
            <w:pPr>
              <w:pStyle w:val="TableContent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970405" cy="20307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1970405" cy="2030730"/>
                          </a:xfrm>
                          <a:prstGeom prst="rect">
                            <a:avLst/>
                          </a:prstGeom>
                        </pic:spPr>
                      </pic:pic>
                    </a:graphicData>
                  </a:graphic>
                </wp:anchor>
              </w:drawing>
            </w:r>
          </w:p>
        </w:tc>
        <w:tc>
          <w:tcPr>
            <w:tcW w:w="3292" w:type="dxa"/>
            <w:tcBorders/>
            <w:shd w:fill="auto" w:val="cle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970405" cy="203073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1970405" cy="2030730"/>
                          </a:xfrm>
                          <a:prstGeom prst="rect">
                            <a:avLst/>
                          </a:prstGeom>
                        </pic:spPr>
                      </pic:pic>
                    </a:graphicData>
                  </a:graphic>
                </wp:anchor>
              </w:drawing>
            </w:r>
          </w:p>
        </w:tc>
      </w:tr>
      <w:tr>
        <w:trPr/>
        <w:tc>
          <w:tcPr>
            <w:tcW w:w="3212" w:type="dxa"/>
            <w:tcBorders/>
            <w:shd w:fill="auto" w:val="clear"/>
          </w:tcPr>
          <w:p>
            <w:pPr>
              <w:pStyle w:val="TableContents"/>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969770" cy="20300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1969770" cy="2030095"/>
                          </a:xfrm>
                          <a:prstGeom prst="rect">
                            <a:avLst/>
                          </a:prstGeom>
                        </pic:spPr>
                      </pic:pic>
                    </a:graphicData>
                  </a:graphic>
                </wp:anchor>
              </w:drawing>
            </w:r>
          </w:p>
        </w:tc>
        <w:tc>
          <w:tcPr>
            <w:tcW w:w="3213" w:type="dxa"/>
            <w:tcBorders/>
            <w:shd w:fill="auto" w:val="clear"/>
          </w:tcPr>
          <w:p>
            <w:pPr>
              <w:pStyle w:val="TableContents"/>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970405" cy="20307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1970405" cy="2030730"/>
                          </a:xfrm>
                          <a:prstGeom prst="rect">
                            <a:avLst/>
                          </a:prstGeom>
                        </pic:spPr>
                      </pic:pic>
                    </a:graphicData>
                  </a:graphic>
                </wp:anchor>
              </w:drawing>
            </w:r>
          </w:p>
        </w:tc>
        <w:tc>
          <w:tcPr>
            <w:tcW w:w="3292" w:type="dxa"/>
            <w:tcBorders/>
            <w:shd w:fill="auto" w:val="clear"/>
          </w:tcPr>
          <w:p>
            <w:pPr>
              <w:pStyle w:val="TableContents"/>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970405" cy="203073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1970405" cy="2030730"/>
                          </a:xfrm>
                          <a:prstGeom prst="rect">
                            <a:avLst/>
                          </a:prstGeom>
                        </pic:spPr>
                      </pic:pic>
                    </a:graphicData>
                  </a:graphic>
                </wp:anchor>
              </w:drawing>
            </w:r>
          </w:p>
        </w:tc>
      </w:tr>
    </w:tbl>
    <w:p>
      <w:pPr>
        <w:pStyle w:val="Normal"/>
        <w:rPr/>
      </w:pPr>
      <w:r>
        <w:rPr/>
      </w:r>
    </w:p>
    <w:p>
      <w:pPr>
        <w:pStyle w:val="Normal"/>
        <w:rPr/>
      </w:pPr>
      <w:r>
        <w:rPr/>
        <w:t xml:space="preserve">Στον παραπάνω πίνακα φαίνονται τα αποτελέσματα για ένα δυαδικό σύστημα για διαφορετικούς συνδιασμούς ακτίνας και κανόνες. Επίσης, στο αρχείος “output.txt” μπορείτε να βρείτε τα lookup table που αντιστοιχούν σε κάθε περίπτωση. Αυτό που παρατηρούμε είναι οτι για ακτίνα μεγαλύτερη του ένα το αποτέλεσμα μας είναι πολύ αρραιό. Αυτό συμβαίνει διότι </w:t>
      </w:r>
      <w:r>
        <w:rPr/>
        <w:t xml:space="preserve">όταν </w:t>
      </w:r>
      <w:r>
        <w:rPr/>
        <w:t xml:space="preserve">έχουμε ακτίνα 2 ή 3 ο μέγιστος κανόνας που μπορούμε να έχουμε είναι </w:t>
      </w:r>
      <w:r>
        <w:rPr/>
        <w:t xml:space="preserve">4294967496 και 3.4e+38, άρα όσο πιο μικρός είναι ο κανόνας μας (στο δεκαδικό σύστημα) τόσο περισσότερες τιμές μας (δηλαδή συνδιασμοί κελιών) θα έχουν αποτέλεσμα μηδεν. </w:t>
      </w:r>
    </w:p>
    <w:p>
      <w:pPr>
        <w:pStyle w:val="Normal"/>
        <w:rPr/>
      </w:pPr>
      <w:r>
        <w:rPr/>
      </w:r>
    </w:p>
    <w:p>
      <w:pPr>
        <w:pStyle w:val="Normal"/>
        <w:rPr/>
      </w:pPr>
      <w:r>
        <w:rPr/>
        <w:t>Συστημα με πολλαπλά στοιχεία και ακτίνα μεγαλύτερη του ένα.</w:t>
      </w:r>
    </w:p>
    <w:p>
      <w:pPr>
        <w:pStyle w:val="Normal"/>
        <w:rPr/>
      </w:pPr>
      <w:r>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66"/>
        <w:gridCol w:w="4772"/>
      </w:tblGrid>
      <w:tr>
        <w:trPr/>
        <w:tc>
          <w:tcPr>
            <w:tcW w:w="486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020695" cy="250063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020695" cy="2500630"/>
                          </a:xfrm>
                          <a:prstGeom prst="rect">
                            <a:avLst/>
                          </a:prstGeom>
                        </pic:spPr>
                      </pic:pic>
                    </a:graphicData>
                  </a:graphic>
                </wp:anchor>
              </w:drawing>
            </w:r>
          </w:p>
        </w:tc>
        <w:tc>
          <w:tcPr>
            <w:tcW w:w="47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959735" cy="244983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959735" cy="2449830"/>
                          </a:xfrm>
                          <a:prstGeom prst="rect">
                            <a:avLst/>
                          </a:prstGeom>
                        </pic:spPr>
                      </pic:pic>
                    </a:graphicData>
                  </a:graphic>
                </wp:anchor>
              </w:drawing>
            </w:r>
          </w:p>
        </w:tc>
      </w:tr>
      <w:tr>
        <w:trPr/>
        <w:tc>
          <w:tcPr>
            <w:tcW w:w="4866" w:type="dxa"/>
            <w:tcBorders>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020695" cy="250063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020695" cy="2500630"/>
                          </a:xfrm>
                          <a:prstGeom prst="rect">
                            <a:avLst/>
                          </a:prstGeom>
                        </pic:spPr>
                      </pic:pic>
                    </a:graphicData>
                  </a:graphic>
                </wp:anchor>
              </w:drawing>
            </w:r>
          </w:p>
        </w:tc>
        <w:tc>
          <w:tcPr>
            <w:tcW w:w="477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2959735" cy="244983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959735" cy="2449830"/>
                          </a:xfrm>
                          <a:prstGeom prst="rect">
                            <a:avLst/>
                          </a:prstGeom>
                        </pic:spPr>
                      </pic:pic>
                    </a:graphicData>
                  </a:graphic>
                </wp:anchor>
              </w:drawing>
            </w:r>
          </w:p>
        </w:tc>
      </w:tr>
      <w:tr>
        <w:trPr/>
        <w:tc>
          <w:tcPr>
            <w:tcW w:w="4866" w:type="dxa"/>
            <w:tcBorders>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3020060" cy="2499995"/>
                  <wp:effectExtent l="0" t="0" r="0" b="0"/>
                  <wp:wrapSquare wrapText="largest"/>
                  <wp:docPr id="2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 descr=""/>
                          <pic:cNvPicPr>
                            <a:picLocks noChangeAspect="1" noChangeArrowheads="1"/>
                          </pic:cNvPicPr>
                        </pic:nvPicPr>
                        <pic:blipFill>
                          <a:blip r:embed="rId24"/>
                          <a:stretch>
                            <a:fillRect/>
                          </a:stretch>
                        </pic:blipFill>
                        <pic:spPr bwMode="auto">
                          <a:xfrm>
                            <a:off x="0" y="0"/>
                            <a:ext cx="3020060" cy="2499995"/>
                          </a:xfrm>
                          <a:prstGeom prst="rect">
                            <a:avLst/>
                          </a:prstGeom>
                        </pic:spPr>
                      </pic:pic>
                    </a:graphicData>
                  </a:graphic>
                </wp:anchor>
              </w:drawing>
            </w:r>
          </w:p>
        </w:tc>
        <w:tc>
          <w:tcPr>
            <w:tcW w:w="477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2960370" cy="2450465"/>
                  <wp:effectExtent l="0" t="0" r="0" b="0"/>
                  <wp:wrapSquare wrapText="largest"/>
                  <wp:docPr id="2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 descr=""/>
                          <pic:cNvPicPr>
                            <a:picLocks noChangeAspect="1" noChangeArrowheads="1"/>
                          </pic:cNvPicPr>
                        </pic:nvPicPr>
                        <pic:blipFill>
                          <a:blip r:embed="rId25"/>
                          <a:stretch>
                            <a:fillRect/>
                          </a:stretch>
                        </pic:blipFill>
                        <pic:spPr bwMode="auto">
                          <a:xfrm>
                            <a:off x="0" y="0"/>
                            <a:ext cx="2960370" cy="2450465"/>
                          </a:xfrm>
                          <a:prstGeom prst="rect">
                            <a:avLst/>
                          </a:prstGeom>
                        </pic:spPr>
                      </pic:pic>
                    </a:graphicData>
                  </a:graphic>
                </wp:anchor>
              </w:drawing>
            </w:r>
          </w:p>
        </w:tc>
      </w:tr>
      <w:tr>
        <w:trPr/>
        <w:tc>
          <w:tcPr>
            <w:tcW w:w="4866" w:type="dxa"/>
            <w:tcBorders>
              <w:left w:val="single" w:sz="2" w:space="0" w:color="000000"/>
              <w:bottom w:val="single" w:sz="2" w:space="0" w:color="000000"/>
              <w:insideH w:val="single" w:sz="2" w:space="0" w:color="000000"/>
            </w:tcBorders>
            <w:shd w:fill="auto" w:val="clear"/>
          </w:tcPr>
          <w:p>
            <w:pPr>
              <w:pStyle w:val="TableContents"/>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3020060" cy="2499995"/>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3020060" cy="2499995"/>
                          </a:xfrm>
                          <a:prstGeom prst="rect">
                            <a:avLst/>
                          </a:prstGeom>
                        </pic:spPr>
                      </pic:pic>
                    </a:graphicData>
                  </a:graphic>
                </wp:anchor>
              </w:drawing>
            </w:r>
          </w:p>
        </w:tc>
        <w:tc>
          <w:tcPr>
            <w:tcW w:w="477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2960370" cy="245046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tretch>
                            <a:fillRect/>
                          </a:stretch>
                        </pic:blipFill>
                        <pic:spPr bwMode="auto">
                          <a:xfrm>
                            <a:off x="0" y="0"/>
                            <a:ext cx="2960370" cy="2450465"/>
                          </a:xfrm>
                          <a:prstGeom prst="rect">
                            <a:avLst/>
                          </a:prstGeom>
                        </pic:spPr>
                      </pic:pic>
                    </a:graphicData>
                  </a:graphic>
                </wp:anchor>
              </w:drawing>
            </w:r>
          </w:p>
        </w:tc>
      </w:tr>
    </w:tbl>
    <w:p>
      <w:pPr>
        <w:pStyle w:val="Normal"/>
        <w:rPr/>
      </w:pPr>
      <w:r>
        <w:rPr/>
      </w:r>
    </w:p>
    <w:p>
      <w:pPr>
        <w:pStyle w:val="Normal"/>
        <w:rPr/>
      </w:pPr>
      <w:r>
        <w:rPr/>
        <w:t xml:space="preserve">Σε αυτή την περίπτωση η αρχική κατάσταση (η πρώτη γραμμή του πίνακα ορίζεται τυχαία) </w:t>
      </w:r>
      <w:r>
        <w:rPr/>
        <w:t>και ο κανόνας μας πρέπει να δοθεί με ακρίβεια, δεδομένου οτι δεν υπάρχει τρόπος να πηγαίνουμε απο το δεκαδικό σύστημα στο αυθαίρετο σύστημα που έχουμε ορισει εμείς, αυτό οφείλεται στους πάρα πολλούς συνδιασμούς που προκύπτουν απο ένα σύστημα με πάνω απο δύο καταστάσεις. Για παράδειγμα στην περίπτωση όπου έχουμε 6 διακριτές καταστάσεις  και ακτίνα 3 το lookup table που προκύπτει θα εχει 6^6^7 στοιχεία, προφανώς και κάτι τέτοιο δεν γίνεται να υλοποιηθεί.</w:t>
      </w:r>
    </w:p>
    <w:p>
      <w:pPr>
        <w:pStyle w:val="Normal"/>
        <w:rPr/>
      </w:pPr>
      <w:r>
        <w:rPr/>
      </w:r>
    </w:p>
    <w:p>
      <w:pPr>
        <w:pStyle w:val="Normal"/>
        <w:rPr/>
      </w:pPr>
      <w:r>
        <w:rPr/>
        <w:t>Αυτό που παρατηρώ είναι ότι όσο πιο μικρός είναι ο αριθμός των διακριτών καταστάσεων και η ακτίνα του Κ.Α τόσο πιο πιθανό είναι να εντοπίσουμε μοτίβα στην λειτουργία του συστήματος μας.</w:t>
      </w:r>
    </w:p>
    <w:p>
      <w:pPr>
        <w:pStyle w:val="Normal"/>
        <w:rPr/>
      </w:pPr>
      <w:r>
        <w:rPr/>
        <w:t>Περισσότερα σχετικά με την υλοποίηση μπορούμε να πούμε και στην τάξη.</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9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4</Pages>
  <Words>231</Words>
  <Characters>1251</Characters>
  <CharactersWithSpaces>1478</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2019-03-29T16:09:58Z</dcterms:created>
  <dc:creator/>
  <dc:description/>
  <dc:language>en-US</dc:language>
  <cp:lastModifiedBy/>
  <dcterms:modified xsi:type="dcterms:W3CDTF">2019-03-29T16:41:11Z</dcterms:modified>
  <cp:revision>2</cp:revision>
  <dc:subject/>
  <dc:title/>
</cp:coreProperties>
</file>