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FD0840"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35B6781C" w14:textId="3C40752A" w:rsidR="00FD0840" w:rsidRPr="00FD0840"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693029" w:history="1">
            <w:r w:rsidR="00FD0840" w:rsidRPr="00FD0840">
              <w:rPr>
                <w:rStyle w:val="Hyperlink"/>
                <w:sz w:val="18"/>
                <w:szCs w:val="18"/>
              </w:rPr>
              <w:t>Prerequisite</w:t>
            </w:r>
            <w:r w:rsidR="00FD0840" w:rsidRPr="00FD0840">
              <w:rPr>
                <w:webHidden/>
                <w:sz w:val="18"/>
                <w:szCs w:val="18"/>
              </w:rPr>
              <w:tab/>
            </w:r>
            <w:r w:rsidR="00FD0840" w:rsidRPr="00FD0840">
              <w:rPr>
                <w:webHidden/>
                <w:sz w:val="18"/>
                <w:szCs w:val="18"/>
              </w:rPr>
              <w:fldChar w:fldCharType="begin"/>
            </w:r>
            <w:r w:rsidR="00FD0840" w:rsidRPr="00FD0840">
              <w:rPr>
                <w:webHidden/>
                <w:sz w:val="18"/>
                <w:szCs w:val="18"/>
              </w:rPr>
              <w:instrText xml:space="preserve"> PAGEREF _Toc73693029 \h </w:instrText>
            </w:r>
            <w:r w:rsidR="00FD0840" w:rsidRPr="00FD0840">
              <w:rPr>
                <w:webHidden/>
                <w:sz w:val="18"/>
                <w:szCs w:val="18"/>
              </w:rPr>
            </w:r>
            <w:r w:rsidR="00FD0840" w:rsidRPr="00FD0840">
              <w:rPr>
                <w:webHidden/>
                <w:sz w:val="18"/>
                <w:szCs w:val="18"/>
              </w:rPr>
              <w:fldChar w:fldCharType="separate"/>
            </w:r>
            <w:r w:rsidR="00FD0840" w:rsidRPr="00FD0840">
              <w:rPr>
                <w:webHidden/>
                <w:sz w:val="18"/>
                <w:szCs w:val="18"/>
              </w:rPr>
              <w:t>1</w:t>
            </w:r>
            <w:r w:rsidR="00FD0840" w:rsidRPr="00FD0840">
              <w:rPr>
                <w:webHidden/>
                <w:sz w:val="18"/>
                <w:szCs w:val="18"/>
              </w:rPr>
              <w:fldChar w:fldCharType="end"/>
            </w:r>
          </w:hyperlink>
        </w:p>
        <w:p w14:paraId="342AA356" w14:textId="6353EF7E" w:rsidR="00FD0840" w:rsidRPr="00FD0840" w:rsidRDefault="00FD0840">
          <w:pPr>
            <w:pStyle w:val="TOC1"/>
            <w:rPr>
              <w:rFonts w:eastAsiaTheme="minorEastAsia"/>
              <w:sz w:val="18"/>
              <w:szCs w:val="18"/>
            </w:rPr>
          </w:pPr>
          <w:hyperlink w:anchor="_Toc73693030" w:history="1">
            <w:r w:rsidRPr="00FD0840">
              <w:rPr>
                <w:rStyle w:val="Hyperlink"/>
                <w:sz w:val="18"/>
                <w:szCs w:val="18"/>
              </w:rPr>
              <w:t>Preliminaries and third-party packages</w:t>
            </w:r>
            <w:r w:rsidRPr="00FD0840">
              <w:rPr>
                <w:webHidden/>
                <w:sz w:val="18"/>
                <w:szCs w:val="18"/>
              </w:rPr>
              <w:tab/>
            </w:r>
            <w:r w:rsidRPr="00FD0840">
              <w:rPr>
                <w:webHidden/>
                <w:sz w:val="18"/>
                <w:szCs w:val="18"/>
              </w:rPr>
              <w:fldChar w:fldCharType="begin"/>
            </w:r>
            <w:r w:rsidRPr="00FD0840">
              <w:rPr>
                <w:webHidden/>
                <w:sz w:val="18"/>
                <w:szCs w:val="18"/>
              </w:rPr>
              <w:instrText xml:space="preserve"> PAGEREF _Toc73693030 \h </w:instrText>
            </w:r>
            <w:r w:rsidRPr="00FD0840">
              <w:rPr>
                <w:webHidden/>
                <w:sz w:val="18"/>
                <w:szCs w:val="18"/>
              </w:rPr>
            </w:r>
            <w:r w:rsidRPr="00FD0840">
              <w:rPr>
                <w:webHidden/>
                <w:sz w:val="18"/>
                <w:szCs w:val="18"/>
              </w:rPr>
              <w:fldChar w:fldCharType="separate"/>
            </w:r>
            <w:r w:rsidRPr="00FD0840">
              <w:rPr>
                <w:webHidden/>
                <w:sz w:val="18"/>
                <w:szCs w:val="18"/>
              </w:rPr>
              <w:t>1</w:t>
            </w:r>
            <w:r w:rsidRPr="00FD0840">
              <w:rPr>
                <w:webHidden/>
                <w:sz w:val="18"/>
                <w:szCs w:val="18"/>
              </w:rPr>
              <w:fldChar w:fldCharType="end"/>
            </w:r>
          </w:hyperlink>
        </w:p>
        <w:p w14:paraId="62C8F9EC" w14:textId="43415796" w:rsidR="00FD0840" w:rsidRPr="00FD0840" w:rsidRDefault="00FD0840">
          <w:pPr>
            <w:pStyle w:val="TOC2"/>
            <w:rPr>
              <w:rFonts w:eastAsiaTheme="minorEastAsia"/>
            </w:rPr>
          </w:pPr>
          <w:hyperlink w:anchor="_Toc73693031" w:history="1">
            <w:r w:rsidRPr="00FD0840">
              <w:rPr>
                <w:rStyle w:val="Hyperlink"/>
              </w:rPr>
              <w:t>Python C API Basics</w:t>
            </w:r>
            <w:r w:rsidRPr="00FD0840">
              <w:rPr>
                <w:webHidden/>
              </w:rPr>
              <w:tab/>
            </w:r>
            <w:r w:rsidRPr="00FD0840">
              <w:rPr>
                <w:webHidden/>
              </w:rPr>
              <w:fldChar w:fldCharType="begin"/>
            </w:r>
            <w:r w:rsidRPr="00FD0840">
              <w:rPr>
                <w:webHidden/>
              </w:rPr>
              <w:instrText xml:space="preserve"> PAGEREF _Toc73693031 \h </w:instrText>
            </w:r>
            <w:r w:rsidRPr="00FD0840">
              <w:rPr>
                <w:webHidden/>
              </w:rPr>
            </w:r>
            <w:r w:rsidRPr="00FD0840">
              <w:rPr>
                <w:webHidden/>
              </w:rPr>
              <w:fldChar w:fldCharType="separate"/>
            </w:r>
            <w:r w:rsidRPr="00FD0840">
              <w:rPr>
                <w:webHidden/>
              </w:rPr>
              <w:t>1</w:t>
            </w:r>
            <w:r w:rsidRPr="00FD0840">
              <w:rPr>
                <w:webHidden/>
              </w:rPr>
              <w:fldChar w:fldCharType="end"/>
            </w:r>
          </w:hyperlink>
        </w:p>
        <w:p w14:paraId="5328D136" w14:textId="3A629117" w:rsidR="00FD0840" w:rsidRPr="00FD0840" w:rsidRDefault="00FD0840">
          <w:pPr>
            <w:pStyle w:val="TOC2"/>
            <w:rPr>
              <w:rFonts w:eastAsiaTheme="minorEastAsia"/>
            </w:rPr>
          </w:pPr>
          <w:hyperlink w:anchor="_Toc73693032" w:history="1">
            <w:r w:rsidRPr="00FD0840">
              <w:rPr>
                <w:rStyle w:val="Hyperlink"/>
              </w:rPr>
              <w:t>NumPy</w:t>
            </w:r>
            <w:r w:rsidRPr="00FD0840">
              <w:rPr>
                <w:webHidden/>
              </w:rPr>
              <w:tab/>
            </w:r>
            <w:r w:rsidRPr="00FD0840">
              <w:rPr>
                <w:webHidden/>
              </w:rPr>
              <w:fldChar w:fldCharType="begin"/>
            </w:r>
            <w:r w:rsidRPr="00FD0840">
              <w:rPr>
                <w:webHidden/>
              </w:rPr>
              <w:instrText xml:space="preserve"> PAGEREF _Toc73693032 \h </w:instrText>
            </w:r>
            <w:r w:rsidRPr="00FD0840">
              <w:rPr>
                <w:webHidden/>
              </w:rPr>
            </w:r>
            <w:r w:rsidRPr="00FD0840">
              <w:rPr>
                <w:webHidden/>
              </w:rPr>
              <w:fldChar w:fldCharType="separate"/>
            </w:r>
            <w:r w:rsidRPr="00FD0840">
              <w:rPr>
                <w:webHidden/>
              </w:rPr>
              <w:t>5</w:t>
            </w:r>
            <w:r w:rsidRPr="00FD0840">
              <w:rPr>
                <w:webHidden/>
              </w:rPr>
              <w:fldChar w:fldCharType="end"/>
            </w:r>
          </w:hyperlink>
        </w:p>
        <w:p w14:paraId="5FEEF5D5" w14:textId="2A9F2B02" w:rsidR="00FD0840" w:rsidRPr="00FD0840" w:rsidRDefault="00FD0840">
          <w:pPr>
            <w:pStyle w:val="TOC3"/>
            <w:rPr>
              <w:rFonts w:eastAsiaTheme="minorEastAsia"/>
              <w:sz w:val="18"/>
              <w:szCs w:val="18"/>
            </w:rPr>
          </w:pPr>
          <w:hyperlink w:anchor="_Toc73693033" w:history="1">
            <w:r w:rsidRPr="00FD0840">
              <w:rPr>
                <w:rStyle w:val="Hyperlink"/>
                <w:sz w:val="18"/>
                <w:szCs w:val="18"/>
              </w:rPr>
              <w:t>NumPy Basics</w:t>
            </w:r>
            <w:r w:rsidRPr="00FD0840">
              <w:rPr>
                <w:webHidden/>
                <w:sz w:val="18"/>
                <w:szCs w:val="18"/>
              </w:rPr>
              <w:tab/>
            </w:r>
            <w:r w:rsidRPr="00FD0840">
              <w:rPr>
                <w:webHidden/>
                <w:sz w:val="18"/>
                <w:szCs w:val="18"/>
              </w:rPr>
              <w:fldChar w:fldCharType="begin"/>
            </w:r>
            <w:r w:rsidRPr="00FD0840">
              <w:rPr>
                <w:webHidden/>
                <w:sz w:val="18"/>
                <w:szCs w:val="18"/>
              </w:rPr>
              <w:instrText xml:space="preserve"> PAGEREF _Toc73693033 \h </w:instrText>
            </w:r>
            <w:r w:rsidRPr="00FD0840">
              <w:rPr>
                <w:webHidden/>
                <w:sz w:val="18"/>
                <w:szCs w:val="18"/>
              </w:rPr>
            </w:r>
            <w:r w:rsidRPr="00FD0840">
              <w:rPr>
                <w:webHidden/>
                <w:sz w:val="18"/>
                <w:szCs w:val="18"/>
              </w:rPr>
              <w:fldChar w:fldCharType="separate"/>
            </w:r>
            <w:r w:rsidRPr="00FD0840">
              <w:rPr>
                <w:webHidden/>
                <w:sz w:val="18"/>
                <w:szCs w:val="18"/>
              </w:rPr>
              <w:t>5</w:t>
            </w:r>
            <w:r w:rsidRPr="00FD0840">
              <w:rPr>
                <w:webHidden/>
                <w:sz w:val="18"/>
                <w:szCs w:val="18"/>
              </w:rPr>
              <w:fldChar w:fldCharType="end"/>
            </w:r>
          </w:hyperlink>
        </w:p>
        <w:p w14:paraId="6D59D7D3" w14:textId="33BCAE9D" w:rsidR="00FD0840" w:rsidRPr="00FD0840" w:rsidRDefault="00FD0840">
          <w:pPr>
            <w:pStyle w:val="TOC3"/>
            <w:rPr>
              <w:rFonts w:eastAsiaTheme="minorEastAsia"/>
              <w:sz w:val="18"/>
              <w:szCs w:val="18"/>
            </w:rPr>
          </w:pPr>
          <w:hyperlink w:anchor="_Toc73693034" w:history="1">
            <w:r w:rsidRPr="00FD0840">
              <w:rPr>
                <w:rStyle w:val="Hyperlink"/>
                <w:sz w:val="18"/>
                <w:szCs w:val="18"/>
              </w:rPr>
              <w:t>NumPy Source Code discussion</w:t>
            </w:r>
            <w:r w:rsidRPr="00FD0840">
              <w:rPr>
                <w:webHidden/>
                <w:sz w:val="18"/>
                <w:szCs w:val="18"/>
              </w:rPr>
              <w:tab/>
            </w:r>
            <w:r w:rsidRPr="00FD0840">
              <w:rPr>
                <w:webHidden/>
                <w:sz w:val="18"/>
                <w:szCs w:val="18"/>
              </w:rPr>
              <w:fldChar w:fldCharType="begin"/>
            </w:r>
            <w:r w:rsidRPr="00FD0840">
              <w:rPr>
                <w:webHidden/>
                <w:sz w:val="18"/>
                <w:szCs w:val="18"/>
              </w:rPr>
              <w:instrText xml:space="preserve"> PAGEREF _Toc73693034 \h </w:instrText>
            </w:r>
            <w:r w:rsidRPr="00FD0840">
              <w:rPr>
                <w:webHidden/>
                <w:sz w:val="18"/>
                <w:szCs w:val="18"/>
              </w:rPr>
            </w:r>
            <w:r w:rsidRPr="00FD0840">
              <w:rPr>
                <w:webHidden/>
                <w:sz w:val="18"/>
                <w:szCs w:val="18"/>
              </w:rPr>
              <w:fldChar w:fldCharType="separate"/>
            </w:r>
            <w:r w:rsidRPr="00FD0840">
              <w:rPr>
                <w:webHidden/>
                <w:sz w:val="18"/>
                <w:szCs w:val="18"/>
              </w:rPr>
              <w:t>7</w:t>
            </w:r>
            <w:r w:rsidRPr="00FD0840">
              <w:rPr>
                <w:webHidden/>
                <w:sz w:val="18"/>
                <w:szCs w:val="18"/>
              </w:rPr>
              <w:fldChar w:fldCharType="end"/>
            </w:r>
          </w:hyperlink>
        </w:p>
        <w:p w14:paraId="2AB9A5A0" w14:textId="7B8E49D0" w:rsidR="00FD0840" w:rsidRPr="00FD0840" w:rsidRDefault="00FD0840">
          <w:pPr>
            <w:pStyle w:val="TOC2"/>
            <w:rPr>
              <w:rFonts w:eastAsiaTheme="minorEastAsia"/>
            </w:rPr>
          </w:pPr>
          <w:hyperlink w:anchor="_Toc73693035" w:history="1">
            <w:r w:rsidRPr="00FD0840">
              <w:rPr>
                <w:rStyle w:val="Hyperlink"/>
              </w:rPr>
              <w:t>Google Flatbuffers</w:t>
            </w:r>
            <w:r w:rsidRPr="00FD0840">
              <w:rPr>
                <w:webHidden/>
              </w:rPr>
              <w:tab/>
            </w:r>
            <w:r w:rsidRPr="00FD0840">
              <w:rPr>
                <w:webHidden/>
              </w:rPr>
              <w:fldChar w:fldCharType="begin"/>
            </w:r>
            <w:r w:rsidRPr="00FD0840">
              <w:rPr>
                <w:webHidden/>
              </w:rPr>
              <w:instrText xml:space="preserve"> PAGEREF _Toc73693035 \h </w:instrText>
            </w:r>
            <w:r w:rsidRPr="00FD0840">
              <w:rPr>
                <w:webHidden/>
              </w:rPr>
            </w:r>
            <w:r w:rsidRPr="00FD0840">
              <w:rPr>
                <w:webHidden/>
              </w:rPr>
              <w:fldChar w:fldCharType="separate"/>
            </w:r>
            <w:r w:rsidRPr="00FD0840">
              <w:rPr>
                <w:webHidden/>
              </w:rPr>
              <w:t>10</w:t>
            </w:r>
            <w:r w:rsidRPr="00FD0840">
              <w:rPr>
                <w:webHidden/>
              </w:rPr>
              <w:fldChar w:fldCharType="end"/>
            </w:r>
          </w:hyperlink>
        </w:p>
        <w:p w14:paraId="2F13BB3A" w14:textId="070A1CC0" w:rsidR="00FD0840" w:rsidRPr="00FD0840" w:rsidRDefault="00FD0840">
          <w:pPr>
            <w:pStyle w:val="TOC2"/>
            <w:rPr>
              <w:rFonts w:eastAsiaTheme="minorEastAsia"/>
            </w:rPr>
          </w:pPr>
          <w:hyperlink w:anchor="_Toc73693036" w:history="1">
            <w:r w:rsidRPr="00FD0840">
              <w:rPr>
                <w:rStyle w:val="Hyperlink"/>
              </w:rPr>
              <w:t>Apache Arrow</w:t>
            </w:r>
            <w:r w:rsidRPr="00FD0840">
              <w:rPr>
                <w:webHidden/>
              </w:rPr>
              <w:tab/>
            </w:r>
            <w:r w:rsidRPr="00FD0840">
              <w:rPr>
                <w:webHidden/>
              </w:rPr>
              <w:fldChar w:fldCharType="begin"/>
            </w:r>
            <w:r w:rsidRPr="00FD0840">
              <w:rPr>
                <w:webHidden/>
              </w:rPr>
              <w:instrText xml:space="preserve"> PAGEREF _Toc73693036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23025A37" w14:textId="58F9381C" w:rsidR="00FD0840" w:rsidRPr="00FD0840" w:rsidRDefault="00FD0840">
          <w:pPr>
            <w:pStyle w:val="TOC2"/>
            <w:rPr>
              <w:rFonts w:eastAsiaTheme="minorEastAsia"/>
            </w:rPr>
          </w:pPr>
          <w:hyperlink w:anchor="_Toc73693037" w:history="1">
            <w:r w:rsidRPr="00FD0840">
              <w:rPr>
                <w:rStyle w:val="Hyperlink"/>
              </w:rPr>
              <w:t>Apache Parquet</w:t>
            </w:r>
            <w:r w:rsidRPr="00FD0840">
              <w:rPr>
                <w:webHidden/>
              </w:rPr>
              <w:tab/>
            </w:r>
            <w:r w:rsidRPr="00FD0840">
              <w:rPr>
                <w:webHidden/>
              </w:rPr>
              <w:fldChar w:fldCharType="begin"/>
            </w:r>
            <w:r w:rsidRPr="00FD0840">
              <w:rPr>
                <w:webHidden/>
              </w:rPr>
              <w:instrText xml:space="preserve"> PAGEREF _Toc73693037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2C4BC806" w14:textId="098C09B3" w:rsidR="00FD0840" w:rsidRPr="00FD0840" w:rsidRDefault="00FD0840">
          <w:pPr>
            <w:pStyle w:val="TOC2"/>
            <w:rPr>
              <w:rFonts w:eastAsiaTheme="minorEastAsia"/>
            </w:rPr>
          </w:pPr>
          <w:hyperlink w:anchor="_Toc73693038" w:history="1">
            <w:r w:rsidRPr="00FD0840">
              <w:rPr>
                <w:rStyle w:val="Hyperlink"/>
              </w:rPr>
              <w:t>Swig</w:t>
            </w:r>
            <w:r w:rsidRPr="00FD0840">
              <w:rPr>
                <w:webHidden/>
              </w:rPr>
              <w:tab/>
            </w:r>
            <w:r w:rsidRPr="00FD0840">
              <w:rPr>
                <w:webHidden/>
              </w:rPr>
              <w:fldChar w:fldCharType="begin"/>
            </w:r>
            <w:r w:rsidRPr="00FD0840">
              <w:rPr>
                <w:webHidden/>
              </w:rPr>
              <w:instrText xml:space="preserve"> PAGEREF _Toc73693038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72455210" w14:textId="3A0ED476" w:rsidR="00FD0840" w:rsidRPr="00FD0840" w:rsidRDefault="00FD0840">
          <w:pPr>
            <w:pStyle w:val="TOC2"/>
            <w:rPr>
              <w:rFonts w:eastAsiaTheme="minorEastAsia"/>
            </w:rPr>
          </w:pPr>
          <w:hyperlink w:anchor="_Toc73693039" w:history="1">
            <w:r w:rsidRPr="00FD0840">
              <w:rPr>
                <w:rStyle w:val="Hyperlink"/>
              </w:rPr>
              <w:t>Intel MKL</w:t>
            </w:r>
            <w:r w:rsidRPr="00FD0840">
              <w:rPr>
                <w:webHidden/>
              </w:rPr>
              <w:tab/>
            </w:r>
            <w:r w:rsidRPr="00FD0840">
              <w:rPr>
                <w:webHidden/>
              </w:rPr>
              <w:fldChar w:fldCharType="begin"/>
            </w:r>
            <w:r w:rsidRPr="00FD0840">
              <w:rPr>
                <w:webHidden/>
              </w:rPr>
              <w:instrText xml:space="preserve"> PAGEREF _Toc73693039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686A1F61" w14:textId="3A7DDCD3" w:rsidR="00FD0840" w:rsidRPr="00FD0840" w:rsidRDefault="00FD0840">
          <w:pPr>
            <w:pStyle w:val="TOC2"/>
            <w:rPr>
              <w:rFonts w:eastAsiaTheme="minorEastAsia"/>
            </w:rPr>
          </w:pPr>
          <w:hyperlink w:anchor="_Toc73693040" w:history="1">
            <w:r w:rsidRPr="00FD0840">
              <w:rPr>
                <w:rStyle w:val="Hyperlink"/>
              </w:rPr>
              <w:t>OpenBLAS</w:t>
            </w:r>
            <w:r w:rsidRPr="00FD0840">
              <w:rPr>
                <w:webHidden/>
              </w:rPr>
              <w:tab/>
            </w:r>
            <w:r w:rsidRPr="00FD0840">
              <w:rPr>
                <w:webHidden/>
              </w:rPr>
              <w:fldChar w:fldCharType="begin"/>
            </w:r>
            <w:r w:rsidRPr="00FD0840">
              <w:rPr>
                <w:webHidden/>
              </w:rPr>
              <w:instrText xml:space="preserve"> PAGEREF _Toc73693040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4A42B7E9" w14:textId="7F96207E" w:rsidR="00FD0840" w:rsidRDefault="00FD0840">
          <w:pPr>
            <w:pStyle w:val="TOC2"/>
            <w:rPr>
              <w:rFonts w:eastAsiaTheme="minorEastAsia"/>
              <w:sz w:val="22"/>
              <w:szCs w:val="22"/>
            </w:rPr>
          </w:pPr>
          <w:hyperlink w:anchor="_Toc73693041" w:history="1">
            <w:r w:rsidRPr="00FD0840">
              <w:rPr>
                <w:rStyle w:val="Hyperlink"/>
              </w:rPr>
              <w:t>Atlas</w:t>
            </w:r>
            <w:r w:rsidRPr="00FD0840">
              <w:rPr>
                <w:webHidden/>
              </w:rPr>
              <w:tab/>
            </w:r>
            <w:r w:rsidRPr="00FD0840">
              <w:rPr>
                <w:webHidden/>
              </w:rPr>
              <w:fldChar w:fldCharType="begin"/>
            </w:r>
            <w:r w:rsidRPr="00FD0840">
              <w:rPr>
                <w:webHidden/>
              </w:rPr>
              <w:instrText xml:space="preserve"> PAGEREF _Toc73693041 \h </w:instrText>
            </w:r>
            <w:r w:rsidRPr="00FD0840">
              <w:rPr>
                <w:webHidden/>
              </w:rPr>
            </w:r>
            <w:r w:rsidRPr="00FD0840">
              <w:rPr>
                <w:webHidden/>
              </w:rPr>
              <w:fldChar w:fldCharType="separate"/>
            </w:r>
            <w:r w:rsidRPr="00FD0840">
              <w:rPr>
                <w:webHidden/>
              </w:rPr>
              <w:t>14</w:t>
            </w:r>
            <w:r w:rsidRPr="00FD0840">
              <w:rPr>
                <w:webHidden/>
              </w:rPr>
              <w:fldChar w:fldCharType="end"/>
            </w:r>
          </w:hyperlink>
        </w:p>
        <w:p w14:paraId="0F0D410C" w14:textId="7C964028"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693029"/>
      <w:r w:rsidRPr="00F70603">
        <w:rPr>
          <w:sz w:val="24"/>
          <w:szCs w:val="24"/>
        </w:rPr>
        <w:t>Prerequisite</w:t>
      </w:r>
      <w:bookmarkEnd w:id="0"/>
    </w:p>
    <w:p w14:paraId="4D93FBE4" w14:textId="77777777" w:rsidR="00F70603" w:rsidRDefault="00F70603" w:rsidP="00F70603">
      <w:pPr>
        <w:rPr>
          <w:sz w:val="18"/>
          <w:szCs w:val="18"/>
        </w:rPr>
      </w:pPr>
      <w:r w:rsidRPr="0083326B">
        <w:rPr>
          <w:sz w:val="18"/>
          <w:szCs w:val="18"/>
        </w:rPr>
        <w:t>The rea</w:t>
      </w:r>
      <w:r>
        <w:rPr>
          <w:sz w:val="18"/>
          <w:szCs w:val="18"/>
        </w:rPr>
        <w:t>der is assumed to have working knowledge of python v3, C and some C++.</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693030"/>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693031"/>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lastRenderedPageBreak/>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void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int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DF53F8">
        <w:rPr>
          <w:rFonts w:ascii="Consolas" w:hAnsi="Consolas"/>
          <w:sz w:val="16"/>
          <w:szCs w:val="16"/>
        </w:rPr>
        <w:t xml:space="preserve">typedef </w:t>
      </w:r>
      <w:proofErr w:type="spellStart"/>
      <w:r w:rsidRPr="00DF53F8">
        <w:rPr>
          <w:rFonts w:ascii="Consolas" w:hAnsi="Consolas"/>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double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Pr>
          <w:sz w:val="18"/>
          <w:szCs w:val="18"/>
        </w:rPr>
        <w:t>PyObject</w:t>
      </w:r>
      <w:proofErr w:type="spellEnd"/>
      <w:r>
        <w:rPr>
          <w:sz w:val="18"/>
          <w:szCs w:val="18"/>
        </w:rPr>
        <w:t xml:space="preserve"> is because it needs to access the object’s type. A Python type is also an object, an instance of </w:t>
      </w:r>
      <w:proofErr w:type="spellStart"/>
      <w:r>
        <w:rPr>
          <w:sz w:val="18"/>
          <w:szCs w:val="18"/>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lastRenderedPageBreak/>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Assigned meaning in release 2.1 */</w:t>
      </w:r>
    </w:p>
    <w:p w14:paraId="72268F7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struct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 For </w:t>
      </w:r>
      <w:proofErr w:type="spellStart"/>
      <w:r w:rsidRPr="00685B74">
        <w:rPr>
          <w:rFonts w:ascii="Consolas" w:hAnsi="Consolas"/>
          <w:sz w:val="16"/>
          <w:szCs w:val="16"/>
        </w:rPr>
        <w:t>PyObject_IS_GC</w:t>
      </w:r>
      <w:proofErr w:type="spellEnd"/>
      <w:r w:rsidRPr="00685B74">
        <w:rPr>
          <w:rFonts w:ascii="Consolas" w:hAnsi="Consolas"/>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unsigned int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AA4B80">
        <w:rPr>
          <w:rFonts w:ascii="Consolas" w:hAnsi="Consolas"/>
          <w:sz w:val="16"/>
          <w:szCs w:val="16"/>
        </w:rPr>
        <w:t>typedef struct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w:t>
      </w:r>
      <w:proofErr w:type="gramEnd"/>
      <w:r w:rsidRPr="009351DA">
        <w:rPr>
          <w:rFonts w:ascii="Consolas" w:hAnsi="Consolas"/>
          <w:sz w:val="16"/>
          <w:szCs w:val="16"/>
        </w:rPr>
        <w:t xml:space="preserve">/ typedef </w:t>
      </w:r>
      <w:proofErr w:type="spellStart"/>
      <w:r w:rsidRPr="009351DA">
        <w:rPr>
          <w:rFonts w:ascii="Consolas" w:hAnsi="Consolas"/>
          <w:sz w:val="16"/>
          <w:szCs w:val="16"/>
        </w:rPr>
        <w:t>PyObject</w:t>
      </w:r>
      <w:proofErr w:type="spellEnd"/>
      <w:r w:rsidRPr="009351DA">
        <w:rPr>
          <w:rFonts w:ascii="Consolas" w:hAnsi="Consolas"/>
          <w:sz w:val="16"/>
          <w:szCs w:val="16"/>
        </w:rPr>
        <w:t xml:space="preserve"> * (*</w:t>
      </w:r>
      <w:proofErr w:type="spellStart"/>
      <w:r w:rsidRPr="009351DA">
        <w:rPr>
          <w:rFonts w:ascii="Consolas" w:hAnsi="Consolas"/>
          <w:sz w:val="16"/>
          <w:szCs w:val="16"/>
        </w:rPr>
        <w:t>binaryfunc</w:t>
      </w:r>
      <w:proofErr w:type="spellEnd"/>
      <w:r w:rsidRPr="009351DA">
        <w:rPr>
          <w:rFonts w:ascii="Consolas" w:hAnsi="Consolas"/>
          <w:sz w:val="16"/>
          <w:szCs w:val="16"/>
        </w:rPr>
        <w:t>)(</w:t>
      </w:r>
      <w:proofErr w:type="spellStart"/>
      <w:r w:rsidRPr="009351DA">
        <w:rPr>
          <w:rFonts w:ascii="Consolas" w:hAnsi="Consolas"/>
          <w:sz w:val="16"/>
          <w:szCs w:val="16"/>
        </w:rPr>
        <w:t>PyObject</w:t>
      </w:r>
      <w:proofErr w:type="spellEnd"/>
      <w:r w:rsidRPr="009351DA">
        <w:rPr>
          <w:rFonts w:ascii="Consolas" w:hAnsi="Consolas"/>
          <w:sz w:val="16"/>
          <w:szCs w:val="16"/>
        </w:rPr>
        <w:t xml:space="preserve"> *, </w:t>
      </w:r>
      <w:proofErr w:type="spellStart"/>
      <w:r w:rsidRPr="009351DA">
        <w:rPr>
          <w:rFonts w:ascii="Consolas" w:hAnsi="Consolas"/>
          <w:sz w:val="16"/>
          <w:szCs w:val="16"/>
        </w:rPr>
        <w:t>PyObject</w:t>
      </w:r>
      <w:proofErr w:type="spellEnd"/>
      <w:r w:rsidRPr="009351DA">
        <w:rPr>
          <w:rFonts w:ascii="Consolas" w:hAnsi="Consolas"/>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 ... more sub-slots</w:t>
      </w:r>
    </w:p>
    <w:p w14:paraId="51AABD1B" w14:textId="77777777" w:rsidR="00F70603" w:rsidRPr="009351DA" w:rsidRDefault="00F70603" w:rsidP="00F70603">
      <w:pPr>
        <w:rPr>
          <w:rFonts w:ascii="Consolas" w:hAnsi="Consolas"/>
          <w:sz w:val="16"/>
          <w:szCs w:val="16"/>
        </w:rPr>
      </w:pPr>
      <w:proofErr w:type="gramStart"/>
      <w:r w:rsidRPr="009351DA">
        <w:rPr>
          <w:rFonts w:ascii="Consolas" w:hAnsi="Consolas"/>
          <w:sz w:val="16"/>
          <w:szCs w:val="16"/>
        </w:rPr>
        <w:t xml:space="preserve">}   </w:t>
      </w:r>
      <w:proofErr w:type="spellStart"/>
      <w:proofErr w:type="gramEnd"/>
      <w:r w:rsidRPr="009351DA">
        <w:rPr>
          <w:rFonts w:ascii="Consolas" w:hAnsi="Consolas"/>
          <w:sz w:val="16"/>
          <w:szCs w:val="16"/>
        </w:rPr>
        <w:t>PyNumberMethods</w:t>
      </w:r>
      <w:proofErr w:type="spellEnd"/>
      <w:r w:rsidRPr="009351DA">
        <w:rPr>
          <w:rFonts w:ascii="Consolas" w:hAnsi="Consolas"/>
          <w:sz w:val="16"/>
          <w:szCs w:val="16"/>
        </w:rPr>
        <w:t>;</w:t>
      </w:r>
    </w:p>
    <w:p w14:paraId="1E259338" w14:textId="77777777" w:rsidR="00F70603" w:rsidRDefault="00F70603" w:rsidP="00F70603">
      <w:pPr>
        <w:rPr>
          <w:sz w:val="18"/>
          <w:szCs w:val="18"/>
        </w:rPr>
      </w:pPr>
    </w:p>
    <w:p w14:paraId="228DA017" w14:textId="77777777" w:rsidR="00F70603" w:rsidRDefault="00F70603" w:rsidP="00F70603">
      <w:pPr>
        <w:rPr>
          <w:sz w:val="18"/>
          <w:szCs w:val="18"/>
        </w:rPr>
      </w:pPr>
    </w:p>
    <w:p w14:paraId="2E43568B" w14:textId="77777777" w:rsidR="00F70603" w:rsidRDefault="00F70603"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lastRenderedPageBreak/>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693032"/>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1"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2"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693033"/>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lastRenderedPageBreak/>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lastRenderedPageBreak/>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693034"/>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3"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693035"/>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FD0840" w:rsidP="00CA4528">
      <w:pPr>
        <w:rPr>
          <w:sz w:val="18"/>
          <w:szCs w:val="18"/>
        </w:rPr>
      </w:pPr>
      <w:hyperlink r:id="rId14" w:history="1">
        <w:r w:rsidR="00CA4528" w:rsidRPr="00ED0BB6">
          <w:rPr>
            <w:rStyle w:val="Hyperlink"/>
            <w:sz w:val="18"/>
            <w:szCs w:val="18"/>
          </w:rPr>
          <w:t>https://google.github.io/flatbuffers/</w:t>
        </w:r>
      </w:hyperlink>
    </w:p>
    <w:p w14:paraId="76D9A978" w14:textId="77777777" w:rsidR="00CA4528" w:rsidRDefault="00FD0840" w:rsidP="00CA4528">
      <w:pPr>
        <w:rPr>
          <w:sz w:val="18"/>
          <w:szCs w:val="18"/>
        </w:rPr>
      </w:pPr>
      <w:hyperlink r:id="rId15"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16"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693036"/>
      <w:r w:rsidRPr="007E2B80">
        <w:rPr>
          <w:sz w:val="22"/>
          <w:szCs w:val="22"/>
        </w:rPr>
        <w:lastRenderedPageBreak/>
        <w:t>Apache Arrow</w:t>
      </w:r>
      <w:bookmarkEnd w:id="7"/>
    </w:p>
    <w:p w14:paraId="71B57151" w14:textId="38DEA886" w:rsidR="007E2B80" w:rsidRDefault="00FD0840">
      <w:pPr>
        <w:rPr>
          <w:rStyle w:val="Hyperlink"/>
          <w:sz w:val="18"/>
          <w:szCs w:val="18"/>
        </w:rPr>
      </w:pPr>
      <w:hyperlink r:id="rId17" w:history="1">
        <w:r w:rsidR="007E2B80" w:rsidRPr="00B2324B">
          <w:rPr>
            <w:rStyle w:val="Hyperlink"/>
            <w:sz w:val="18"/>
            <w:szCs w:val="18"/>
          </w:rPr>
          <w:t>https://github.com/apache/arrow</w:t>
        </w:r>
      </w:hyperlink>
    </w:p>
    <w:p w14:paraId="50F3E1D6" w14:textId="41EDAC22" w:rsidR="00870FE4" w:rsidRDefault="00FD0840">
      <w:pPr>
        <w:rPr>
          <w:sz w:val="18"/>
          <w:szCs w:val="18"/>
        </w:rPr>
      </w:pPr>
      <w:hyperlink r:id="rId18"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9"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0"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8" w:name="_Toc73693037"/>
      <w:r w:rsidRPr="007642F6">
        <w:rPr>
          <w:sz w:val="22"/>
          <w:szCs w:val="22"/>
        </w:rPr>
        <w:t>Apache Parquet</w:t>
      </w:r>
      <w:bookmarkEnd w:id="8"/>
    </w:p>
    <w:p w14:paraId="04B65F80" w14:textId="6AED931A" w:rsidR="003633C5" w:rsidRDefault="00FD0840">
      <w:pPr>
        <w:rPr>
          <w:sz w:val="18"/>
          <w:szCs w:val="18"/>
        </w:rPr>
      </w:pPr>
      <w:hyperlink r:id="rId21" w:history="1">
        <w:r w:rsidR="003633C5" w:rsidRPr="0079227F">
          <w:rPr>
            <w:rStyle w:val="Hyperlink"/>
            <w:sz w:val="18"/>
            <w:szCs w:val="18"/>
          </w:rPr>
          <w:t>https://parquet.apache.org/documentation/latest/</w:t>
        </w:r>
      </w:hyperlink>
    </w:p>
    <w:p w14:paraId="193858BA" w14:textId="2316F173" w:rsidR="003633C5" w:rsidRDefault="00FD0840">
      <w:pPr>
        <w:rPr>
          <w:sz w:val="18"/>
          <w:szCs w:val="18"/>
        </w:rPr>
      </w:pPr>
      <w:hyperlink r:id="rId22" w:history="1">
        <w:r w:rsidR="003633C5" w:rsidRPr="0079227F">
          <w:rPr>
            <w:rStyle w:val="Hyperlink"/>
            <w:sz w:val="18"/>
            <w:szCs w:val="18"/>
          </w:rPr>
          <w:t>https://github.com/julienledem/redelm/wiki/The-striping-and-assembly-algorithms-from-the-Dremel-paper</w:t>
        </w:r>
      </w:hyperlink>
    </w:p>
    <w:p w14:paraId="67C65B06" w14:textId="148BCCFA" w:rsidR="003633C5" w:rsidRDefault="00FD0840">
      <w:pPr>
        <w:rPr>
          <w:sz w:val="18"/>
          <w:szCs w:val="18"/>
        </w:rPr>
      </w:pPr>
      <w:hyperlink r:id="rId23"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693038"/>
      <w:r w:rsidRPr="006855C7">
        <w:rPr>
          <w:sz w:val="22"/>
          <w:szCs w:val="22"/>
        </w:rPr>
        <w:t>Swig</w:t>
      </w:r>
      <w:bookmarkEnd w:id="9"/>
    </w:p>
    <w:p w14:paraId="7487C0F0" w14:textId="7611D426" w:rsidR="006855C7" w:rsidRDefault="00FD0840">
      <w:pPr>
        <w:rPr>
          <w:sz w:val="18"/>
          <w:szCs w:val="18"/>
        </w:rPr>
      </w:pPr>
      <w:hyperlink r:id="rId24" w:history="1">
        <w:r w:rsidR="006855C7" w:rsidRPr="0079227F">
          <w:rPr>
            <w:rStyle w:val="Hyperlink"/>
            <w:sz w:val="18"/>
            <w:szCs w:val="18"/>
          </w:rPr>
          <w:t>https://github.com/swig/swig</w:t>
        </w:r>
      </w:hyperlink>
    </w:p>
    <w:p w14:paraId="59E87A2B" w14:textId="3489F29B" w:rsidR="00870FE4" w:rsidRDefault="00FD0840">
      <w:pPr>
        <w:rPr>
          <w:sz w:val="18"/>
          <w:szCs w:val="18"/>
        </w:rPr>
      </w:pPr>
      <w:hyperlink r:id="rId25" w:history="1">
        <w:r w:rsidR="006855C7"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693039"/>
      <w:r w:rsidRPr="006855C7">
        <w:rPr>
          <w:sz w:val="22"/>
          <w:szCs w:val="22"/>
        </w:rPr>
        <w:t>Intel MKL</w:t>
      </w:r>
      <w:bookmarkEnd w:id="10"/>
    </w:p>
    <w:p w14:paraId="38EBDAAD" w14:textId="580E6D3F" w:rsidR="006855C7" w:rsidRDefault="00FD0840" w:rsidP="008A1644">
      <w:pPr>
        <w:rPr>
          <w:sz w:val="18"/>
          <w:szCs w:val="18"/>
        </w:rPr>
      </w:pPr>
      <w:hyperlink r:id="rId26" w:anchor="gs.2pci5n" w:history="1">
        <w:r w:rsidR="006855C7"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693040"/>
      <w:proofErr w:type="spellStart"/>
      <w:r w:rsidRPr="006855C7">
        <w:rPr>
          <w:sz w:val="22"/>
          <w:szCs w:val="22"/>
        </w:rPr>
        <w:t>OpenBLAS</w:t>
      </w:r>
      <w:bookmarkEnd w:id="11"/>
      <w:proofErr w:type="spellEnd"/>
    </w:p>
    <w:p w14:paraId="7A0E7DA0" w14:textId="77C4B5C7" w:rsidR="006855C7" w:rsidRDefault="00FD0840" w:rsidP="008A1644">
      <w:pPr>
        <w:rPr>
          <w:sz w:val="18"/>
          <w:szCs w:val="18"/>
        </w:rPr>
      </w:pPr>
      <w:hyperlink r:id="rId27" w:history="1">
        <w:r w:rsidR="006855C7" w:rsidRPr="0079227F">
          <w:rPr>
            <w:rStyle w:val="Hyperlink"/>
            <w:sz w:val="18"/>
            <w:szCs w:val="18"/>
          </w:rPr>
          <w:t>https://www.openblas.net/</w:t>
        </w:r>
      </w:hyperlink>
    </w:p>
    <w:p w14:paraId="0727AA35" w14:textId="749F6CDA" w:rsidR="006855C7" w:rsidRDefault="00FD0840" w:rsidP="008A1644">
      <w:pPr>
        <w:rPr>
          <w:sz w:val="18"/>
          <w:szCs w:val="18"/>
        </w:rPr>
      </w:pPr>
      <w:hyperlink r:id="rId28" w:history="1">
        <w:r w:rsidR="006855C7"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12" w:name="_Toc73693041"/>
      <w:r w:rsidRPr="00222D56">
        <w:rPr>
          <w:sz w:val="22"/>
          <w:szCs w:val="22"/>
        </w:rPr>
        <w:t>Atlas</w:t>
      </w:r>
      <w:bookmarkEnd w:id="12"/>
    </w:p>
    <w:p w14:paraId="1DC9FDBC" w14:textId="01C3FF5D" w:rsidR="00222D56" w:rsidRDefault="00FD0840" w:rsidP="008A1644">
      <w:pPr>
        <w:rPr>
          <w:sz w:val="18"/>
          <w:szCs w:val="18"/>
        </w:rPr>
      </w:pPr>
      <w:hyperlink r:id="rId29" w:history="1">
        <w:r w:rsidR="00222D56" w:rsidRPr="0079227F">
          <w:rPr>
            <w:rStyle w:val="Hyperlink"/>
            <w:sz w:val="18"/>
            <w:szCs w:val="18"/>
          </w:rPr>
          <w:t>https://github.com/math-atlas/math-atlas</w:t>
        </w:r>
      </w:hyperlink>
    </w:p>
    <w:p w14:paraId="3A0EE225" w14:textId="6EA6C665" w:rsidR="00222D56" w:rsidRDefault="00FD0840" w:rsidP="008A1644">
      <w:pPr>
        <w:rPr>
          <w:sz w:val="18"/>
          <w:szCs w:val="18"/>
        </w:rPr>
      </w:pPr>
      <w:hyperlink r:id="rId30" w:history="1">
        <w:r w:rsidR="00222D56" w:rsidRPr="0079227F">
          <w:rPr>
            <w:rStyle w:val="Hyperlink"/>
            <w:sz w:val="18"/>
            <w:szCs w:val="18"/>
          </w:rPr>
          <w:t>https://sourceforge.net/projects/math-atlas/</w:t>
        </w:r>
      </w:hyperlink>
    </w:p>
    <w:p w14:paraId="3F7831E8" w14:textId="4D30D40A" w:rsidR="00222D56" w:rsidRDefault="00FD0840" w:rsidP="008A1644">
      <w:pPr>
        <w:rPr>
          <w:sz w:val="18"/>
          <w:szCs w:val="18"/>
        </w:rPr>
      </w:pPr>
      <w:hyperlink r:id="rId31" w:history="1">
        <w:r w:rsidR="00222D56" w:rsidRPr="0079227F">
          <w:rPr>
            <w:rStyle w:val="Hyperlink"/>
            <w:sz w:val="18"/>
            <w:szCs w:val="18"/>
          </w:rPr>
          <w:t>https://en.wikipedia.org/wiki/Automatically_Tuned_Linear_Algebra_Software</w:t>
        </w:r>
      </w:hyperlink>
    </w:p>
    <w:p w14:paraId="7CADDAE7" w14:textId="77777777" w:rsidR="007642F6" w:rsidRPr="00877BF9" w:rsidRDefault="007642F6" w:rsidP="007642F6">
      <w:pPr>
        <w:ind w:left="360"/>
        <w:rPr>
          <w:sz w:val="18"/>
          <w:szCs w:val="18"/>
        </w:rPr>
      </w:pPr>
      <w:r w:rsidRPr="00877BF9">
        <w:rPr>
          <w:sz w:val="18"/>
          <w:szCs w:val="18"/>
        </w:rPr>
        <w:lastRenderedPageBreak/>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E4D6C"/>
    <w:rsid w:val="000F67D3"/>
    <w:rsid w:val="00101FE6"/>
    <w:rsid w:val="00102D5D"/>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22D56"/>
    <w:rsid w:val="00236FBC"/>
    <w:rsid w:val="002417AB"/>
    <w:rsid w:val="00253D4D"/>
    <w:rsid w:val="00264877"/>
    <w:rsid w:val="002731CA"/>
    <w:rsid w:val="00277113"/>
    <w:rsid w:val="00284504"/>
    <w:rsid w:val="002A1DB3"/>
    <w:rsid w:val="002B1B3C"/>
    <w:rsid w:val="002B4258"/>
    <w:rsid w:val="002F0F99"/>
    <w:rsid w:val="00301E61"/>
    <w:rsid w:val="003051BE"/>
    <w:rsid w:val="00312AEA"/>
    <w:rsid w:val="00321910"/>
    <w:rsid w:val="003547C2"/>
    <w:rsid w:val="00360C98"/>
    <w:rsid w:val="003633C5"/>
    <w:rsid w:val="00372EC0"/>
    <w:rsid w:val="00373959"/>
    <w:rsid w:val="00380E28"/>
    <w:rsid w:val="00394389"/>
    <w:rsid w:val="003D27F1"/>
    <w:rsid w:val="003D3996"/>
    <w:rsid w:val="003D65DE"/>
    <w:rsid w:val="003D732D"/>
    <w:rsid w:val="003D7EAA"/>
    <w:rsid w:val="003E47FA"/>
    <w:rsid w:val="003E737B"/>
    <w:rsid w:val="0040318B"/>
    <w:rsid w:val="00406D13"/>
    <w:rsid w:val="004131AD"/>
    <w:rsid w:val="00436A9D"/>
    <w:rsid w:val="00446A61"/>
    <w:rsid w:val="00457D4C"/>
    <w:rsid w:val="00463E26"/>
    <w:rsid w:val="0047110F"/>
    <w:rsid w:val="00474929"/>
    <w:rsid w:val="00490FC9"/>
    <w:rsid w:val="004A51C4"/>
    <w:rsid w:val="004B0FC4"/>
    <w:rsid w:val="004B2992"/>
    <w:rsid w:val="004B3B60"/>
    <w:rsid w:val="004E4ED7"/>
    <w:rsid w:val="004E7B61"/>
    <w:rsid w:val="004F19AE"/>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855C7"/>
    <w:rsid w:val="00685B74"/>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A5968"/>
    <w:rsid w:val="007B5188"/>
    <w:rsid w:val="007D2D17"/>
    <w:rsid w:val="007E2B80"/>
    <w:rsid w:val="0082444D"/>
    <w:rsid w:val="00830A6B"/>
    <w:rsid w:val="0083326B"/>
    <w:rsid w:val="0085222A"/>
    <w:rsid w:val="00870FE4"/>
    <w:rsid w:val="00877BF9"/>
    <w:rsid w:val="00897F3F"/>
    <w:rsid w:val="008A1644"/>
    <w:rsid w:val="008A6503"/>
    <w:rsid w:val="008C3239"/>
    <w:rsid w:val="008C39DC"/>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73CB2"/>
    <w:rsid w:val="00997109"/>
    <w:rsid w:val="009C4BA4"/>
    <w:rsid w:val="009D47D2"/>
    <w:rsid w:val="00A05F34"/>
    <w:rsid w:val="00A314F6"/>
    <w:rsid w:val="00A53C13"/>
    <w:rsid w:val="00A57409"/>
    <w:rsid w:val="00A6080F"/>
    <w:rsid w:val="00A752AA"/>
    <w:rsid w:val="00A92E87"/>
    <w:rsid w:val="00A97996"/>
    <w:rsid w:val="00AA4B80"/>
    <w:rsid w:val="00AB682C"/>
    <w:rsid w:val="00AD6E9E"/>
    <w:rsid w:val="00AE397C"/>
    <w:rsid w:val="00AF408E"/>
    <w:rsid w:val="00B21D01"/>
    <w:rsid w:val="00B57153"/>
    <w:rsid w:val="00B652FE"/>
    <w:rsid w:val="00B7426A"/>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2212"/>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DF53F8"/>
    <w:rsid w:val="00E35F8F"/>
    <w:rsid w:val="00E74E5C"/>
    <w:rsid w:val="00E77ACD"/>
    <w:rsid w:val="00E85BAA"/>
    <w:rsid w:val="00E87A60"/>
    <w:rsid w:val="00E9274F"/>
    <w:rsid w:val="00E96740"/>
    <w:rsid w:val="00ED4F6F"/>
    <w:rsid w:val="00EE64BF"/>
    <w:rsid w:val="00F53320"/>
    <w:rsid w:val="00F57FF1"/>
    <w:rsid w:val="00F70603"/>
    <w:rsid w:val="00F739AC"/>
    <w:rsid w:val="00F82844"/>
    <w:rsid w:val="00F87380"/>
    <w:rsid w:val="00F90530"/>
    <w:rsid w:val="00FA5473"/>
    <w:rsid w:val="00FA5962"/>
    <w:rsid w:val="00FA6E73"/>
    <w:rsid w:val="00FB0209"/>
    <w:rsid w:val="00FC4729"/>
    <w:rsid w:val="00FD0840"/>
    <w:rsid w:val="00FD10BF"/>
    <w:rsid w:val="00FD312E"/>
    <w:rsid w:val="00FD3555"/>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03"/>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numpy/blob/master/numpy/core/include/numpy/arrayscalars.h" TargetMode="External"/><Relationship Id="rId18" Type="http://schemas.openxmlformats.org/officeDocument/2006/relationships/hyperlink" Target="https://arrow.apache.org/docs/format/Columnar.html" TargetMode="External"/><Relationship Id="rId26" Type="http://schemas.openxmlformats.org/officeDocument/2006/relationships/hyperlink" Target="https://software.intel.com/content/www/us/en/develop/tools/oneapi/components/onemkl.html" TargetMode="External"/><Relationship Id="rId3" Type="http://schemas.openxmlformats.org/officeDocument/2006/relationships/styles" Target="styles.xml"/><Relationship Id="rId21" Type="http://schemas.openxmlformats.org/officeDocument/2006/relationships/hyperlink" Target="https://parquet.apache.org/documentation/latest/"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numpy.org/doc/stable/user/" TargetMode="External"/><Relationship Id="rId17" Type="http://schemas.openxmlformats.org/officeDocument/2006/relationships/hyperlink" Target="https://github.com/apache/arrow" TargetMode="External"/><Relationship Id="rId25" Type="http://schemas.openxmlformats.org/officeDocument/2006/relationships/hyperlink" Target="http://www.swig.org/tutorial.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ogle.github.io/flatbuffers/usergroup0.html" TargetMode="External"/><Relationship Id="rId20" Type="http://schemas.openxmlformats.org/officeDocument/2006/relationships/hyperlink" Target="https://github.com/google/flatbuffers" TargetMode="External"/><Relationship Id="rId29" Type="http://schemas.openxmlformats.org/officeDocument/2006/relationships/hyperlink" Target="https://github.com/math-atlas/math-atlas"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numpy/numpy" TargetMode="External"/><Relationship Id="rId24" Type="http://schemas.openxmlformats.org/officeDocument/2006/relationships/hyperlink" Target="https://github.com/swig/swi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flatbuffers" TargetMode="External"/><Relationship Id="rId23" Type="http://schemas.openxmlformats.org/officeDocument/2006/relationships/hyperlink" Target="https://storage.googleapis.com/pub-tools-public-publication-data/pdf/36632.pdf" TargetMode="External"/><Relationship Id="rId28" Type="http://schemas.openxmlformats.org/officeDocument/2006/relationships/hyperlink" Target="https://github.com/blas-lapack-rs/openblas-src"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arrow.apache.org/overview/" TargetMode="External"/><Relationship Id="rId31" Type="http://schemas.openxmlformats.org/officeDocument/2006/relationships/hyperlink" Target="https://en.wikipedia.org/wiki/Automatically_Tuned_Linear_Algebra_Software"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oogle.github.io/flatbuffers/" TargetMode="External"/><Relationship Id="rId22" Type="http://schemas.openxmlformats.org/officeDocument/2006/relationships/hyperlink" Target="https://github.com/julienledem/redelm/wiki/The-striping-and-assembly-algorithms-from-the-Dremel-paper" TargetMode="External"/><Relationship Id="rId27" Type="http://schemas.openxmlformats.org/officeDocument/2006/relationships/hyperlink" Target="https://www.openblas.net/" TargetMode="External"/><Relationship Id="rId30"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8854</TotalTime>
  <Pages>15</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206</cp:revision>
  <dcterms:created xsi:type="dcterms:W3CDTF">2021-05-26T20:30:00Z</dcterms:created>
  <dcterms:modified xsi:type="dcterms:W3CDTF">2021-06-04T13:58:00Z</dcterms:modified>
</cp:coreProperties>
</file>