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>
        <w:lastRenderedPageBreak/>
        <w:t>gae_lambda=0.95: GAE parameter for advantage estimation</w:t>
      </w:r>
    </w:p>
    <w:p w14:paraId="25E238A0" w14:textId="16AC0318" w:rsidR="00156ADC" w:rsidRDefault="00984999" w:rsidP="00984999">
      <w:r>
        <w:t>clip_range=0.2: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14671D57" w14:textId="624785E0" w:rsidR="002C278E" w:rsidRDefault="002C278E">
      <w:r>
        <w:t xml:space="preserve">[6] </w:t>
      </w:r>
      <w:hyperlink r:id="rId11" w:history="1">
        <w:r w:rsidRPr="002C278E">
          <w:rPr>
            <w:rStyle w:val="Hyperlink"/>
          </w:rPr>
          <w:t>Natural Actor-Critic, Jan Peters et al, 2005</w:t>
        </w:r>
      </w:hyperlink>
    </w:p>
    <w:p w14:paraId="60C3F30D" w14:textId="77777777" w:rsidR="002C278E" w:rsidRDefault="002C278E"/>
    <w:p w14:paraId="2045ECE3" w14:textId="137C8104" w:rsidR="002D6164" w:rsidRDefault="002D6164">
      <w:r>
        <w:t>[</w:t>
      </w:r>
      <w:r w:rsidR="002C278E">
        <w:t>7</w:t>
      </w:r>
      <w:r>
        <w:t xml:space="preserve">] </w:t>
      </w:r>
      <w:hyperlink r:id="rId12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7B3167B7" w14:textId="77777777" w:rsidR="002C278E" w:rsidRDefault="002C278E"/>
    <w:p w14:paraId="7BEB0363" w14:textId="46288FCD" w:rsidR="004D5A0A" w:rsidRDefault="004D5A0A">
      <w:r>
        <w:t>[</w:t>
      </w:r>
      <w:r w:rsidR="002C278E">
        <w:t>8</w:t>
      </w:r>
      <w:r>
        <w:t xml:space="preserve">] </w:t>
      </w:r>
      <w:hyperlink r:id="rId13" w:history="1">
        <w:r w:rsidRPr="004D5A0A">
          <w:rPr>
            <w:rStyle w:val="Hyperlink"/>
          </w:rPr>
          <w:t>Going Deeper Into Reinforcement Learning: Fundamentals of Policy Gradients</w:t>
        </w:r>
        <w:r w:rsidRPr="004D5A0A">
          <w:rPr>
            <w:rStyle w:val="Hyperlink"/>
          </w:rPr>
          <w:t>, Seita’s Place Blog, March 2017</w:t>
        </w:r>
      </w:hyperlink>
    </w:p>
    <w:p w14:paraId="3647DD73" w14:textId="77777777" w:rsidR="004D5A0A" w:rsidRDefault="004D5A0A"/>
    <w:p w14:paraId="6BCA5CCA" w14:textId="02BEBBD7" w:rsidR="00E77B0F" w:rsidRDefault="00E77B0F">
      <w:r>
        <w:t>[</w:t>
      </w:r>
      <w:r w:rsidR="002C278E">
        <w:t>9</w:t>
      </w:r>
      <w:r>
        <w:t>]</w:t>
      </w:r>
      <w:r w:rsidR="00BC0F65">
        <w:t xml:space="preserve"> </w:t>
      </w:r>
      <w:hyperlink r:id="rId14" w:history="1">
        <w:r w:rsidR="00BC0F65" w:rsidRPr="00BC0F65">
          <w:rPr>
            <w:rStyle w:val="Hyperlink"/>
          </w:rPr>
          <w:t>Notes on the Generalized Advantage Estimation Paper</w:t>
        </w:r>
        <w:r w:rsidR="00BC0F65" w:rsidRPr="00BC0F65">
          <w:rPr>
            <w:rStyle w:val="Hyperlink"/>
          </w:rPr>
          <w:t>, Seita’s Place blog, April 2017</w:t>
        </w:r>
      </w:hyperlink>
    </w:p>
    <w:p w14:paraId="49B72A7B" w14:textId="77777777" w:rsidR="00BC5D3F" w:rsidRDefault="00BC5D3F"/>
    <w:p w14:paraId="1AD39030" w14:textId="20A52923" w:rsidR="002C278E" w:rsidRDefault="002C278E" w:rsidP="002C278E">
      <w:r>
        <w:t>[</w:t>
      </w:r>
      <w:r>
        <w:t>10</w:t>
      </w:r>
      <w:r>
        <w:t xml:space="preserve">] </w:t>
      </w:r>
      <w:hyperlink r:id="rId15" w:history="1">
        <w:r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66B39A65" w14:textId="77777777" w:rsidR="002C278E" w:rsidRDefault="002C278E"/>
    <w:p w14:paraId="0B53649B" w14:textId="1C5151AA" w:rsidR="00BC5D3F" w:rsidRDefault="00BC5D3F">
      <w:r>
        <w:t>[</w:t>
      </w:r>
      <w:r w:rsidR="004D5A0A">
        <w:t>1</w:t>
      </w:r>
      <w:r w:rsidR="002C278E">
        <w:t>1</w:t>
      </w:r>
      <w:r>
        <w:t xml:space="preserve">] </w:t>
      </w:r>
      <w:hyperlink r:id="rId16" w:history="1">
        <w:r w:rsidRPr="00C93E5D">
          <w:rPr>
            <w:rStyle w:val="Hyperlink"/>
            <w:szCs w:val="19"/>
          </w:rPr>
          <w:t>Human-level control through deep reinforcement learning, Volodymyr Mnih et al, Nature, 2015</w:t>
        </w:r>
      </w:hyperlink>
    </w:p>
    <w:p w14:paraId="4B85692C" w14:textId="77777777" w:rsidR="00BC5D3F" w:rsidRDefault="00BC5D3F"/>
    <w:p w14:paraId="75D3C7FC" w14:textId="567E5F03" w:rsidR="00BC5D3F" w:rsidRDefault="00BC5D3F">
      <w:r>
        <w:t>[1</w:t>
      </w:r>
      <w:r w:rsidR="002C278E">
        <w:t>2</w:t>
      </w:r>
      <w:r>
        <w:t xml:space="preserve">] </w:t>
      </w:r>
      <w:hyperlink r:id="rId17" w:history="1">
        <w:r w:rsidRPr="00C93E5D">
          <w:rPr>
            <w:rStyle w:val="Hyperlink"/>
            <w:szCs w:val="19"/>
          </w:rPr>
          <w:t>Asynchronous methods for deep reinforcement learning, Volodymyr Mnih et al, Google DeepMind, 2016</w:t>
        </w:r>
      </w:hyperlink>
    </w:p>
    <w:p w14:paraId="6CB61DC0" w14:textId="77777777" w:rsidR="00BC5D3F" w:rsidRDefault="00BC5D3F"/>
    <w:p w14:paraId="19E5A7B9" w14:textId="7E5DF27E" w:rsidR="00BC5D3F" w:rsidRDefault="00BC5D3F">
      <w:r>
        <w:t>[1</w:t>
      </w:r>
      <w:r w:rsidR="002C278E">
        <w:t>3</w:t>
      </w:r>
      <w:r>
        <w:t xml:space="preserve">] </w:t>
      </w:r>
      <w:hyperlink r:id="rId18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5158160D" w:rsidR="00BC5D3F" w:rsidRDefault="00BC5D3F">
      <w:r>
        <w:t>[1</w:t>
      </w:r>
      <w:r w:rsidR="002C278E">
        <w:t>4</w:t>
      </w:r>
      <w:r>
        <w:t xml:space="preserve">] </w:t>
      </w:r>
      <w:hyperlink r:id="rId19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735CBA88" w:rsidR="00102B87" w:rsidRDefault="00102B87">
      <w:r>
        <w:t>[1</w:t>
      </w:r>
      <w:r w:rsidR="002C278E">
        <w:t>5</w:t>
      </w:r>
      <w:r w:rsidR="0002193D">
        <w:t xml:space="preserve">] </w:t>
      </w:r>
      <w:hyperlink r:id="rId20" w:history="1">
        <w:r w:rsidR="0002193D" w:rsidRPr="0002193D">
          <w:rPr>
            <w:rStyle w:val="Hyperlink"/>
          </w:rPr>
          <w:t>PPO for LLMs: A Guide for Normal People</w:t>
        </w:r>
        <w:r w:rsidR="0002193D" w:rsidRPr="0002193D">
          <w:rPr>
            <w:rStyle w:val="Hyperlink"/>
          </w:rPr>
          <w:t>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lastRenderedPageBreak/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2709B2C9" w14:textId="41EA42ED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 xml:space="preserve">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</m:t>
        </m:r>
        <m:r>
          <w:rPr>
            <w:rFonts w:ascii="Cambria Math" w:eastAsiaTheme="minorEastAsia" w:hAnsi="Cambria Math"/>
          </w:rPr>
          <m:t>X×</m:t>
        </m:r>
        <m:r>
          <w:rPr>
            <w:rFonts w:ascii="Cambria Math" w:eastAsiaTheme="minorEastAsia" w:hAnsi="Cambria Math"/>
          </w:rPr>
          <m:t>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0D0B9C">
        <w:rPr>
          <w:rFonts w:eastAsiaTheme="minorEastAsia"/>
        </w:rPr>
        <w:t xml:space="preserve"> which represents the reward of going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 xml:space="preserve"> to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</m:oMath>
      <w:r w:rsidR="000D0B9C">
        <w:rPr>
          <w:rFonts w:eastAsiaTheme="minorEastAsia"/>
        </w:rPr>
        <w:t xml:space="preserve"> taking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  <w:r w:rsidR="008D74BF">
        <w:rPr>
          <w:rFonts w:eastAsiaTheme="minorEastAsia"/>
        </w:rPr>
        <w:t xml:space="preserve"> Note that in case state space is discrete we will use 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 xml:space="preserve"> instead of density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>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1928ACFF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 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7A2A43B4" w:rsidR="00C7401B" w:rsidRDefault="00C7401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E1D3030" w14:textId="77777777" w:rsidR="0070153E" w:rsidRDefault="0070153E">
      <w:pPr>
        <w:rPr>
          <w:rFonts w:eastAsiaTheme="minorEastAsia"/>
        </w:rPr>
      </w:pPr>
    </w:p>
    <w:p w14:paraId="0A56B435" w14:textId="0965B6A9" w:rsidR="0070153E" w:rsidRPr="0070153E" w:rsidRDefault="0070153E">
      <w:pPr>
        <w:rPr>
          <w:rFonts w:eastAsiaTheme="minorEastAsia"/>
          <w:b/>
          <w:bCs/>
        </w:rPr>
      </w:pPr>
      <w:r w:rsidRPr="0070153E">
        <w:rPr>
          <w:rFonts w:eastAsiaTheme="minorEastAsia"/>
          <w:b/>
          <w:bCs/>
        </w:rPr>
        <w:t xml:space="preserve">Policy </w:t>
      </w:r>
    </w:p>
    <w:p w14:paraId="46C01480" w14:textId="77777777" w:rsidR="00072C53" w:rsidRDefault="00072C53">
      <w:pPr>
        <w:rPr>
          <w:rFonts w:eastAsiaTheme="minorEastAsia"/>
        </w:rPr>
      </w:pPr>
    </w:p>
    <w:p w14:paraId="1A71FDC4" w14:textId="37443E46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</m:t>
        </m:r>
        <m:r>
          <w:rPr>
            <w:rFonts w:ascii="Cambria Math" w:eastAsiaTheme="minorEastAsia" w:hAnsi="Cambria Math"/>
          </w:rPr>
          <m:t>U×</m:t>
        </m:r>
        <m:r>
          <w:rPr>
            <w:rFonts w:ascii="Cambria Math" w:eastAsiaTheme="minorEastAsia" w:hAnsi="Cambria Math"/>
          </w:rPr>
          <m:t>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  <w:r w:rsidR="007C00C1">
        <w:rPr>
          <w:rFonts w:eastAsiaTheme="minorEastAsia"/>
        </w:rPr>
        <w:t xml:space="preserve"> At any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the actor will choose an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by drawing it from a stochastic parametrized policy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,θ</m:t>
            </m:r>
          </m:e>
        </m:d>
      </m:oMath>
      <w:r w:rsidR="007C00C1">
        <w:rPr>
          <w:rFonts w:eastAsiaTheme="minorEastAsia"/>
        </w:rPr>
        <w:t xml:space="preserve"> with parameters </w:t>
      </w:r>
      <m:oMath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7C00C1">
        <w:rPr>
          <w:rFonts w:eastAsiaTheme="minorEastAsia"/>
        </w:rPr>
        <w:t xml:space="preserve"> and the system transfers to a new state drawn from the state </w:t>
      </w:r>
      <w:r w:rsidR="008D74BF">
        <w:rPr>
          <w:rFonts w:eastAsiaTheme="minorEastAsia"/>
        </w:rPr>
        <w:t>transition density</w:t>
      </w:r>
      <w:r w:rsidR="007C00C1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4C307B">
        <w:rPr>
          <w:rFonts w:eastAsiaTheme="minorEastAsia"/>
        </w:rPr>
        <w:t xml:space="preserve"> or </w:t>
      </w:r>
      <w:r w:rsidR="008D74BF">
        <w:rPr>
          <w:rFonts w:eastAsiaTheme="minorEastAsia"/>
        </w:rPr>
        <w:t>state trans</w:t>
      </w:r>
      <w:r w:rsidR="008D74BF">
        <w:rPr>
          <w:rFonts w:eastAsiaTheme="minorEastAsia"/>
        </w:rPr>
        <w:t>ition</w:t>
      </w:r>
      <w:r w:rsidR="008D74BF">
        <w:rPr>
          <w:rFonts w:eastAsiaTheme="minorEastAsia"/>
        </w:rPr>
        <w:t xml:space="preserve">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4C307B">
        <w:rPr>
          <w:rFonts w:eastAsiaTheme="minorEastAsia"/>
        </w:rPr>
        <w:t xml:space="preserve"> in the discrete case.</w:t>
      </w:r>
    </w:p>
    <w:p w14:paraId="1DED4AA5" w14:textId="77777777" w:rsidR="002C7A81" w:rsidRDefault="002C7A81" w:rsidP="002C7A81">
      <w:pPr>
        <w:rPr>
          <w:sz w:val="20"/>
          <w:szCs w:val="20"/>
        </w:rPr>
      </w:pPr>
      <w:r>
        <w:t xml:space="preserve">Policy is a map from state to action – a function </w:t>
      </w:r>
      <m:oMath>
        <m:r>
          <w:rPr>
            <w:rFonts w:ascii="Cambria Math" w:hAnsi="Cambria Math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S→A</m:t>
        </m:r>
      </m:oMath>
      <w:r>
        <w:rPr>
          <w:sz w:val="20"/>
          <w:szCs w:val="20"/>
        </w:rPr>
        <w:t xml:space="preserve"> which represents mapping from states to probabilities of selecting each possible action. </w:t>
      </w:r>
    </w:p>
    <w:p w14:paraId="3355605A" w14:textId="77777777" w:rsidR="002C7A81" w:rsidRDefault="002C7A81" w:rsidP="002C7A81">
      <w:pPr>
        <w:rPr>
          <w:sz w:val="20"/>
          <w:szCs w:val="20"/>
        </w:rPr>
      </w:pPr>
      <w:r>
        <w:rPr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sz w:val="20"/>
            <w:szCs w:val="20"/>
          </w:rPr>
          <m:t>π</m:t>
        </m:r>
      </m:oMath>
      <w:r>
        <w:rPr>
          <w:sz w:val="20"/>
          <w:szCs w:val="20"/>
        </w:rPr>
        <w:t xml:space="preserve"> at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then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=a</m:t>
        </m:r>
      </m:oMath>
      <w:r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=s</m:t>
        </m:r>
      </m:oMath>
      <w:r>
        <w:rPr>
          <w:sz w:val="20"/>
          <w:szCs w:val="20"/>
        </w:rPr>
        <w:t xml:space="preserve">. Note that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>
        <w:rPr>
          <w:sz w:val="20"/>
          <w:szCs w:val="20"/>
        </w:rPr>
        <w:t xml:space="preserve"> for each </w:t>
      </w:r>
      <m:oMath>
        <m:r>
          <w:rPr>
            <w:rFonts w:ascii="Cambria Math" w:hAnsi="Cambria Math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</m:t>
        </m:r>
      </m:oMath>
      <w:r>
        <w:rPr>
          <w:sz w:val="20"/>
          <w:szCs w:val="20"/>
        </w:rPr>
        <w:t>.</w:t>
      </w:r>
    </w:p>
    <w:p w14:paraId="79783135" w14:textId="77777777" w:rsidR="002C7A81" w:rsidRDefault="002C7A81">
      <w:pPr>
        <w:rPr>
          <w:rFonts w:eastAsiaTheme="minorEastAsia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3F29BB1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or the average reward received,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61C2BBE8" w:rsidR="007C24FF" w:rsidRDefault="002943D0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</w:t>
      </w:r>
      <w:r w:rsidR="00393128">
        <w:rPr>
          <w:rFonts w:eastAsiaTheme="minorEastAsia"/>
        </w:rPr>
        <w:t>(a.dsc.1)</w:t>
      </w:r>
    </w:p>
    <w:p w14:paraId="1839E900" w14:textId="6C33E713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</m:t>
                </m:r>
                <m:r>
                  <w:rPr>
                    <w:rFonts w:ascii="Cambria Math" w:eastAsiaTheme="minorEastAsia" w:hAnsi="Cambria Math"/>
                  </w:rPr>
                  <m:t xml:space="preserve"> |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u</m:t>
                </m:r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u</m:t>
                </m:r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5FA3E31A" w14:textId="77777777" w:rsidR="00A915AE" w:rsidRDefault="00393128" w:rsidP="00A915AE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  <w:r w:rsidR="00A915AE">
        <w:rPr>
          <w:rFonts w:eastAsiaTheme="minorEastAsia"/>
        </w:rPr>
        <w:t xml:space="preserve">Here we are not making an assumption of stationarity for 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=x,π</m:t>
            </m:r>
          </m:e>
        </m:d>
      </m:oMath>
      <w:r w:rsidR="00A915AE">
        <w:rPr>
          <w:rFonts w:eastAsiaTheme="minorEastAsia"/>
        </w:rPr>
        <w:t xml:space="preserve">; that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k→ ∞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func>
      </m:oMath>
      <w:r w:rsidR="00A915AE">
        <w:rPr>
          <w:rFonts w:eastAsiaTheme="minorEastAsia"/>
        </w:rPr>
        <w:t xml:space="preserve"> does not necessarily exist.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6D347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0E2CBCFD" w:rsidR="00E43DE4" w:rsidRDefault="00E43DE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u</m:t>
                </m:r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  <m:r>
                      <w:rPr>
                        <w:rFonts w:ascii="Cambria Math" w:eastAsiaTheme="minorEastAsia" w:hAnsi="Cambria Math"/>
                      </w:rPr>
                      <m:t xml:space="preserve">, 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</w:t>
      </w:r>
      <w:r w:rsidR="00515A39">
        <w:rPr>
          <w:rFonts w:eastAsiaTheme="minorEastAsia"/>
        </w:rPr>
        <w:t>(a1.svf.</w:t>
      </w:r>
      <w:r w:rsidR="00515A39">
        <w:rPr>
          <w:rFonts w:eastAsiaTheme="minorEastAsia"/>
        </w:rPr>
        <w:t>2</w:t>
      </w:r>
      <w:r w:rsidR="00515A39">
        <w:rPr>
          <w:rFonts w:eastAsiaTheme="minorEastAsia"/>
        </w:rPr>
        <w:t>)</w:t>
      </w:r>
    </w:p>
    <w:p w14:paraId="708D5FF8" w14:textId="77777777" w:rsidR="00197F47" w:rsidRDefault="00197F47">
      <w:pPr>
        <w:rPr>
          <w:rFonts w:eastAsiaTheme="minorEastAsia"/>
        </w:rPr>
      </w:pPr>
    </w:p>
    <w:p w14:paraId="0A09D877" w14:textId="56095364" w:rsidR="00197F47" w:rsidRDefault="00197F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</m:t>
                </m:r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  <w:r w:rsidR="00501CF9">
        <w:rPr>
          <w:rFonts w:eastAsiaTheme="minorEastAsia"/>
        </w:rPr>
        <w:t xml:space="preserve"> is the discounted state distribution</w:t>
      </w:r>
      <w:r w:rsidR="00776C8F">
        <w:rPr>
          <w:rFonts w:eastAsiaTheme="minorEastAsia"/>
        </w:rPr>
        <w:t xml:space="preserve">. </w:t>
      </w:r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AB1B3E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nary>
          </m:e>
        </m:d>
      </m:oMath>
      <w:r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.s</w:t>
      </w:r>
      <w:r>
        <w:rPr>
          <w:rFonts w:eastAsiaTheme="minorEastAsia"/>
        </w:rPr>
        <w:t>a</w:t>
      </w:r>
      <w:r>
        <w:rPr>
          <w:rFonts w:eastAsiaTheme="minorEastAsia"/>
        </w:rPr>
        <w:t>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71DFF6AE" w:rsidR="006B1663" w:rsidRDefault="00C75DE8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  <m:r>
                      <w:rPr>
                        <w:rFonts w:ascii="Cambria Math" w:eastAsiaTheme="minorEastAsia" w:hAnsi="Cambria Math"/>
                      </w:rPr>
                      <m:t xml:space="preserve">, 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r>
                      <w:rPr>
                        <w:rFonts w:ascii="Cambria Math" w:eastAsiaTheme="minorEastAsia" w:hAnsi="Cambria Math"/>
                      </w:rPr>
                      <m:t xml:space="preserve">u, 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4C47DB5" w:rsidR="006C6740" w:rsidRDefault="0054747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| u ~ </m:t>
            </m:r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</m:t>
                </m:r>
                <m:r>
                  <w:rPr>
                    <w:rFonts w:ascii="Cambria Math" w:eastAsiaTheme="minorEastAsia" w:hAnsi="Cambria Math"/>
                  </w:rPr>
                  <m:t>∙</m:t>
                </m:r>
              </m:e>
            </m:d>
          </m:e>
        </m:d>
      </m:oMath>
      <w:r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 xml:space="preserve">We can derive the recursive form of the latter by manipulating further </w:t>
      </w:r>
      <w:r>
        <w:rPr>
          <w:rFonts w:eastAsiaTheme="minorEastAsia"/>
        </w:rPr>
        <w:t>(a1.svf.1)</w:t>
      </w:r>
      <w:r>
        <w:rPr>
          <w:rFonts w:eastAsiaTheme="minorEastAsia"/>
        </w:rPr>
        <w:t xml:space="preserve"> and </w:t>
      </w:r>
      <w:r>
        <w:rPr>
          <w:rFonts w:eastAsiaTheme="minorEastAsia"/>
        </w:rPr>
        <w:t>(a1.savf.1)</w:t>
      </w:r>
      <w:r>
        <w:rPr>
          <w:rFonts w:eastAsiaTheme="minorEastAsia"/>
        </w:rPr>
        <w:t>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08C6B17B" w:rsidR="001A0BA9" w:rsidRDefault="007B19C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u</m:t>
                </m:r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37A0AF21" w:rsidR="00C11A00" w:rsidRDefault="001C4032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</m:t>
                </m:r>
                <m:r>
                  <w:rPr>
                    <w:rFonts w:ascii="Cambria Math" w:eastAsiaTheme="minorEastAsia" w:hAnsi="Cambria Math"/>
                  </w:rPr>
                  <m:t xml:space="preserve"> |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 xml:space="preserve">u,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du </m:t>
            </m:r>
          </m:e>
        </m:nary>
      </m:oMath>
      <w:r w:rsidR="00B65768">
        <w:rPr>
          <w:rFonts w:eastAsiaTheme="minorEastAsia"/>
        </w:rPr>
        <w:t xml:space="preserve"> </w:t>
      </w:r>
    </w:p>
    <w:p w14:paraId="2563CD5B" w14:textId="77777777" w:rsidR="00501CF9" w:rsidRDefault="00501CF9">
      <w:pPr>
        <w:rPr>
          <w:rFonts w:eastAsiaTheme="minorEastAsia"/>
        </w:rPr>
      </w:pPr>
    </w:p>
    <w:p w14:paraId="644F3058" w14:textId="77777777" w:rsidR="00501CF9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 xml:space="preserve">From </w:t>
      </w:r>
      <w:r w:rsidR="000938ED">
        <w:rPr>
          <w:rFonts w:eastAsiaTheme="minorEastAsia"/>
        </w:rPr>
        <w:t>(a1.svf.1)</w:t>
      </w:r>
      <w:r w:rsidR="000938ED">
        <w:rPr>
          <w:rFonts w:eastAsiaTheme="minorEastAsia"/>
        </w:rPr>
        <w:t xml:space="preserve"> and </w:t>
      </w:r>
      <w:r w:rsidR="000938ED">
        <w:rPr>
          <w:rFonts w:eastAsiaTheme="minorEastAsia"/>
        </w:rPr>
        <w:t>(a1.cfun.1)</w:t>
      </w:r>
    </w:p>
    <w:p w14:paraId="0AF8F38A" w14:textId="66BFB9FE" w:rsidR="001A0BA9" w:rsidRDefault="000938E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0A608E97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  <w:r w:rsidR="002C278E">
        <w:rPr>
          <w:color w:val="EE0000"/>
        </w:rPr>
        <w:t xml:space="preserve"> (mainly from [5] , [6] and [7])</w:t>
      </w:r>
    </w:p>
    <w:p w14:paraId="1F358B2D" w14:textId="77777777" w:rsidR="00483846" w:rsidRDefault="00483846"/>
    <w:p w14:paraId="583F284A" w14:textId="7E548E84" w:rsidR="003B1E40" w:rsidRDefault="003B1E40" w:rsidP="003B1E40">
      <w:pPr>
        <w:pStyle w:val="Heading2"/>
      </w:pPr>
      <w:r>
        <w:t>Policy Gradients</w:t>
      </w:r>
    </w:p>
    <w:p w14:paraId="4647F876" w14:textId="77777777" w:rsidR="003B1E40" w:rsidRDefault="003B1E40"/>
    <w:p w14:paraId="1BBF8665" w14:textId="77777777" w:rsidR="003B1E40" w:rsidRDefault="003B1E40"/>
    <w:p w14:paraId="4098551E" w14:textId="77777777" w:rsidR="003B1E40" w:rsidRPr="00FD26CA" w:rsidRDefault="003B1E40"/>
    <w:p w14:paraId="21C416C6" w14:textId="363BB980" w:rsidR="003B1E40" w:rsidRDefault="003B1E40" w:rsidP="003B1E40">
      <w:pPr>
        <w:rPr>
          <w:color w:val="EE0000"/>
        </w:rPr>
      </w:pPr>
      <w:r w:rsidRPr="00102708">
        <w:rPr>
          <w:color w:val="EE0000"/>
        </w:rPr>
        <w:t xml:space="preserve">//TODO: finish the appendix section on </w:t>
      </w:r>
      <w:r>
        <w:rPr>
          <w:color w:val="EE0000"/>
        </w:rPr>
        <w:t>the policy gradients</w:t>
      </w:r>
      <w:r w:rsidR="002C278E">
        <w:rPr>
          <w:color w:val="EE0000"/>
        </w:rPr>
        <w:t xml:space="preserve"> (mainly from [8])</w:t>
      </w:r>
    </w:p>
    <w:p w14:paraId="15A8126B" w14:textId="77777777" w:rsidR="00483846" w:rsidRDefault="00483846"/>
    <w:p w14:paraId="4F9EFFB1" w14:textId="77777777" w:rsidR="003B1E40" w:rsidRPr="00FD26CA" w:rsidRDefault="003B1E40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4F481F6A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  <w:r w:rsidR="002C278E">
        <w:rPr>
          <w:color w:val="EE0000"/>
        </w:rPr>
        <w:t xml:space="preserve"> (mainly from [9], [10])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14209CA8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  <w:r w:rsidR="002C278E">
        <w:rPr>
          <w:color w:val="EE0000"/>
        </w:rPr>
        <w:t xml:space="preserve"> (mainly from [14] and [15])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7D91"/>
    <w:rsid w:val="000544C4"/>
    <w:rsid w:val="00072C53"/>
    <w:rsid w:val="00080A18"/>
    <w:rsid w:val="000938ED"/>
    <w:rsid w:val="00094628"/>
    <w:rsid w:val="000A0139"/>
    <w:rsid w:val="000A261E"/>
    <w:rsid w:val="000D0B9C"/>
    <w:rsid w:val="000D4770"/>
    <w:rsid w:val="000F0C87"/>
    <w:rsid w:val="00102708"/>
    <w:rsid w:val="00102B87"/>
    <w:rsid w:val="00110871"/>
    <w:rsid w:val="00114284"/>
    <w:rsid w:val="00143D6A"/>
    <w:rsid w:val="00156ADC"/>
    <w:rsid w:val="001654FE"/>
    <w:rsid w:val="00197F47"/>
    <w:rsid w:val="001A0BA9"/>
    <w:rsid w:val="001A617B"/>
    <w:rsid w:val="001C4032"/>
    <w:rsid w:val="001F4E18"/>
    <w:rsid w:val="00221575"/>
    <w:rsid w:val="002658B0"/>
    <w:rsid w:val="0028631B"/>
    <w:rsid w:val="002943D0"/>
    <w:rsid w:val="00295EF9"/>
    <w:rsid w:val="002C278E"/>
    <w:rsid w:val="002C7A81"/>
    <w:rsid w:val="002D6164"/>
    <w:rsid w:val="0033559D"/>
    <w:rsid w:val="003630DC"/>
    <w:rsid w:val="00393128"/>
    <w:rsid w:val="003B1E40"/>
    <w:rsid w:val="003B2FBD"/>
    <w:rsid w:val="004030FE"/>
    <w:rsid w:val="004156D3"/>
    <w:rsid w:val="00483846"/>
    <w:rsid w:val="004C307B"/>
    <w:rsid w:val="004D5A0A"/>
    <w:rsid w:val="004D79F2"/>
    <w:rsid w:val="004F72D5"/>
    <w:rsid w:val="00501CF9"/>
    <w:rsid w:val="005154CE"/>
    <w:rsid w:val="00515A39"/>
    <w:rsid w:val="0053777D"/>
    <w:rsid w:val="00545820"/>
    <w:rsid w:val="00547474"/>
    <w:rsid w:val="005754C1"/>
    <w:rsid w:val="005F5DE7"/>
    <w:rsid w:val="00640A6A"/>
    <w:rsid w:val="006B1663"/>
    <w:rsid w:val="006C6740"/>
    <w:rsid w:val="006D3470"/>
    <w:rsid w:val="0070153E"/>
    <w:rsid w:val="00721EF6"/>
    <w:rsid w:val="0074092F"/>
    <w:rsid w:val="0076273D"/>
    <w:rsid w:val="00776C8F"/>
    <w:rsid w:val="007A2357"/>
    <w:rsid w:val="007B19C4"/>
    <w:rsid w:val="007B451F"/>
    <w:rsid w:val="007C00C1"/>
    <w:rsid w:val="007C24FF"/>
    <w:rsid w:val="007D12AE"/>
    <w:rsid w:val="00867B2D"/>
    <w:rsid w:val="00883565"/>
    <w:rsid w:val="008C6951"/>
    <w:rsid w:val="008D74BF"/>
    <w:rsid w:val="008F33C4"/>
    <w:rsid w:val="00907612"/>
    <w:rsid w:val="00912373"/>
    <w:rsid w:val="0093153F"/>
    <w:rsid w:val="00937D12"/>
    <w:rsid w:val="009445E8"/>
    <w:rsid w:val="009555F6"/>
    <w:rsid w:val="0096679F"/>
    <w:rsid w:val="00976C67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915AE"/>
    <w:rsid w:val="00AB1B3E"/>
    <w:rsid w:val="00AB5545"/>
    <w:rsid w:val="00AC2D4C"/>
    <w:rsid w:val="00AC4437"/>
    <w:rsid w:val="00AD2000"/>
    <w:rsid w:val="00AF1CF8"/>
    <w:rsid w:val="00B65768"/>
    <w:rsid w:val="00B75ED3"/>
    <w:rsid w:val="00BC0F65"/>
    <w:rsid w:val="00BC5D3F"/>
    <w:rsid w:val="00C00E11"/>
    <w:rsid w:val="00C11A00"/>
    <w:rsid w:val="00C7401B"/>
    <w:rsid w:val="00C75DE8"/>
    <w:rsid w:val="00CC14E1"/>
    <w:rsid w:val="00D41201"/>
    <w:rsid w:val="00D66901"/>
    <w:rsid w:val="00DB0F4F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80F51"/>
    <w:rsid w:val="00F81EF1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danieltakeshi.github.io/2017/03/28/going-deeper-into-reinforcement-learning-fundamentals-of-policy-gradients/" TargetMode="External"/><Relationship Id="rId18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17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Relationship Id="rId20" Type="http://schemas.openxmlformats.org/officeDocument/2006/relationships/hyperlink" Target="https://cameronrwolfe.substack.com/p/ppo-llm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reinforcement_learning_and_game_theory/blob/main/articles/ReinforcementLearning/NaturalActorCritic_Peters_2005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danieltakeshi.github.io/2017/04/02/notes-on-the-generalized-advantage-estimation-paper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8</Pages>
  <Words>1908</Words>
  <Characters>10881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70</cp:revision>
  <dcterms:created xsi:type="dcterms:W3CDTF">2026-01-04T23:53:00Z</dcterms:created>
  <dcterms:modified xsi:type="dcterms:W3CDTF">2026-01-08T08:19:00Z</dcterms:modified>
</cp:coreProperties>
</file>