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75B1B06B" w:rsidR="00545820" w:rsidRDefault="00545820">
      <w:r>
        <w:t xml:space="preserve">compiled by D.Gueorguiev </w:t>
      </w:r>
      <w:r w:rsidR="007C24FF">
        <w:t>with the help of</w:t>
      </w:r>
      <w:r>
        <w:t xml:space="preserve">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2C7C9391" w14:textId="3D8C8698" w:rsidR="000A261E" w:rsidRPr="000A261E" w:rsidRDefault="000A261E">
      <w:pPr>
        <w:rPr>
          <w:b/>
          <w:bCs/>
        </w:rPr>
      </w:pPr>
      <w:r w:rsidRPr="000A261E">
        <w:rPr>
          <w:b/>
          <w:bCs/>
        </w:rPr>
        <w:t>Architecture configuration</w:t>
      </w:r>
    </w:p>
    <w:p w14:paraId="4A3B85E0" w14:textId="77777777" w:rsidR="000A261E" w:rsidRDefault="000A261E"/>
    <w:p w14:paraId="05EFF1BB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policy_kwargs =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</w:t>
      </w:r>
    </w:p>
    <w:p w14:paraId="61195252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net_arch=[</w:t>
      </w:r>
    </w:p>
    <w:p w14:paraId="23780741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(pi=[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],  </w:t>
      </w:r>
      <w:r w:rsidRPr="00C00E11">
        <w:rPr>
          <w:rFonts w:ascii="Consolas" w:hAnsi="Consolas" w:cs="Consolas"/>
          <w:color w:val="3A7C22" w:themeColor="accent6" w:themeShade="BF"/>
        </w:rPr>
        <w:t># Policy network layers</w:t>
      </w:r>
    </w:p>
    <w:p w14:paraId="4EBB1EEE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     vf=[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])   </w:t>
      </w:r>
      <w:r w:rsidRPr="00C00E11">
        <w:rPr>
          <w:rFonts w:ascii="Consolas" w:hAnsi="Consolas" w:cs="Consolas"/>
          <w:color w:val="3A7C22" w:themeColor="accent6" w:themeShade="BF"/>
        </w:rPr>
        <w:t># Value network layers</w:t>
      </w:r>
    </w:p>
    <w:p w14:paraId="7B9E73E3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],</w:t>
      </w:r>
    </w:p>
    <w:p w14:paraId="08D0CD18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activation_fn=nn.</w:t>
      </w:r>
      <w:r w:rsidRPr="00C00E11">
        <w:rPr>
          <w:rFonts w:ascii="Consolas" w:hAnsi="Consolas" w:cs="Consolas"/>
          <w:color w:val="80340D" w:themeColor="accent2" w:themeShade="80"/>
        </w:rPr>
        <w:t>ReLU</w:t>
      </w:r>
    </w:p>
    <w:p w14:paraId="6C27F34F" w14:textId="4D58CE7C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>)</w:t>
      </w:r>
    </w:p>
    <w:p w14:paraId="1E869594" w14:textId="77777777" w:rsidR="000A261E" w:rsidRDefault="000A261E" w:rsidP="000A261E"/>
    <w:p w14:paraId="224CBC47" w14:textId="69FCDDE6" w:rsidR="000A261E" w:rsidRDefault="00156ADC" w:rsidP="000A261E">
      <w:r>
        <w:t>Key PPO hyperparameters</w:t>
      </w:r>
    </w:p>
    <w:p w14:paraId="4CD97148" w14:textId="77777777" w:rsidR="00156ADC" w:rsidRDefault="00156ADC" w:rsidP="000A261E"/>
    <w:p w14:paraId="3BD5EB01" w14:textId="77777777" w:rsidR="00984999" w:rsidRDefault="00984999" w:rsidP="00984999">
      <w:r w:rsidRPr="00984999">
        <w:rPr>
          <w:rFonts w:ascii="Consolas" w:hAnsi="Consolas" w:cs="Consolas"/>
        </w:rPr>
        <w:t>learning_rate=3e-4</w:t>
      </w:r>
      <w:r>
        <w:t>: Step size for gradient descent</w:t>
      </w:r>
    </w:p>
    <w:p w14:paraId="18A549A0" w14:textId="77777777" w:rsidR="00984999" w:rsidRDefault="00984999" w:rsidP="00984999">
      <w:r w:rsidRPr="00984999">
        <w:rPr>
          <w:rFonts w:ascii="Consolas" w:hAnsi="Consolas" w:cs="Consolas"/>
        </w:rPr>
        <w:t>n_steps=2048</w:t>
      </w:r>
      <w:r>
        <w:t>: Steps before policy update (trajectory length)</w:t>
      </w:r>
    </w:p>
    <w:p w14:paraId="180644D0" w14:textId="77777777" w:rsidR="00984999" w:rsidRDefault="00984999" w:rsidP="00984999">
      <w:r w:rsidRPr="00483846">
        <w:rPr>
          <w:rFonts w:ascii="Consolas" w:hAnsi="Consolas" w:cs="Consolas"/>
        </w:rPr>
        <w:t>batch_size=64</w:t>
      </w:r>
      <w:r>
        <w:t>: Minibatch size for optimization</w:t>
      </w:r>
    </w:p>
    <w:p w14:paraId="438A9031" w14:textId="77777777" w:rsidR="00984999" w:rsidRDefault="00984999" w:rsidP="00984999">
      <w:r w:rsidRPr="00483846">
        <w:rPr>
          <w:rFonts w:ascii="Consolas" w:hAnsi="Consolas" w:cs="Consolas"/>
        </w:rPr>
        <w:t>n_epochs=10</w:t>
      </w:r>
      <w:r>
        <w:t>: Number of optimization epochs per update</w:t>
      </w:r>
    </w:p>
    <w:p w14:paraId="0859B2AC" w14:textId="74282289" w:rsidR="00483846" w:rsidRDefault="00984999" w:rsidP="00984999">
      <w:r w:rsidRPr="00483846">
        <w:rPr>
          <w:rFonts w:ascii="Consolas" w:hAnsi="Consolas" w:cs="Consolas"/>
        </w:rPr>
        <w:t>gamma=0.99</w:t>
      </w:r>
      <w:r>
        <w:t>: Discount factor for future rewards</w:t>
      </w:r>
    </w:p>
    <w:p w14:paraId="3432A9E2" w14:textId="77777777" w:rsidR="00984999" w:rsidRDefault="00984999" w:rsidP="00984999">
      <w:r>
        <w:lastRenderedPageBreak/>
        <w:t>gae_lambda=0.95: GAE parameter for advantage estimation</w:t>
      </w:r>
    </w:p>
    <w:p w14:paraId="25E238A0" w14:textId="16AC0318" w:rsidR="00156ADC" w:rsidRDefault="00984999" w:rsidP="00984999">
      <w:r>
        <w:t>clip_range=0.2: PPO clipping parameter to limit policy changes</w:t>
      </w:r>
    </w:p>
    <w:p w14:paraId="53E5B9F8" w14:textId="77777777" w:rsidR="000A261E" w:rsidRDefault="000A261E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2045ECE3" w14:textId="07B89B9A" w:rsidR="002D6164" w:rsidRDefault="002D6164">
      <w:r>
        <w:t xml:space="preserve">[6] </w:t>
      </w:r>
      <w:hyperlink r:id="rId11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472951D8" w14:textId="77777777" w:rsidR="002D6164" w:rsidRDefault="002D6164"/>
    <w:p w14:paraId="2DE0150A" w14:textId="45FB871D" w:rsidR="00E77B0F" w:rsidRDefault="00E77B0F">
      <w:r>
        <w:t>[7]</w:t>
      </w:r>
      <w:r w:rsidR="00BC5D3F">
        <w:t xml:space="preserve"> </w:t>
      </w:r>
      <w:hyperlink r:id="rId12" w:history="1">
        <w:r w:rsidR="00BC5D3F" w:rsidRPr="00FD26CA">
          <w:rPr>
            <w:rStyle w:val="Hyperlink"/>
          </w:rPr>
          <w:t>High-Dimensional Continuous Control Using Generalized Advantage Estimation, John Schulman, Philipp Moritz, Sergey Levine, Michael Jordan, Pieter Abbeel, 2015</w:t>
        </w:r>
      </w:hyperlink>
    </w:p>
    <w:p w14:paraId="4C1E1BC6" w14:textId="77777777" w:rsidR="00E77B0F" w:rsidRDefault="00E77B0F"/>
    <w:p w14:paraId="6BCA5CCA" w14:textId="13CFAD89" w:rsidR="00E77B0F" w:rsidRDefault="00E77B0F">
      <w:r>
        <w:t>[8]</w:t>
      </w:r>
      <w:r w:rsidR="00BC0F65">
        <w:t xml:space="preserve"> </w:t>
      </w:r>
      <w:hyperlink r:id="rId13" w:history="1">
        <w:r w:rsidR="00BC0F65" w:rsidRPr="00BC0F65">
          <w:rPr>
            <w:rStyle w:val="Hyperlink"/>
          </w:rPr>
          <w:t>Notes on the Generalized Advantage Estimation Paper</w:t>
        </w:r>
        <w:r w:rsidR="00BC0F65" w:rsidRPr="00BC0F65">
          <w:rPr>
            <w:rStyle w:val="Hyperlink"/>
          </w:rPr>
          <w:t>, Seita’s Place blog, April 2017</w:t>
        </w:r>
      </w:hyperlink>
    </w:p>
    <w:p w14:paraId="49B72A7B" w14:textId="77777777" w:rsidR="00BC5D3F" w:rsidRDefault="00BC5D3F"/>
    <w:p w14:paraId="0B53649B" w14:textId="35C233D0" w:rsidR="00BC5D3F" w:rsidRDefault="00BC5D3F">
      <w:r>
        <w:t xml:space="preserve">[9] </w:t>
      </w:r>
      <w:hyperlink r:id="rId14" w:history="1">
        <w:r w:rsidRPr="00C93E5D">
          <w:rPr>
            <w:rStyle w:val="Hyperlink"/>
            <w:szCs w:val="19"/>
          </w:rPr>
          <w:t xml:space="preserve">Human-level control through deep reinforcement learning, Volodymyr </w:t>
        </w:r>
        <w:proofErr w:type="spellStart"/>
        <w:r w:rsidRPr="00C93E5D">
          <w:rPr>
            <w:rStyle w:val="Hyperlink"/>
            <w:szCs w:val="19"/>
          </w:rPr>
          <w:t>Mnih</w:t>
        </w:r>
        <w:proofErr w:type="spellEnd"/>
        <w:r w:rsidRPr="00C93E5D">
          <w:rPr>
            <w:rStyle w:val="Hyperlink"/>
            <w:szCs w:val="19"/>
          </w:rPr>
          <w:t xml:space="preserve"> et al, Nature, 2015</w:t>
        </w:r>
      </w:hyperlink>
    </w:p>
    <w:p w14:paraId="4B85692C" w14:textId="77777777" w:rsidR="00BC5D3F" w:rsidRDefault="00BC5D3F"/>
    <w:p w14:paraId="75D3C7FC" w14:textId="792057C1" w:rsidR="00BC5D3F" w:rsidRDefault="00BC5D3F">
      <w:r>
        <w:t xml:space="preserve">[10] </w:t>
      </w:r>
      <w:hyperlink r:id="rId15" w:history="1">
        <w:r w:rsidRPr="00C93E5D">
          <w:rPr>
            <w:rStyle w:val="Hyperlink"/>
            <w:szCs w:val="19"/>
          </w:rPr>
          <w:t xml:space="preserve">Asynchronous methods for deep reinforcement learning, Volodymyr </w:t>
        </w:r>
        <w:proofErr w:type="spellStart"/>
        <w:r w:rsidRPr="00C93E5D">
          <w:rPr>
            <w:rStyle w:val="Hyperlink"/>
            <w:szCs w:val="19"/>
          </w:rPr>
          <w:t>Mnih</w:t>
        </w:r>
        <w:proofErr w:type="spellEnd"/>
        <w:r w:rsidRPr="00C93E5D">
          <w:rPr>
            <w:rStyle w:val="Hyperlink"/>
            <w:szCs w:val="19"/>
          </w:rPr>
          <w:t xml:space="preserve"> et al, Google DeepMind, 2016</w:t>
        </w:r>
      </w:hyperlink>
    </w:p>
    <w:p w14:paraId="6CB61DC0" w14:textId="77777777" w:rsidR="00BC5D3F" w:rsidRDefault="00BC5D3F"/>
    <w:p w14:paraId="19E5A7B9" w14:textId="7F1C1692" w:rsidR="00BC5D3F" w:rsidRDefault="00BC5D3F">
      <w:r>
        <w:t xml:space="preserve">[11] </w:t>
      </w:r>
      <w:hyperlink r:id="rId16" w:history="1">
        <w:r w:rsidRPr="00C93E5D">
          <w:rPr>
            <w:rStyle w:val="Hyperlink"/>
            <w:szCs w:val="19"/>
          </w:rPr>
          <w:t>Trust Region Policy Optimization, John Schulman et al, OpenAI, 2017</w:t>
        </w:r>
      </w:hyperlink>
    </w:p>
    <w:p w14:paraId="1545785D" w14:textId="77777777" w:rsidR="00BC5D3F" w:rsidRDefault="00BC5D3F"/>
    <w:p w14:paraId="6D2A8A3C" w14:textId="45EE8D70" w:rsidR="00BC5D3F" w:rsidRDefault="00BC5D3F">
      <w:r>
        <w:t xml:space="preserve">[12] </w:t>
      </w:r>
      <w:hyperlink r:id="rId17" w:history="1">
        <w:r w:rsidR="00BC0F65" w:rsidRPr="00C93E5D">
          <w:rPr>
            <w:rStyle w:val="Hyperlink"/>
            <w:szCs w:val="19"/>
          </w:rPr>
          <w:t xml:space="preserve"> Proximal Policy Optimization Algorithms, John Schulman et al, OpenAI, 2017</w:t>
        </w:r>
      </w:hyperlink>
    </w:p>
    <w:p w14:paraId="00DFB031" w14:textId="77777777" w:rsidR="002D6164" w:rsidRDefault="002D6164"/>
    <w:p w14:paraId="246B56F8" w14:textId="1B13ECC4" w:rsidR="00102B87" w:rsidRDefault="00102B87">
      <w:r>
        <w:t>[13</w:t>
      </w:r>
      <w:r w:rsidR="0002193D">
        <w:t xml:space="preserve">] </w:t>
      </w:r>
      <w:hyperlink r:id="rId18" w:history="1">
        <w:r w:rsidR="0002193D" w:rsidRPr="0002193D">
          <w:rPr>
            <w:rStyle w:val="Hyperlink"/>
          </w:rPr>
          <w:t>PPO for LLMs: A Guide for Normal People</w:t>
        </w:r>
        <w:r w:rsidR="0002193D" w:rsidRPr="0002193D">
          <w:rPr>
            <w:rStyle w:val="Hyperlink"/>
          </w:rPr>
          <w:t>, Cameron Wolfe, Substack, Oct 27</w:t>
        </w:r>
        <w:r w:rsidR="0002193D" w:rsidRPr="0002193D">
          <w:rPr>
            <w:rStyle w:val="Hyperlink"/>
            <w:vertAlign w:val="superscript"/>
          </w:rPr>
          <w:t>th</w:t>
        </w:r>
        <w:r w:rsidR="0002193D" w:rsidRPr="0002193D">
          <w:rPr>
            <w:rStyle w:val="Hyperlink"/>
          </w:rPr>
          <w:t>, 2025</w:t>
        </w:r>
      </w:hyperlink>
    </w:p>
    <w:p w14:paraId="69E3A042" w14:textId="77777777" w:rsidR="0002193D" w:rsidRDefault="0002193D"/>
    <w:p w14:paraId="0DA64373" w14:textId="6D8DCF1E" w:rsidR="00102708" w:rsidRDefault="00102708" w:rsidP="00102708">
      <w:pPr>
        <w:pStyle w:val="Heading1"/>
      </w:pPr>
      <w:r>
        <w:t>Appendix</w:t>
      </w:r>
    </w:p>
    <w:p w14:paraId="2D37663C" w14:textId="77777777" w:rsidR="00102708" w:rsidRDefault="00102708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59ED6579" w:rsidR="00102708" w:rsidRDefault="0074092F" w:rsidP="0074092F">
      <w:pPr>
        <w:pStyle w:val="Heading3"/>
      </w:pPr>
      <w:r>
        <w:lastRenderedPageBreak/>
        <w:t>Markov Decision Processes (MDP)</w:t>
      </w:r>
    </w:p>
    <w:p w14:paraId="2709B2C9" w14:textId="6009976C" w:rsidR="0074092F" w:rsidRDefault="0074092F">
      <w:r>
        <w:t xml:space="preserve">MDP 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9C6F19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X</m:t>
        </m:r>
      </m:oMath>
      <w:r w:rsidR="009C6F19">
        <w:rPr>
          <w:rFonts w:eastAsiaTheme="minorEastAsia"/>
        </w:rPr>
        <w:t xml:space="preserve"> denotes the </w:t>
      </w:r>
      <w:r w:rsidR="009C6F19" w:rsidRPr="00E531D8">
        <w:rPr>
          <w:rFonts w:eastAsiaTheme="minorEastAsia"/>
          <w:i/>
          <w:iCs/>
        </w:rPr>
        <w:t>state space</w:t>
      </w:r>
      <w:r w:rsidR="009C6F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U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action space</w:t>
      </w:r>
      <w:r w:rsidR="009C6F19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 xml:space="preserve"> :X×U×X⟼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9C6F19">
        <w:rPr>
          <w:rFonts w:eastAsiaTheme="minorEastAsia"/>
        </w:rPr>
        <w:t xml:space="preserve"> </w:t>
      </w:r>
      <w:r w:rsidR="00E531D8">
        <w:rPr>
          <w:rFonts w:eastAsiaTheme="minorEastAsia"/>
        </w:rPr>
        <w:t xml:space="preserve">is </w:t>
      </w:r>
      <w:r w:rsidR="009C6F19">
        <w:rPr>
          <w:rFonts w:eastAsiaTheme="minorEastAsia"/>
        </w:rPr>
        <w:t xml:space="preserve">the </w:t>
      </w:r>
      <w:r w:rsidR="009C6F19" w:rsidRPr="00E531D8">
        <w:rPr>
          <w:rFonts w:eastAsiaTheme="minorEastAsia"/>
          <w:i/>
          <w:iCs/>
        </w:rPr>
        <w:t>state transition probability density function</w:t>
      </w:r>
      <w:r w:rsidR="009C6F1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ρ :X×U×X⟼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reward function</w:t>
      </w:r>
      <w:r w:rsidR="009C6F19">
        <w:rPr>
          <w:rFonts w:eastAsiaTheme="minorEastAsia"/>
        </w:rPr>
        <w:t>.</w:t>
      </w:r>
      <w:r w:rsidR="00E94AE6">
        <w:rPr>
          <w:rFonts w:eastAsiaTheme="minorEastAsia"/>
        </w:rPr>
        <w:t xml:space="preserve"> Stationary MDP is such MDP in which all of the elements of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E94AE6">
        <w:rPr>
          <w:rFonts w:eastAsiaTheme="minorEastAsia"/>
        </w:rPr>
        <w:t xml:space="preserve"> are constants in time.</w:t>
      </w:r>
    </w:p>
    <w:p w14:paraId="30055FD0" w14:textId="5ACC6F34" w:rsidR="0074092F" w:rsidRDefault="00E531D8">
      <w:r>
        <w:t xml:space="preserve">We will assume that the state space is </w:t>
      </w:r>
      <w:r w:rsidRPr="00E531D8">
        <w:rPr>
          <w:i/>
          <w:iCs/>
        </w:rPr>
        <w:t>continuous</w:t>
      </w:r>
      <w:r>
        <w:t>. This assumption implies that it is only possible to define a probability of reaching a certain state region since the probability of reaching a particular state is 0.</w:t>
      </w:r>
    </w:p>
    <w:p w14:paraId="0D7EDB33" w14:textId="48FB675A" w:rsidR="00E531D8" w:rsidRDefault="00E531D8">
      <w:pPr>
        <w:rPr>
          <w:rFonts w:eastAsiaTheme="minorEastAsia"/>
        </w:rPr>
      </w:pPr>
      <w:r>
        <w:t xml:space="preserve">The probability of reaching 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0D4770">
        <w:rPr>
          <w:rFonts w:eastAsiaTheme="minorEastAsia"/>
        </w:rPr>
        <w:t xml:space="preserve"> in the region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  <m:r>
          <w:rPr>
            <w:rFonts w:ascii="Cambria Math" w:eastAsiaTheme="minorEastAsia" w:hAnsi="Cambria Math"/>
          </w:rPr>
          <m:t>⊆X</m:t>
        </m:r>
      </m:oMath>
      <w:r w:rsidR="000D4770">
        <w:rPr>
          <w:rFonts w:eastAsiaTheme="minorEastAsia"/>
        </w:rPr>
        <w:t xml:space="preserve">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after applying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is</w:t>
      </w:r>
    </w:p>
    <w:p w14:paraId="1ED40BB6" w14:textId="77777777" w:rsidR="00B75ED3" w:rsidRDefault="00B75ED3">
      <w:pPr>
        <w:rPr>
          <w:rFonts w:eastAsiaTheme="minorEastAsia"/>
        </w:rPr>
      </w:pPr>
    </w:p>
    <w:p w14:paraId="523424F4" w14:textId="567DA693" w:rsidR="00B75ED3" w:rsidRDefault="00B75ED3">
      <w:pPr>
        <w:rPr>
          <w:rFonts w:eastAsiaTheme="minor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nary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.mdp.1)</w:t>
      </w:r>
    </w:p>
    <w:p w14:paraId="7BFF82BF" w14:textId="77777777" w:rsidR="00C7401B" w:rsidRDefault="00C7401B">
      <w:pPr>
        <w:rPr>
          <w:rFonts w:eastAsiaTheme="minorEastAsia"/>
        </w:rPr>
      </w:pPr>
    </w:p>
    <w:p w14:paraId="2E5E7184" w14:textId="7DB1549E" w:rsidR="00C7401B" w:rsidRDefault="00C7401B">
      <w:pPr>
        <w:rPr>
          <w:rFonts w:eastAsiaTheme="minorEastAsia"/>
        </w:rPr>
      </w:pPr>
      <w:r>
        <w:rPr>
          <w:rFonts w:eastAsiaTheme="minorEastAsia"/>
        </w:rPr>
        <w:t xml:space="preserve">After each transition to a state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rPr>
          <w:rFonts w:eastAsiaTheme="minorEastAsia"/>
        </w:rPr>
        <w:t>, the controller receives an immediate reward</w:t>
      </w:r>
    </w:p>
    <w:p w14:paraId="2E8C47E7" w14:textId="77777777" w:rsidR="00C7401B" w:rsidRDefault="00C7401B">
      <w:pPr>
        <w:rPr>
          <w:rFonts w:eastAsiaTheme="minorEastAsia"/>
        </w:rPr>
      </w:pPr>
    </w:p>
    <w:p w14:paraId="1B678C3F" w14:textId="2D6C4293" w:rsidR="00C7401B" w:rsidRDefault="00C7401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=ρ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</w:t>
      </w:r>
      <w:r w:rsidR="00E37AED">
        <w:rPr>
          <w:rFonts w:eastAsiaTheme="minorEastAsia"/>
        </w:rPr>
        <w:t>1</w:t>
      </w:r>
      <w:r w:rsidR="006B1663">
        <w:rPr>
          <w:rFonts w:eastAsiaTheme="minorEastAsia"/>
        </w:rPr>
        <w:t>.rwr.1)</w:t>
      </w:r>
    </w:p>
    <w:p w14:paraId="314FFA9B" w14:textId="77777777" w:rsidR="006B1663" w:rsidRDefault="006B1663">
      <w:pPr>
        <w:rPr>
          <w:rFonts w:eastAsiaTheme="minorEastAsia"/>
        </w:rPr>
      </w:pPr>
    </w:p>
    <w:p w14:paraId="0D309E8B" w14:textId="77777777" w:rsidR="00AC4437" w:rsidRDefault="006B1663">
      <w:pPr>
        <w:rPr>
          <w:rFonts w:eastAsiaTheme="minorEastAsia"/>
        </w:rPr>
      </w:pPr>
      <w:r>
        <w:rPr>
          <w:rFonts w:eastAsiaTheme="minorEastAsia"/>
        </w:rPr>
        <w:t xml:space="preserve">which depends on the previous state, the current state and the action taken. </w:t>
      </w:r>
      <w:r w:rsidR="00640A6A">
        <w:rPr>
          <w:rFonts w:eastAsiaTheme="minorEastAsia"/>
        </w:rPr>
        <w:t xml:space="preserve">The reward function </w:t>
      </w:r>
      <m:oMath>
        <m:r>
          <w:rPr>
            <w:rFonts w:ascii="Cambria Math" w:eastAsiaTheme="minorEastAsia" w:hAnsi="Cambria Math"/>
          </w:rPr>
          <m:t>ρ</m:t>
        </m:r>
      </m:oMath>
      <w:r w:rsidR="00640A6A">
        <w:rPr>
          <w:rFonts w:eastAsiaTheme="minorEastAsia"/>
        </w:rPr>
        <w:t xml:space="preserve"> is assumed to be bounded. </w:t>
      </w:r>
    </w:p>
    <w:p w14:paraId="1E1D3030" w14:textId="77777777" w:rsidR="0070153E" w:rsidRDefault="0070153E">
      <w:pPr>
        <w:rPr>
          <w:rFonts w:eastAsiaTheme="minorEastAsia"/>
        </w:rPr>
      </w:pPr>
    </w:p>
    <w:p w14:paraId="0A56B435" w14:textId="0965B6A9" w:rsidR="0070153E" w:rsidRPr="0070153E" w:rsidRDefault="0070153E">
      <w:pPr>
        <w:rPr>
          <w:rFonts w:eastAsiaTheme="minorEastAsia"/>
          <w:b/>
          <w:bCs/>
        </w:rPr>
      </w:pPr>
      <w:r w:rsidRPr="0070153E">
        <w:rPr>
          <w:rFonts w:eastAsiaTheme="minorEastAsia"/>
          <w:b/>
          <w:bCs/>
        </w:rPr>
        <w:t xml:space="preserve">Policy </w:t>
      </w:r>
    </w:p>
    <w:p w14:paraId="1A71FDC4" w14:textId="5EF573BB" w:rsidR="006B1663" w:rsidRDefault="00AC4437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640A6A">
        <w:rPr>
          <w:rFonts w:eastAsiaTheme="minorEastAsia"/>
        </w:rPr>
        <w:t xml:space="preserve">The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40A6A">
        <w:rPr>
          <w:rFonts w:eastAsiaTheme="minorEastAsia"/>
        </w:rPr>
        <w:t xml:space="preserve"> taken in a state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is drawn from a stochastic policy </w:t>
      </w:r>
      <m:oMath>
        <m:r>
          <w:rPr>
            <w:rFonts w:ascii="Cambria Math" w:eastAsiaTheme="minorEastAsia" w:hAnsi="Cambria Math"/>
          </w:rPr>
          <m:t>π :X×U⟼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>
        <w:rPr>
          <w:rFonts w:eastAsiaTheme="minorEastAsia"/>
        </w:rPr>
        <w:t>.</w:t>
      </w:r>
    </w:p>
    <w:p w14:paraId="1DED4AA5" w14:textId="77777777" w:rsidR="002C7A81" w:rsidRDefault="002C7A81" w:rsidP="002C7A81">
      <w:pPr>
        <w:rPr>
          <w:sz w:val="20"/>
          <w:szCs w:val="20"/>
        </w:rPr>
      </w:pPr>
      <w:r>
        <w:t xml:space="preserve">Policy is a map from state to action – a function </w:t>
      </w:r>
      <m:oMath>
        <m:r>
          <w:rPr>
            <w:rFonts w:ascii="Cambria Math" w:hAnsi="Cambria Math"/>
            <w:sz w:val="20"/>
            <w:szCs w:val="20"/>
          </w:rPr>
          <m:t>π :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S→A</m:t>
        </m:r>
      </m:oMath>
      <w:r>
        <w:rPr>
          <w:sz w:val="20"/>
          <w:szCs w:val="20"/>
        </w:rPr>
        <w:t xml:space="preserve"> which represents mapping from states to probabilities of selecting each possible action. </w:t>
      </w:r>
    </w:p>
    <w:p w14:paraId="3355605A" w14:textId="77777777" w:rsidR="002C7A81" w:rsidRDefault="002C7A81" w:rsidP="002C7A81">
      <w:pPr>
        <w:rPr>
          <w:sz w:val="20"/>
          <w:szCs w:val="20"/>
        </w:rPr>
      </w:pPr>
      <w:r>
        <w:rPr>
          <w:sz w:val="20"/>
          <w:szCs w:val="20"/>
        </w:rPr>
        <w:t xml:space="preserve">If the agent is following policy </w:t>
      </w:r>
      <m:oMath>
        <m:r>
          <w:rPr>
            <w:rFonts w:ascii="Cambria Math" w:hAnsi="Cambria Math"/>
            <w:sz w:val="20"/>
            <w:szCs w:val="20"/>
          </w:rPr>
          <m:t>π</m:t>
        </m:r>
      </m:oMath>
      <w:r>
        <w:rPr>
          <w:sz w:val="20"/>
          <w:szCs w:val="20"/>
        </w:rPr>
        <w:t xml:space="preserve"> at time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, then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the probability that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A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=a</m:t>
        </m:r>
      </m:oMath>
      <w:r>
        <w:rPr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t</m:t>
            </m:r>
          </m:sub>
        </m:sSub>
        <m:r>
          <w:rPr>
            <w:rFonts w:ascii="Cambria Math" w:hAnsi="Cambria Math"/>
            <w:sz w:val="20"/>
            <w:szCs w:val="20"/>
          </w:rPr>
          <m:t>=s</m:t>
        </m:r>
      </m:oMath>
      <w:r>
        <w:rPr>
          <w:sz w:val="20"/>
          <w:szCs w:val="20"/>
        </w:rPr>
        <w:t xml:space="preserve">. Note that </w:t>
      </w:r>
      <m:oMath>
        <m:r>
          <w:rPr>
            <w:rFonts w:ascii="Cambria Math" w:hAnsi="Cambria Math"/>
            <w:sz w:val="20"/>
            <w:szCs w:val="20"/>
          </w:rPr>
          <m:t>π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a|s</m:t>
            </m:r>
          </m:e>
        </m:d>
      </m:oMath>
      <w:r>
        <w:rPr>
          <w:sz w:val="20"/>
          <w:szCs w:val="20"/>
        </w:rPr>
        <w:t xml:space="preserve"> is an ordinary function which defines a probability distribution over </w:t>
      </w:r>
      <m:oMath>
        <m:r>
          <w:rPr>
            <w:rFonts w:ascii="Cambria Math" w:hAnsi="Cambria Math"/>
            <w:sz w:val="20"/>
            <w:szCs w:val="20"/>
          </w:rPr>
          <m:t>a∈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A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</m:d>
      </m:oMath>
      <w:r>
        <w:rPr>
          <w:sz w:val="20"/>
          <w:szCs w:val="20"/>
        </w:rPr>
        <w:t xml:space="preserve"> for each </w:t>
      </w:r>
      <m:oMath>
        <m:r>
          <w:rPr>
            <w:rFonts w:ascii="Cambria Math" w:hAnsi="Cambria Math"/>
            <w:sz w:val="20"/>
            <w:szCs w:val="20"/>
          </w:rPr>
          <m:t>s∈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S</m:t>
        </m:r>
      </m:oMath>
      <w:r>
        <w:rPr>
          <w:sz w:val="20"/>
          <w:szCs w:val="20"/>
        </w:rPr>
        <w:t>.</w:t>
      </w:r>
    </w:p>
    <w:p w14:paraId="79783135" w14:textId="77777777" w:rsidR="002C7A81" w:rsidRDefault="002C7A81">
      <w:pPr>
        <w:rPr>
          <w:rFonts w:eastAsiaTheme="minorEastAsia"/>
        </w:rPr>
      </w:pPr>
    </w:p>
    <w:p w14:paraId="5D7056E3" w14:textId="77777777" w:rsidR="007C24FF" w:rsidRDefault="00AC4437">
      <w:pPr>
        <w:rPr>
          <w:rFonts w:eastAsiaTheme="minorEastAsia"/>
        </w:rPr>
      </w:pPr>
      <w:r>
        <w:rPr>
          <w:rFonts w:eastAsiaTheme="minorEastAsia"/>
        </w:rPr>
        <w:t xml:space="preserve">The goal here is to find the policy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π</m:t>
            </m:r>
          </m:e>
          <m:sub>
            <m:r>
              <w:rPr>
                <w:rFonts w:ascii="Cambria Math" w:eastAsiaTheme="minorEastAsia" w:hAnsi="Cambria Math"/>
              </w:rPr>
              <m:t>opt</m:t>
            </m:r>
          </m:sub>
        </m:sSub>
      </m:oMath>
      <w:r>
        <w:rPr>
          <w:rFonts w:eastAsiaTheme="minorEastAsia"/>
        </w:rPr>
        <w:t xml:space="preserve"> which maximizes the expected value of a certain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of the immediate rewards </w:t>
      </w:r>
      <w:r w:rsidR="007C24FF">
        <w:rPr>
          <w:rFonts w:eastAsiaTheme="minorEastAsia"/>
        </w:rPr>
        <w:t xml:space="preserve">(usually total return) </w:t>
      </w:r>
      <w:r>
        <w:rPr>
          <w:rFonts w:eastAsiaTheme="minorEastAsia"/>
        </w:rPr>
        <w:t>received while following the policy</w:t>
      </w:r>
      <w:r w:rsidR="007C24FF">
        <w:rPr>
          <w:rFonts w:eastAsiaTheme="minorEastAsia"/>
        </w:rPr>
        <w:t>. This expected value is known as the cost-to-go function</w:t>
      </w:r>
    </w:p>
    <w:p w14:paraId="2A488C61" w14:textId="77777777" w:rsidR="007C24FF" w:rsidRDefault="007C24FF">
      <w:pPr>
        <w:rPr>
          <w:rFonts w:eastAsiaTheme="minorEastAsia"/>
        </w:rPr>
      </w:pPr>
    </w:p>
    <w:p w14:paraId="38DBECE6" w14:textId="2D42CDD5" w:rsidR="007C24FF" w:rsidRDefault="007C24FF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</m:t>
                </m:r>
              </m:e>
            </m:d>
            <m:r>
              <w:rPr>
                <w:rFonts w:ascii="Cambria Math" w:eastAsiaTheme="minorEastAsia" w:hAnsi="Cambria Math"/>
              </w:rPr>
              <m:t>|</m:t>
            </m:r>
            <m:r>
              <w:rPr>
                <w:rFonts w:ascii="Cambria Math" w:eastAsiaTheme="minorEastAsia" w:hAnsi="Cambria Math"/>
              </w:rPr>
              <m:t>π</m:t>
            </m:r>
          </m:e>
        </m:d>
      </m:oMath>
      <w:r>
        <w:rPr>
          <w:rFonts w:eastAsiaTheme="minorEastAsia"/>
        </w:rPr>
        <w:t xml:space="preserve">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.ctg.1)</w:t>
      </w:r>
    </w:p>
    <w:p w14:paraId="62199916" w14:textId="77777777" w:rsidR="007C24FF" w:rsidRDefault="007C24FF">
      <w:pPr>
        <w:rPr>
          <w:rFonts w:eastAsiaTheme="minorEastAsia"/>
        </w:rPr>
      </w:pPr>
    </w:p>
    <w:p w14:paraId="6B03331D" w14:textId="3F29BB19" w:rsidR="007C24FF" w:rsidRDefault="007A2357">
      <w:pPr>
        <w:rPr>
          <w:rFonts w:eastAsiaTheme="minorEastAsia"/>
        </w:rPr>
      </w:pPr>
      <w:r>
        <w:rPr>
          <w:rFonts w:eastAsiaTheme="minorEastAsia"/>
        </w:rPr>
        <w:t xml:space="preserve">In most cases, the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is either the discounted sum of rewards or the average reward received, as explained </w:t>
      </w:r>
      <w:r w:rsidR="008F33C4">
        <w:rPr>
          <w:rFonts w:eastAsiaTheme="minorEastAsia"/>
        </w:rPr>
        <w:t xml:space="preserve">in the </w:t>
      </w:r>
      <w:r>
        <w:rPr>
          <w:rFonts w:eastAsiaTheme="minorEastAsia"/>
        </w:rPr>
        <w:t>next</w:t>
      </w:r>
      <w:r w:rsidR="008F33C4">
        <w:rPr>
          <w:rFonts w:eastAsiaTheme="minorEastAsia"/>
        </w:rPr>
        <w:t xml:space="preserve"> two paragraphs.</w:t>
      </w:r>
    </w:p>
    <w:p w14:paraId="75FD27EB" w14:textId="77777777" w:rsidR="007A2357" w:rsidRDefault="007A2357">
      <w:pPr>
        <w:rPr>
          <w:rFonts w:eastAsiaTheme="minorEastAsia"/>
        </w:rPr>
      </w:pPr>
    </w:p>
    <w:p w14:paraId="44E40438" w14:textId="7EE92A85" w:rsidR="007A2357" w:rsidRPr="007A2357" w:rsidRDefault="007A2357">
      <w:pPr>
        <w:rPr>
          <w:rFonts w:eastAsiaTheme="minorEastAsia"/>
          <w:b/>
          <w:bCs/>
        </w:rPr>
      </w:pPr>
      <w:r w:rsidRPr="007A2357">
        <w:rPr>
          <w:rFonts w:eastAsiaTheme="minorEastAsia"/>
          <w:b/>
          <w:bCs/>
        </w:rPr>
        <w:t xml:space="preserve">Discounted Reward </w:t>
      </w:r>
    </w:p>
    <w:p w14:paraId="7931680B" w14:textId="77777777" w:rsidR="007A2357" w:rsidRDefault="007A2357">
      <w:pPr>
        <w:rPr>
          <w:rFonts w:eastAsiaTheme="minorEastAsia"/>
        </w:rPr>
      </w:pPr>
    </w:p>
    <w:p w14:paraId="66E16CB6" w14:textId="61C2BBE8" w:rsidR="007C24FF" w:rsidRDefault="002943D0">
      <w:pPr>
        <w:rPr>
          <w:rFonts w:eastAsiaTheme="minorEastAsia"/>
        </w:rPr>
      </w:pPr>
      <w:r>
        <w:rPr>
          <w:rFonts w:eastAsiaTheme="minorEastAsia"/>
        </w:rPr>
        <w:t xml:space="preserve">  In the discounted reward setting, the </w:t>
      </w:r>
      <w:r w:rsidR="001C4032">
        <w:rPr>
          <w:rFonts w:eastAsiaTheme="minorEastAsia"/>
        </w:rPr>
        <w:t>reward</w:t>
      </w:r>
      <w:r>
        <w:rPr>
          <w:rFonts w:eastAsiaTheme="minorEastAsia"/>
        </w:rPr>
        <w:t xml:space="preserve">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is equal to the expected value of the discounted sum of rewards when starting with the initial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∈X</m:t>
        </m:r>
      </m:oMath>
      <w:r>
        <w:rPr>
          <w:rFonts w:eastAsiaTheme="minorEastAsia"/>
        </w:rPr>
        <w:t xml:space="preserve"> drawn from an initial state distribution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~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93153F">
        <w:rPr>
          <w:rFonts w:eastAsiaTheme="minorEastAsia"/>
        </w:rPr>
        <w:t>, also called the discounted return</w:t>
      </w:r>
    </w:p>
    <w:p w14:paraId="477DCD8D" w14:textId="77777777" w:rsidR="0093153F" w:rsidRDefault="0093153F">
      <w:pPr>
        <w:rPr>
          <w:rFonts w:eastAsiaTheme="minorEastAsia"/>
        </w:rPr>
      </w:pPr>
    </w:p>
    <w:p w14:paraId="745EE862" w14:textId="0E197E79" w:rsidR="0093153F" w:rsidRDefault="0093153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</m:e>
            </m:nary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</w:rPr>
              <m:t>π</m:t>
            </m:r>
          </m:e>
        </m:d>
      </m:oMath>
      <w:r>
        <w:rPr>
          <w:rFonts w:eastAsiaTheme="minorEastAsia"/>
        </w:rPr>
        <w:t xml:space="preserve">       </w:t>
      </w:r>
      <w:r w:rsidR="00393128">
        <w:rPr>
          <w:rFonts w:eastAsiaTheme="minorEastAsia"/>
        </w:rPr>
        <w:t xml:space="preserve">  </w:t>
      </w:r>
      <w:r w:rsidR="00393128">
        <w:rPr>
          <w:rFonts w:eastAsiaTheme="minorEastAsia"/>
        </w:rPr>
        <w:t>(a.dsc.1)</w:t>
      </w:r>
    </w:p>
    <w:p w14:paraId="1839E900" w14:textId="5C7280EE" w:rsidR="0093153F" w:rsidRDefault="00393128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dx</m:t>
            </m:r>
          </m:e>
        </m:nary>
      </m:oMath>
      <w:r>
        <w:rPr>
          <w:rFonts w:eastAsiaTheme="minorEastAsia"/>
        </w:rPr>
        <w:t xml:space="preserve">    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</w:t>
      </w:r>
    </w:p>
    <w:p w14:paraId="6EED9070" w14:textId="77777777" w:rsidR="0093153F" w:rsidRDefault="0093153F">
      <w:pPr>
        <w:rPr>
          <w:rFonts w:eastAsiaTheme="minorEastAsia"/>
        </w:rPr>
      </w:pPr>
    </w:p>
    <w:p w14:paraId="1AD5F459" w14:textId="3AD7E88B" w:rsidR="00AC4437" w:rsidRDefault="00393128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π</m:t>
                </m:r>
              </m:e>
            </m:d>
          </m:e>
        </m:nary>
      </m:oMath>
      <w:r w:rsidR="00143D6A">
        <w:rPr>
          <w:rFonts w:eastAsiaTheme="minorEastAsia"/>
        </w:rPr>
        <w:t xml:space="preserve"> </w:t>
      </w:r>
      <w:r w:rsidR="004030FE">
        <w:rPr>
          <w:rFonts w:eastAsiaTheme="minorEastAsia"/>
        </w:rPr>
        <w:t xml:space="preserve">is the discounted state distribution under the policy </w:t>
      </w:r>
      <m:oMath>
        <m:r>
          <w:rPr>
            <w:rFonts w:ascii="Cambria Math" w:eastAsiaTheme="minorEastAsia" w:hAnsi="Cambria Math"/>
          </w:rPr>
          <m:t>π</m:t>
        </m:r>
      </m:oMath>
      <w:r w:rsidR="004030FE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γ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0,1</m:t>
                </m:r>
              </m:e>
            </m:d>
          </m:e>
        </m:d>
      </m:oMath>
      <w:r w:rsidR="004030FE">
        <w:rPr>
          <w:rFonts w:eastAsiaTheme="minorEastAsia"/>
        </w:rPr>
        <w:t xml:space="preserve"> denotes the reward discount factor. </w:t>
      </w:r>
      <w:r w:rsidR="007D12AE">
        <w:rPr>
          <w:rFonts w:eastAsiaTheme="minorEastAsia"/>
        </w:rPr>
        <w:t xml:space="preserve">Note that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</m:t>
            </m:r>
          </m:e>
        </m:d>
      </m:oMath>
      <w:r w:rsidR="007D12AE">
        <w:rPr>
          <w:rFonts w:eastAsiaTheme="minorEastAsia"/>
        </w:rPr>
        <w:t xml:space="preserve"> is a probability density function. </w:t>
      </w:r>
    </w:p>
    <w:p w14:paraId="293EC42C" w14:textId="77777777" w:rsidR="007D12AE" w:rsidRDefault="007D12AE">
      <w:pPr>
        <w:rPr>
          <w:rFonts w:eastAsiaTheme="minorEastAsia"/>
        </w:rPr>
      </w:pPr>
    </w:p>
    <w:p w14:paraId="2CEC31D0" w14:textId="77777777" w:rsidR="006D3470" w:rsidRDefault="007D12AE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   During learning the agent will have to estimate the cost-to-go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for a given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. The procedure is called </w:t>
      </w:r>
      <w:r w:rsidRPr="007D12AE">
        <w:rPr>
          <w:rFonts w:eastAsiaTheme="minorEastAsia"/>
          <w:i/>
          <w:iCs/>
        </w:rPr>
        <w:t>policy evaluation</w:t>
      </w:r>
      <w:r>
        <w:rPr>
          <w:rFonts w:eastAsiaTheme="minorEastAsia"/>
        </w:rPr>
        <w:t xml:space="preserve">. </w:t>
      </w:r>
      <w:r w:rsidR="00883565">
        <w:rPr>
          <w:rFonts w:eastAsiaTheme="minorEastAsia"/>
        </w:rPr>
        <w:t xml:space="preserve">The resulting estimate of </w:t>
      </w:r>
      <m:oMath>
        <m:r>
          <w:rPr>
            <w:rFonts w:ascii="Cambria Math" w:eastAsiaTheme="minorEastAsia" w:hAnsi="Cambria Math"/>
          </w:rPr>
          <m:t>J</m:t>
        </m:r>
      </m:oMath>
      <w:r w:rsidR="00883565">
        <w:rPr>
          <w:rFonts w:eastAsiaTheme="minorEastAsia"/>
        </w:rPr>
        <w:t xml:space="preserve"> is called the </w:t>
      </w:r>
      <w:r w:rsidR="00883565" w:rsidRPr="00883565">
        <w:rPr>
          <w:rFonts w:eastAsiaTheme="minorEastAsia"/>
          <w:i/>
          <w:iCs/>
        </w:rPr>
        <w:t>value function</w:t>
      </w:r>
      <w:r w:rsidR="00883565">
        <w:rPr>
          <w:rFonts w:eastAsiaTheme="minorEastAsia"/>
        </w:rPr>
        <w:t>. We distinguish</w:t>
      </w:r>
      <w:r w:rsidR="006D3470">
        <w:rPr>
          <w:rFonts w:eastAsiaTheme="minorEastAsia"/>
        </w:rPr>
        <w:t xml:space="preserve"> two kinds of value function: the</w:t>
      </w:r>
      <w:r w:rsidR="00883565">
        <w:rPr>
          <w:rFonts w:eastAsiaTheme="minorEastAsia"/>
        </w:rPr>
        <w:t xml:space="preserve"> </w:t>
      </w:r>
      <w:r w:rsidR="00883565" w:rsidRPr="006D3470">
        <w:rPr>
          <w:rFonts w:eastAsiaTheme="minorEastAsia"/>
          <w:i/>
          <w:iCs/>
        </w:rPr>
        <w:t>state value function</w:t>
      </w:r>
      <w:r w:rsidR="00883565">
        <w:rPr>
          <w:rFonts w:eastAsiaTheme="minorEastAsia"/>
        </w:rPr>
        <w:t xml:space="preserve"> and </w:t>
      </w:r>
      <w:r w:rsidR="006D3470">
        <w:rPr>
          <w:rFonts w:eastAsiaTheme="minorEastAsia"/>
        </w:rPr>
        <w:t xml:space="preserve">the </w:t>
      </w:r>
      <w:r w:rsidR="00883565" w:rsidRPr="006D3470">
        <w:rPr>
          <w:rFonts w:eastAsiaTheme="minorEastAsia"/>
          <w:i/>
          <w:iCs/>
        </w:rPr>
        <w:t>state-action value function</w:t>
      </w:r>
      <w:r w:rsidR="00883565">
        <w:rPr>
          <w:rFonts w:eastAsiaTheme="minorEastAsia"/>
        </w:rPr>
        <w:t xml:space="preserve">. The </w:t>
      </w:r>
      <w:r w:rsidR="006D3470">
        <w:rPr>
          <w:rFonts w:eastAsiaTheme="minorEastAsia"/>
        </w:rPr>
        <w:t>state value function is given with</w:t>
      </w:r>
    </w:p>
    <w:p w14:paraId="379A098A" w14:textId="77777777" w:rsidR="006D3470" w:rsidRDefault="006D3470">
      <w:pPr>
        <w:rPr>
          <w:rFonts w:eastAsiaTheme="minorEastAsia"/>
        </w:rPr>
      </w:pPr>
    </w:p>
    <w:p w14:paraId="4782F265" w14:textId="76DF2257" w:rsidR="007D12AE" w:rsidRDefault="006D347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nary>
          </m:e>
        </m:d>
      </m:oMath>
      <w:r>
        <w:rPr>
          <w:rFonts w:eastAsiaTheme="minorEastAsia"/>
        </w:rPr>
        <w:t xml:space="preserve"> </w:t>
      </w:r>
      <w:r w:rsidR="00080A18">
        <w:rPr>
          <w:rFonts w:eastAsiaTheme="minorEastAsia"/>
        </w:rPr>
        <w:t xml:space="preserve">       (a</w:t>
      </w:r>
      <w:r w:rsidR="00E37AED">
        <w:rPr>
          <w:rFonts w:eastAsiaTheme="minorEastAsia"/>
        </w:rPr>
        <w:t>1</w:t>
      </w:r>
      <w:r w:rsidR="00080A18">
        <w:rPr>
          <w:rFonts w:eastAsiaTheme="minorEastAsia"/>
        </w:rPr>
        <w:t>.svf.1)</w:t>
      </w:r>
    </w:p>
    <w:p w14:paraId="22DAA5D7" w14:textId="77777777" w:rsidR="00080A18" w:rsidRDefault="00080A18">
      <w:pPr>
        <w:rPr>
          <w:rFonts w:eastAsiaTheme="minorEastAsia"/>
        </w:rPr>
      </w:pPr>
    </w:p>
    <w:p w14:paraId="122E9819" w14:textId="5D942B21" w:rsidR="00080A18" w:rsidRDefault="00080A18">
      <w:pPr>
        <w:rPr>
          <w:rFonts w:eastAsiaTheme="minorEastAsia"/>
        </w:rPr>
      </w:pPr>
      <w:r>
        <w:rPr>
          <w:rFonts w:eastAsiaTheme="minorEastAsia"/>
        </w:rPr>
        <w:t xml:space="preserve">Notice that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depends only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 is followed starting from that state.</w:t>
      </w:r>
    </w:p>
    <w:p w14:paraId="0AF9093A" w14:textId="0314A9F7" w:rsidR="00080A18" w:rsidRDefault="00F80F51">
      <w:pPr>
        <w:rPr>
          <w:rFonts w:eastAsiaTheme="minorEastAsia"/>
        </w:rPr>
      </w:pPr>
      <w:r>
        <w:rPr>
          <w:rFonts w:eastAsiaTheme="minorEastAsia"/>
        </w:rPr>
        <w:t xml:space="preserve">Basically,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is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</m:oMath>
      <w:r w:rsidR="004D79F2">
        <w:rPr>
          <w:rFonts w:eastAsiaTheme="minorEastAsia"/>
        </w:rPr>
        <w:t>,</w:t>
      </w:r>
      <w:r>
        <w:rPr>
          <w:rFonts w:eastAsiaTheme="minorEastAsia"/>
        </w:rPr>
        <w:t xml:space="preserve"> parameterized with respect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which is renamed to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>.</w:t>
      </w:r>
      <w:r w:rsidR="004F72D5">
        <w:rPr>
          <w:rFonts w:eastAsiaTheme="minorEastAsia"/>
        </w:rPr>
        <w:t xml:space="preserve"> This can be expressed as </w:t>
      </w:r>
    </w:p>
    <w:p w14:paraId="2259F743" w14:textId="77777777" w:rsidR="004F72D5" w:rsidRDefault="004F72D5">
      <w:pPr>
        <w:rPr>
          <w:rFonts w:eastAsiaTheme="minorEastAsia"/>
        </w:rPr>
      </w:pPr>
    </w:p>
    <w:p w14:paraId="7F378EC0" w14:textId="6D5A0059" w:rsidR="00E43DE4" w:rsidRDefault="00E43DE4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nary>
      </m:oMath>
      <w:r w:rsidR="00197F47">
        <w:rPr>
          <w:rFonts w:eastAsiaTheme="minorEastAsia"/>
        </w:rPr>
        <w:t xml:space="preserve"> </w:t>
      </w:r>
      <w:r w:rsidR="00515A39">
        <w:rPr>
          <w:rFonts w:eastAsiaTheme="minorEastAsia"/>
        </w:rPr>
        <w:t xml:space="preserve">    </w:t>
      </w:r>
      <w:r w:rsidR="00515A39">
        <w:rPr>
          <w:rFonts w:eastAsiaTheme="minorEastAsia"/>
        </w:rPr>
        <w:t>(a1.svf.</w:t>
      </w:r>
      <w:r w:rsidR="00515A39">
        <w:rPr>
          <w:rFonts w:eastAsiaTheme="minorEastAsia"/>
        </w:rPr>
        <w:t>2</w:t>
      </w:r>
      <w:r w:rsidR="00515A39">
        <w:rPr>
          <w:rFonts w:eastAsiaTheme="minorEastAsia"/>
        </w:rPr>
        <w:t>)</w:t>
      </w:r>
    </w:p>
    <w:p w14:paraId="708D5FF8" w14:textId="77777777" w:rsidR="00197F47" w:rsidRDefault="00197F47">
      <w:pPr>
        <w:rPr>
          <w:rFonts w:eastAsiaTheme="minorEastAsia"/>
        </w:rPr>
      </w:pPr>
    </w:p>
    <w:p w14:paraId="0A09D877" w14:textId="351ADBA2" w:rsidR="00197F47" w:rsidRDefault="00197F47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</m:t>
                </m:r>
                <m:r>
                  <w:rPr>
                    <w:rFonts w:ascii="Cambria Math" w:eastAsiaTheme="minorEastAsia" w:hAnsi="Cambria Math"/>
                  </w:rPr>
                  <m:t>,π</m:t>
                </m:r>
              </m:e>
            </m:d>
          </m:e>
        </m:nary>
      </m:oMath>
    </w:p>
    <w:p w14:paraId="48AA8CCE" w14:textId="77777777" w:rsidR="00295EF9" w:rsidRDefault="00295EF9">
      <w:pPr>
        <w:rPr>
          <w:rFonts w:eastAsiaTheme="minorEastAsia"/>
        </w:rPr>
      </w:pPr>
    </w:p>
    <w:p w14:paraId="7A0B98CD" w14:textId="0F2C3716" w:rsidR="00AB1B3E" w:rsidRDefault="00AB1B3E">
      <w:pPr>
        <w:rPr>
          <w:rFonts w:eastAsiaTheme="minorEastAsia"/>
        </w:rPr>
      </w:pPr>
      <w:r>
        <w:rPr>
          <w:rFonts w:eastAsiaTheme="minorEastAsia"/>
        </w:rPr>
        <w:t>The state-action value function is given with</w:t>
      </w:r>
    </w:p>
    <w:p w14:paraId="656E5288" w14:textId="77777777" w:rsidR="00AB1B3E" w:rsidRDefault="00AB1B3E">
      <w:pPr>
        <w:rPr>
          <w:rFonts w:eastAsiaTheme="minorEastAsia"/>
        </w:rPr>
      </w:pPr>
    </w:p>
    <w:p w14:paraId="69D226F3" w14:textId="69356C1F" w:rsidR="00AB1B3E" w:rsidRDefault="00AB1B3E" w:rsidP="00AB1B3E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,u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</w:rPr>
                  <m:t>u,</m:t>
                </m:r>
                <m:r>
                  <w:rPr>
                    <w:rFonts w:ascii="Cambria Math" w:eastAsiaTheme="minorEastAsia" w:hAnsi="Cambria Math"/>
                  </w:rPr>
                  <m:t>π</m:t>
                </m:r>
              </m:e>
            </m:nary>
          </m:e>
        </m:d>
      </m:oMath>
      <w:r>
        <w:rPr>
          <w:rFonts w:eastAsiaTheme="minorEastAsia"/>
        </w:rPr>
        <w:t xml:space="preserve">       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.s</w:t>
      </w:r>
      <w:r>
        <w:rPr>
          <w:rFonts w:eastAsiaTheme="minorEastAsia"/>
        </w:rPr>
        <w:t>a</w:t>
      </w:r>
      <w:r>
        <w:rPr>
          <w:rFonts w:eastAsiaTheme="minorEastAsia"/>
        </w:rPr>
        <w:t>vf.1)</w:t>
      </w:r>
    </w:p>
    <w:p w14:paraId="2ECA31BC" w14:textId="77777777" w:rsidR="00AB1B3E" w:rsidRDefault="00AB1B3E">
      <w:pPr>
        <w:rPr>
          <w:rFonts w:eastAsiaTheme="minorEastAsia"/>
        </w:rPr>
      </w:pPr>
    </w:p>
    <w:p w14:paraId="0C3C9C4D" w14:textId="13154C21" w:rsidR="00A56D78" w:rsidRDefault="00A56D78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</w:p>
    <w:p w14:paraId="01304B7C" w14:textId="2E6E6702" w:rsidR="00C7401B" w:rsidRDefault="00C75DE8">
      <w:pPr>
        <w:rPr>
          <w:rFonts w:eastAsiaTheme="minorEastAsia"/>
        </w:rPr>
      </w:pPr>
      <w:r>
        <w:rPr>
          <w:rFonts w:eastAsiaTheme="minorEastAsia"/>
        </w:rPr>
        <w:t>Looking at (a</w:t>
      </w:r>
      <w:r w:rsidR="00E37AED">
        <w:rPr>
          <w:rFonts w:eastAsiaTheme="minorEastAsia"/>
        </w:rPr>
        <w:t>1</w:t>
      </w:r>
      <w:r>
        <w:rPr>
          <w:rFonts w:eastAsiaTheme="minorEastAsia"/>
        </w:rPr>
        <w:t>.cfun.1) we write</w:t>
      </w:r>
    </w:p>
    <w:p w14:paraId="262E8E2D" w14:textId="77777777" w:rsidR="00C75DE8" w:rsidRDefault="00C75DE8">
      <w:pPr>
        <w:rPr>
          <w:rFonts w:eastAsiaTheme="minorEastAsia"/>
        </w:rPr>
      </w:pPr>
    </w:p>
    <w:p w14:paraId="4B82CC33" w14:textId="5207F231" w:rsidR="006B1663" w:rsidRDefault="00C75DE8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x,u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  <m:r>
              <w:rPr>
                <w:rFonts w:ascii="Cambria Math" w:eastAsiaTheme="minorEastAsia" w:hAnsi="Cambria Math"/>
              </w:rPr>
              <m:t>,x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</m:t>
                </m:r>
              </m:e>
            </m:d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nary>
      </m:oMath>
      <w:r w:rsidR="000A0139">
        <w:rPr>
          <w:rFonts w:eastAsiaTheme="minorEastAsia"/>
        </w:rPr>
        <w:t xml:space="preserve">   </w:t>
      </w:r>
      <w:r w:rsidR="00E37AED">
        <w:rPr>
          <w:rFonts w:eastAsiaTheme="minorEastAsia"/>
        </w:rPr>
        <w:t>(a1.savf.2)</w:t>
      </w:r>
    </w:p>
    <w:p w14:paraId="62ED396D" w14:textId="77777777" w:rsidR="00ED08C4" w:rsidRDefault="00ED08C4">
      <w:pPr>
        <w:rPr>
          <w:rFonts w:eastAsiaTheme="minorEastAsia"/>
        </w:rPr>
      </w:pPr>
    </w:p>
    <w:p w14:paraId="23D402A6" w14:textId="06F82126" w:rsidR="00ED08C4" w:rsidRDefault="00ED08C4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  <w:r w:rsidR="00867B2D">
        <w:rPr>
          <w:rFonts w:eastAsiaTheme="minorEastAsia"/>
        </w:rPr>
        <w:t xml:space="preserve"> Once the first transition onto a next state has been made </w:t>
      </w:r>
      <m:oMath>
        <m:r>
          <w:rPr>
            <w:rFonts w:ascii="Cambria Math" w:eastAsiaTheme="minorEastAsia" w:hAnsi="Cambria Math"/>
          </w:rPr>
          <m:t>π</m:t>
        </m:r>
      </m:oMath>
      <w:r w:rsidR="00867B2D">
        <w:rPr>
          <w:rFonts w:eastAsiaTheme="minorEastAsia"/>
        </w:rPr>
        <w:t xml:space="preserve"> governs the rest of the action selection. </w:t>
      </w:r>
      <w:r w:rsidR="00E37AED">
        <w:rPr>
          <w:rFonts w:eastAsiaTheme="minorEastAsia"/>
        </w:rPr>
        <w:t xml:space="preserve">The relationship </w:t>
      </w:r>
      <w:r w:rsidR="00867B2D">
        <w:rPr>
          <w:rFonts w:eastAsiaTheme="minorEastAsia"/>
        </w:rPr>
        <w:t xml:space="preserve"> </w:t>
      </w:r>
      <w:r w:rsidR="006C6740">
        <w:rPr>
          <w:rFonts w:eastAsiaTheme="minorEastAsia"/>
        </w:rPr>
        <w:t>between the state value function and the state-action value function is given with</w:t>
      </w:r>
    </w:p>
    <w:p w14:paraId="71751289" w14:textId="77777777" w:rsidR="006C6740" w:rsidRDefault="006C6740">
      <w:pPr>
        <w:rPr>
          <w:rFonts w:eastAsiaTheme="minorEastAsia"/>
        </w:rPr>
      </w:pPr>
    </w:p>
    <w:p w14:paraId="60ADDA11" w14:textId="64C47DB5" w:rsidR="006C6740" w:rsidRDefault="00547474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Q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  <m:r>
              <w:rPr>
                <w:rFonts w:ascii="Cambria Math" w:eastAsiaTheme="minorEastAsia" w:hAnsi="Cambria Math"/>
              </w:rPr>
              <m:t xml:space="preserve">| u ~ </m:t>
            </m:r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</m:t>
                </m:r>
                <m:r>
                  <w:rPr>
                    <w:rFonts w:ascii="Cambria Math" w:eastAsiaTheme="minorEastAsia" w:hAnsi="Cambria Math"/>
                  </w:rPr>
                  <m:t>∙</m:t>
                </m:r>
              </m:e>
            </m:d>
          </m:e>
        </m:d>
      </m:oMath>
      <w:r>
        <w:rPr>
          <w:rFonts w:eastAsiaTheme="minorEastAsia"/>
        </w:rPr>
        <w:t xml:space="preserve">     (a1.svf.2)</w:t>
      </w:r>
    </w:p>
    <w:p w14:paraId="5E303936" w14:textId="77777777" w:rsidR="00547474" w:rsidRDefault="00547474">
      <w:pPr>
        <w:rPr>
          <w:rFonts w:eastAsiaTheme="minorEastAsia"/>
        </w:rPr>
      </w:pPr>
    </w:p>
    <w:p w14:paraId="22E4A301" w14:textId="5B28716C" w:rsidR="00547474" w:rsidRDefault="001A0BA9">
      <w:pPr>
        <w:rPr>
          <w:rFonts w:eastAsiaTheme="minorEastAsia"/>
        </w:rPr>
      </w:pPr>
      <w:r>
        <w:rPr>
          <w:rFonts w:eastAsiaTheme="minorEastAsia"/>
        </w:rPr>
        <w:t xml:space="preserve">We can derive the recursive form of the latter by manipulating further </w:t>
      </w:r>
      <w:r>
        <w:rPr>
          <w:rFonts w:eastAsiaTheme="minorEastAsia"/>
        </w:rPr>
        <w:t>(a1.svf.1)</w:t>
      </w:r>
      <w:r>
        <w:rPr>
          <w:rFonts w:eastAsiaTheme="minorEastAsia"/>
        </w:rPr>
        <w:t xml:space="preserve"> and </w:t>
      </w:r>
      <w:r>
        <w:rPr>
          <w:rFonts w:eastAsiaTheme="minorEastAsia"/>
        </w:rPr>
        <w:t>(a1.savf.1)</w:t>
      </w:r>
      <w:r>
        <w:rPr>
          <w:rFonts w:eastAsiaTheme="minorEastAsia"/>
        </w:rPr>
        <w:t>:</w:t>
      </w:r>
    </w:p>
    <w:p w14:paraId="023F1BA5" w14:textId="77777777" w:rsidR="001A0BA9" w:rsidRDefault="001A0BA9">
      <w:pPr>
        <w:rPr>
          <w:rFonts w:eastAsiaTheme="minorEastAsia"/>
        </w:rPr>
      </w:pPr>
    </w:p>
    <w:p w14:paraId="06C8D641" w14:textId="7E5FF1F3" w:rsidR="001A0BA9" w:rsidRDefault="007B19C4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+γ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</m:d>
      </m:oMath>
      <w:r>
        <w:rPr>
          <w:rFonts w:eastAsiaTheme="minorEastAsia"/>
        </w:rPr>
        <w:t xml:space="preserve">      (a1.bel.1)</w:t>
      </w:r>
    </w:p>
    <w:p w14:paraId="2EE4DD4C" w14:textId="77777777" w:rsidR="007B19C4" w:rsidRDefault="007B19C4">
      <w:pPr>
        <w:rPr>
          <w:rFonts w:eastAsiaTheme="minorEastAsia"/>
        </w:rPr>
      </w:pPr>
    </w:p>
    <w:p w14:paraId="5AFE9E8D" w14:textId="77777777" w:rsidR="007B19C4" w:rsidRDefault="007B19C4">
      <w:pPr>
        <w:rPr>
          <w:rFonts w:eastAsiaTheme="minorEastAsia"/>
        </w:rPr>
      </w:pPr>
      <w:r>
        <w:rPr>
          <w:rFonts w:eastAsiaTheme="minorEastAsia"/>
        </w:rPr>
        <w:t>This equation is known as the Bellman’s equation. The derivation of (a1.bel.1) is shown below:</w:t>
      </w:r>
    </w:p>
    <w:p w14:paraId="52951953" w14:textId="77777777" w:rsidR="007B19C4" w:rsidRDefault="007B19C4">
      <w:pPr>
        <w:rPr>
          <w:rFonts w:eastAsiaTheme="minorEastAsia"/>
        </w:rPr>
      </w:pPr>
    </w:p>
    <w:p w14:paraId="1EBD44FD" w14:textId="6983B3C5" w:rsidR="00C11A00" w:rsidRDefault="001C403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</w:rPr>
                <m:t>u,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</m:sub>
          </m:sSub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ρ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x,u,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π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  <m:r>
                    <w:rPr>
                      <w:rFonts w:ascii="Cambria Math" w:eastAsiaTheme="minorEastAsia" w:hAnsi="Cambria Math"/>
                    </w:rPr>
                    <m:t>,u</m:t>
                  </m:r>
                </m:e>
              </m:d>
            </m:e>
          </m:nary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  <m:sup/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  <m:r>
                    <w:rPr>
                      <w:rFonts w:ascii="Cambria Math" w:eastAsiaTheme="minorEastAsia" w:hAnsi="Cambria Math"/>
                    </w:rPr>
                    <m:t>,u,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ρ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  <m:r>
                    <w:rPr>
                      <w:rFonts w:ascii="Cambria Math" w:eastAsiaTheme="minorEastAsia" w:hAnsi="Cambria Math"/>
                    </w:rPr>
                    <m:t>,u,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 xml:space="preserve"> 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</w:rPr>
                <m:t xml:space="preserve">du </m:t>
              </m:r>
            </m:e>
          </m:nary>
        </m:oMath>
      </m:oMathPara>
    </w:p>
    <w:p w14:paraId="17D6E546" w14:textId="77777777" w:rsidR="00C11A00" w:rsidRDefault="00C11A00">
      <w:pPr>
        <w:rPr>
          <w:rFonts w:eastAsiaTheme="minorEastAsia"/>
        </w:rPr>
      </w:pPr>
    </w:p>
    <w:p w14:paraId="358775F6" w14:textId="625C0557" w:rsidR="007B19C4" w:rsidRDefault="007B19C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0938ED">
        <w:rPr>
          <w:rFonts w:eastAsiaTheme="minorEastAsia"/>
        </w:rPr>
        <w:t xml:space="preserve">From </w:t>
      </w:r>
      <w:r w:rsidR="000938ED">
        <w:rPr>
          <w:rFonts w:eastAsiaTheme="minorEastAsia"/>
        </w:rPr>
        <w:t>(a1.svf.1)</w:t>
      </w:r>
      <w:r w:rsidR="000938ED">
        <w:rPr>
          <w:rFonts w:eastAsiaTheme="minorEastAsia"/>
        </w:rPr>
        <w:t xml:space="preserve"> and </w:t>
      </w:r>
      <w:r w:rsidR="000938ED">
        <w:rPr>
          <w:rFonts w:eastAsiaTheme="minorEastAsia"/>
        </w:rPr>
        <w:t>(a1.cfun.1)</w:t>
      </w:r>
    </w:p>
    <w:p w14:paraId="0AF8F38A" w14:textId="18AC33EC" w:rsidR="001A0BA9" w:rsidRDefault="000938ED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p>
              <m:r>
                <w:rPr>
                  <w:rFonts w:ascii="Cambria Math" w:eastAsiaTheme="minorEastAsia" w:hAnsi="Cambria Math"/>
                </w:rPr>
                <m:t>π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</m:oMath>
      </m:oMathPara>
    </w:p>
    <w:p w14:paraId="21099487" w14:textId="77777777" w:rsidR="001A0BA9" w:rsidRDefault="001A0BA9">
      <w:pPr>
        <w:rPr>
          <w:rFonts w:eastAsiaTheme="minorEastAsia"/>
        </w:rPr>
      </w:pPr>
    </w:p>
    <w:p w14:paraId="1D5E8A35" w14:textId="77777777" w:rsidR="00C7401B" w:rsidRDefault="00C7401B"/>
    <w:p w14:paraId="0593C998" w14:textId="77777777" w:rsidR="00E531D8" w:rsidRDefault="00E531D8"/>
    <w:p w14:paraId="2F6F1782" w14:textId="77777777" w:rsidR="00E531D8" w:rsidRDefault="00E531D8"/>
    <w:p w14:paraId="2B835C7A" w14:textId="37165261" w:rsidR="002D6164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</w:p>
    <w:p w14:paraId="1F358B2D" w14:textId="77777777" w:rsidR="00483846" w:rsidRPr="00FD26CA" w:rsidRDefault="00483846"/>
    <w:p w14:paraId="15A8126B" w14:textId="77777777" w:rsidR="00483846" w:rsidRPr="00FD26CA" w:rsidRDefault="00483846"/>
    <w:p w14:paraId="5DEB26A8" w14:textId="3D7FFB29" w:rsidR="00FD26CA" w:rsidRDefault="00FD26CA" w:rsidP="00FD26CA">
      <w:pPr>
        <w:pStyle w:val="Heading2"/>
      </w:pPr>
      <w:r w:rsidRPr="00FD26CA">
        <w:rPr>
          <w:color w:val="auto"/>
        </w:rPr>
        <w:lastRenderedPageBreak/>
        <w:t>Generaliz</w:t>
      </w:r>
      <w:r>
        <w:t>ed Advantage Estimation</w:t>
      </w:r>
    </w:p>
    <w:p w14:paraId="4A9D38DA" w14:textId="77777777" w:rsidR="00FD26CA" w:rsidRDefault="00FD26CA"/>
    <w:p w14:paraId="02953634" w14:textId="77777777" w:rsidR="00102B87" w:rsidRDefault="00102B87"/>
    <w:p w14:paraId="74CAA4E4" w14:textId="77777777" w:rsidR="00102B87" w:rsidRDefault="00102B87"/>
    <w:p w14:paraId="2CE1EB26" w14:textId="588C94F0" w:rsidR="00FD26CA" w:rsidRPr="00FD26CA" w:rsidRDefault="00FD26CA">
      <w:pPr>
        <w:rPr>
          <w:color w:val="EE0000"/>
        </w:rPr>
      </w:pPr>
      <w:r w:rsidRPr="00FD26CA">
        <w:rPr>
          <w:color w:val="EE0000"/>
        </w:rPr>
        <w:t>//TODO: finish the appendix section on generalized advantage estimation</w:t>
      </w:r>
    </w:p>
    <w:p w14:paraId="3BDAFFB4" w14:textId="77777777" w:rsidR="00483846" w:rsidRPr="00FD26CA" w:rsidRDefault="00483846"/>
    <w:p w14:paraId="5C4FBA25" w14:textId="77777777" w:rsidR="002D6164" w:rsidRDefault="002D6164"/>
    <w:p w14:paraId="3696FD90" w14:textId="3C45D0D4" w:rsidR="003B2FBD" w:rsidRDefault="005754C1" w:rsidP="005754C1">
      <w:pPr>
        <w:pStyle w:val="Heading2"/>
      </w:pPr>
      <w:r>
        <w:t>Proximal Policy Optimization</w:t>
      </w:r>
    </w:p>
    <w:p w14:paraId="2BE7DD36" w14:textId="77777777" w:rsidR="003B2FBD" w:rsidRDefault="003B2FBD"/>
    <w:p w14:paraId="4CBA6450" w14:textId="77777777" w:rsidR="005754C1" w:rsidRDefault="005754C1"/>
    <w:p w14:paraId="7C024B29" w14:textId="77777777" w:rsidR="005754C1" w:rsidRDefault="005754C1"/>
    <w:p w14:paraId="2639ACAA" w14:textId="6B7806D6" w:rsidR="005754C1" w:rsidRPr="005754C1" w:rsidRDefault="005754C1">
      <w:pPr>
        <w:rPr>
          <w:color w:val="EE0000"/>
        </w:rPr>
      </w:pPr>
      <w:r w:rsidRPr="005754C1">
        <w:rPr>
          <w:color w:val="EE0000"/>
        </w:rPr>
        <w:t>//TODO: finish the appendix section on the PPO</w:t>
      </w:r>
    </w:p>
    <w:sectPr w:rsidR="005754C1" w:rsidRPr="005754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02193D"/>
    <w:rsid w:val="00025D61"/>
    <w:rsid w:val="00047D91"/>
    <w:rsid w:val="000544C4"/>
    <w:rsid w:val="00080A18"/>
    <w:rsid w:val="000938ED"/>
    <w:rsid w:val="000A0139"/>
    <w:rsid w:val="000A261E"/>
    <w:rsid w:val="000D4770"/>
    <w:rsid w:val="00102708"/>
    <w:rsid w:val="00102B87"/>
    <w:rsid w:val="00110871"/>
    <w:rsid w:val="00143D6A"/>
    <w:rsid w:val="00156ADC"/>
    <w:rsid w:val="00197F47"/>
    <w:rsid w:val="001A0BA9"/>
    <w:rsid w:val="001A617B"/>
    <w:rsid w:val="001C4032"/>
    <w:rsid w:val="00221575"/>
    <w:rsid w:val="002658B0"/>
    <w:rsid w:val="0028631B"/>
    <w:rsid w:val="002943D0"/>
    <w:rsid w:val="00295EF9"/>
    <w:rsid w:val="002C7A81"/>
    <w:rsid w:val="002D6164"/>
    <w:rsid w:val="0033559D"/>
    <w:rsid w:val="003630DC"/>
    <w:rsid w:val="00393128"/>
    <w:rsid w:val="003B2FBD"/>
    <w:rsid w:val="004030FE"/>
    <w:rsid w:val="004156D3"/>
    <w:rsid w:val="00483846"/>
    <w:rsid w:val="004D79F2"/>
    <w:rsid w:val="004F72D5"/>
    <w:rsid w:val="00515A39"/>
    <w:rsid w:val="0053777D"/>
    <w:rsid w:val="00545820"/>
    <w:rsid w:val="00547474"/>
    <w:rsid w:val="005754C1"/>
    <w:rsid w:val="005F5DE7"/>
    <w:rsid w:val="00640A6A"/>
    <w:rsid w:val="006B1663"/>
    <w:rsid w:val="006C6740"/>
    <w:rsid w:val="006D3470"/>
    <w:rsid w:val="0070153E"/>
    <w:rsid w:val="00721EF6"/>
    <w:rsid w:val="0074092F"/>
    <w:rsid w:val="0076273D"/>
    <w:rsid w:val="007A2357"/>
    <w:rsid w:val="007B19C4"/>
    <w:rsid w:val="007B451F"/>
    <w:rsid w:val="007C24FF"/>
    <w:rsid w:val="007D12AE"/>
    <w:rsid w:val="00867B2D"/>
    <w:rsid w:val="00883565"/>
    <w:rsid w:val="008C6951"/>
    <w:rsid w:val="008F33C4"/>
    <w:rsid w:val="00907612"/>
    <w:rsid w:val="00912373"/>
    <w:rsid w:val="0093153F"/>
    <w:rsid w:val="009445E8"/>
    <w:rsid w:val="0096679F"/>
    <w:rsid w:val="00984999"/>
    <w:rsid w:val="0099071E"/>
    <w:rsid w:val="00992F68"/>
    <w:rsid w:val="009A1329"/>
    <w:rsid w:val="009C6F19"/>
    <w:rsid w:val="009E08BE"/>
    <w:rsid w:val="009E4EFF"/>
    <w:rsid w:val="00A22FEE"/>
    <w:rsid w:val="00A56D78"/>
    <w:rsid w:val="00AB1B3E"/>
    <w:rsid w:val="00AB5545"/>
    <w:rsid w:val="00AC4437"/>
    <w:rsid w:val="00AD2000"/>
    <w:rsid w:val="00AF1CF8"/>
    <w:rsid w:val="00B75ED3"/>
    <w:rsid w:val="00BC0F65"/>
    <w:rsid w:val="00BC5D3F"/>
    <w:rsid w:val="00C00E11"/>
    <w:rsid w:val="00C11A00"/>
    <w:rsid w:val="00C7401B"/>
    <w:rsid w:val="00C75DE8"/>
    <w:rsid w:val="00CC14E1"/>
    <w:rsid w:val="00D41201"/>
    <w:rsid w:val="00DC0A98"/>
    <w:rsid w:val="00E304BF"/>
    <w:rsid w:val="00E37AED"/>
    <w:rsid w:val="00E43DE4"/>
    <w:rsid w:val="00E531D8"/>
    <w:rsid w:val="00E66926"/>
    <w:rsid w:val="00E77B0F"/>
    <w:rsid w:val="00E94AE6"/>
    <w:rsid w:val="00ED08C4"/>
    <w:rsid w:val="00F80F51"/>
    <w:rsid w:val="00F81EF1"/>
    <w:rsid w:val="00FD26CA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BC0F6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hyperlink" Target="https://danieltakeshi.github.io/2017/04/02/notes-on-the-generalized-advantage-estimation-paper/" TargetMode="External"/><Relationship Id="rId18" Type="http://schemas.openxmlformats.org/officeDocument/2006/relationships/hyperlink" Target="https://cameronrwolfe.substack.com/p/ppo-ll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hyperlink" Target="https://github.com/dimitarpg13/reinforcement_learning_and_game_theory/blob/main/articles/ReinforcementLearning/High-Dimensional_Continuous_Control_Using_Generalized_Advantage_Estimation_Schulman_2015.pdf" TargetMode="External"/><Relationship Id="rId17" Type="http://schemas.openxmlformats.org/officeDocument/2006/relationships/hyperlink" Target="https://github.com/dimitarpg13/reinforcement_learning_and_game_theory/blob/main/articles/ReinforcementLearning/Proximal_Policy_Optimization_Algorithms_Shulman_2017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reinforcement_learning_and_game_theory/blob/main/articles/ReinforcementLearning/TrustRegionPolicyOptimization_Schulman_2015.pdf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github.com/dimitarpg13/reinforcement_learning_and_game_theory/blob/main/articles/ReinforcementLearning/Asynchronous_Methods_for_Deep_Reinforcement_Learning_Mnih_2016.pdf" TargetMode="External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Relationship Id="rId14" Type="http://schemas.openxmlformats.org/officeDocument/2006/relationships/hyperlink" Target="https://github.com/dimitarpg13/reinforcement_learning_and_game_theory/blob/main/articles/ReinforcementLearning/Human-level_control_through_deep_reinforcement_learning_Mnih_201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</TotalTime>
  <Pages>8</Pages>
  <Words>1680</Words>
  <Characters>9581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52</cp:revision>
  <dcterms:created xsi:type="dcterms:W3CDTF">2026-01-04T23:53:00Z</dcterms:created>
  <dcterms:modified xsi:type="dcterms:W3CDTF">2026-01-08T02:59:00Z</dcterms:modified>
</cp:coreProperties>
</file>