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21F4FD9" w:rsidR="00565DAF" w:rsidRDefault="00565DAF" w:rsidP="00565DAF">
      <w:pPr>
        <w:pStyle w:val="Heading2"/>
      </w:pPr>
      <w:r>
        <w:t>Particle model for thought synthesis</w:t>
      </w: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1F64CE16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2992CBAA" w:rsidR="007B51AD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</w:p>
    <w:p w14:paraId="36816EB4" w14:textId="77777777" w:rsidR="007B51AD" w:rsidRDefault="007B51AD" w:rsidP="0080160B">
      <w:pPr>
        <w:spacing w:after="0" w:line="240" w:lineRule="auto"/>
      </w:pP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66AB8F16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V-particles </w:t>
      </w:r>
      <w:r w:rsidR="004766BF">
        <w:t xml:space="preserve">are </w:t>
      </w:r>
      <w:r w:rsidR="00F65E26">
        <w:t>defined in the global context</w:t>
      </w:r>
      <w:r w:rsidR="004766BF">
        <w:t xml:space="preserve"> GC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0A94E8AA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77777777" w:rsidR="007B51AD" w:rsidRDefault="007B51AD" w:rsidP="0080160B">
      <w:pPr>
        <w:spacing w:after="0" w:line="240" w:lineRule="auto"/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CF3D65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</w:t>
      </w:r>
      <w:r w:rsidR="00307D75">
        <w:rPr>
          <w:rFonts w:eastAsiaTheme="minorEastAsia"/>
        </w:rPr>
        <w:lastRenderedPageBreak/>
        <w:t xml:space="preserve">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CF3D6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CF3D6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CF3D6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CF3D65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155507"/>
    <w:rsid w:val="0015638B"/>
    <w:rsid w:val="001620E2"/>
    <w:rsid w:val="00172C89"/>
    <w:rsid w:val="001A611B"/>
    <w:rsid w:val="001A7763"/>
    <w:rsid w:val="001C0E47"/>
    <w:rsid w:val="001C448C"/>
    <w:rsid w:val="00225EC6"/>
    <w:rsid w:val="002267BD"/>
    <w:rsid w:val="00230FBB"/>
    <w:rsid w:val="002426C6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76FCE"/>
    <w:rsid w:val="00384541"/>
    <w:rsid w:val="00396485"/>
    <w:rsid w:val="003B5CDD"/>
    <w:rsid w:val="003C1526"/>
    <w:rsid w:val="003C4D17"/>
    <w:rsid w:val="003E3C6A"/>
    <w:rsid w:val="003E6CC2"/>
    <w:rsid w:val="003E7A56"/>
    <w:rsid w:val="003F2CC5"/>
    <w:rsid w:val="003F376D"/>
    <w:rsid w:val="003F6FE2"/>
    <w:rsid w:val="00404A45"/>
    <w:rsid w:val="00431586"/>
    <w:rsid w:val="00437CEB"/>
    <w:rsid w:val="004463CE"/>
    <w:rsid w:val="00450E0C"/>
    <w:rsid w:val="004622E0"/>
    <w:rsid w:val="004766BF"/>
    <w:rsid w:val="0049623F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6103CC"/>
    <w:rsid w:val="006260DE"/>
    <w:rsid w:val="006310C4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6149E"/>
    <w:rsid w:val="00862AD6"/>
    <w:rsid w:val="008726FB"/>
    <w:rsid w:val="00881687"/>
    <w:rsid w:val="008A1D06"/>
    <w:rsid w:val="008A3410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B632D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2363B"/>
    <w:rsid w:val="00B52525"/>
    <w:rsid w:val="00B53381"/>
    <w:rsid w:val="00BA001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244E2"/>
    <w:rsid w:val="00D401F4"/>
    <w:rsid w:val="00D42415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51</cp:revision>
  <dcterms:created xsi:type="dcterms:W3CDTF">2020-11-28T04:06:00Z</dcterms:created>
  <dcterms:modified xsi:type="dcterms:W3CDTF">2020-12-06T19:34:00Z</dcterms:modified>
</cp:coreProperties>
</file>