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A7245D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45544985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  <w:r w:rsidR="008602AA">
        <w:t xml:space="preserve">The normalized syntactic structure is obtained either as a dependency grammar (DG) tree or as a phase-structure grammar (PSG) tree. 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76168E2C" w14:textId="19E0C0A8" w:rsidR="008602AA" w:rsidRPr="009E4C6E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634AF6C8" w14:textId="2AF99D48" w:rsidR="009E4C6E" w:rsidRDefault="009E4C6E" w:rsidP="0080160B">
      <w:pPr>
        <w:spacing w:after="0" w:line="240" w:lineRule="auto"/>
      </w:pPr>
      <w:r>
        <w:t xml:space="preserve">                        _______riding___</w:t>
      </w:r>
    </w:p>
    <w:p w14:paraId="3146F0C7" w14:textId="1B03B0CD" w:rsidR="009E4C6E" w:rsidRDefault="009E4C6E" w:rsidP="0080160B">
      <w:pPr>
        <w:spacing w:after="0" w:line="240" w:lineRule="auto"/>
      </w:pPr>
      <w:r>
        <w:t xml:space="preserve">                     /                    |             \   </w:t>
      </w:r>
    </w:p>
    <w:p w14:paraId="27A477E9" w14:textId="77A259B3" w:rsidR="008602AA" w:rsidRDefault="009E4C6E" w:rsidP="0080160B">
      <w:pPr>
        <w:spacing w:after="0" w:line="240" w:lineRule="auto"/>
      </w:pPr>
      <w:r>
        <w:t xml:space="preserve">      </w:t>
      </w:r>
      <w:r w:rsidR="008602AA">
        <w:t>Dimitar</w:t>
      </w:r>
      <w:r>
        <w:t xml:space="preserve">                      are            in</w:t>
      </w:r>
    </w:p>
    <w:p w14:paraId="79ED3CDC" w14:textId="7005642B" w:rsidR="009E4C6E" w:rsidRDefault="009E4C6E" w:rsidP="0080160B">
      <w:pPr>
        <w:spacing w:after="0" w:line="240" w:lineRule="auto"/>
      </w:pPr>
      <w:r>
        <w:t xml:space="preserve">       /           \                                     /   \</w:t>
      </w:r>
    </w:p>
    <w:p w14:paraId="7366C2E2" w14:textId="749FA043" w:rsidR="009E4C6E" w:rsidRDefault="009E4C6E" w:rsidP="0080160B">
      <w:pPr>
        <w:spacing w:after="0" w:line="240" w:lineRule="auto"/>
      </w:pPr>
      <w:r>
        <w:t>and          Mieko                           the    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</w:t>
      </w:r>
      <w:r w:rsidRPr="003F13B4">
        <w:rPr>
          <w:i/>
          <w:iCs/>
        </w:rPr>
        <w:t>d</w:t>
      </w:r>
      <w:r w:rsidRPr="003F13B4">
        <w:rPr>
          <w:i/>
          <w:iCs/>
        </w:rPr>
        <w:t xml:space="preserve"> immediately recognized </w:t>
      </w:r>
      <w:r w:rsidRPr="003F13B4">
        <w:rPr>
          <w:i/>
          <w:iCs/>
        </w:rPr>
        <w:t xml:space="preserve">Maria </w:t>
      </w:r>
      <w:r w:rsidRPr="003F13B4">
        <w:rPr>
          <w:i/>
          <w:iCs/>
        </w:rPr>
        <w:t>when she got</w:t>
      </w:r>
      <w:r w:rsidRPr="003F13B4">
        <w:rPr>
          <w:i/>
          <w:iCs/>
        </w:rPr>
        <w:t xml:space="preserve"> </w:t>
      </w:r>
      <w:r w:rsidRPr="003F13B4">
        <w:rPr>
          <w:i/>
          <w:iCs/>
        </w:rPr>
        <w:t>off the bus</w:t>
      </w:r>
      <w:r w:rsidRPr="003F13B4">
        <w:rPr>
          <w:i/>
          <w:iCs/>
        </w:rPr>
        <w:t>.</w:t>
      </w:r>
    </w:p>
    <w:p w14:paraId="17D4DBD5" w14:textId="58083588" w:rsidR="009E4C6E" w:rsidRDefault="00DB33C6" w:rsidP="0080160B">
      <w:pPr>
        <w:spacing w:after="0" w:line="240" w:lineRule="auto"/>
      </w:pPr>
      <w:r>
        <w:t xml:space="preserve">                   ________recognized_______</w:t>
      </w:r>
      <w:r w:rsidR="00333D76">
        <w:t>__________________</w:t>
      </w:r>
    </w:p>
    <w:p w14:paraId="357A012D" w14:textId="6619FE98" w:rsidR="00DB33C6" w:rsidRDefault="00DB33C6" w:rsidP="0080160B">
      <w:pPr>
        <w:spacing w:after="0" w:line="240" w:lineRule="auto"/>
      </w:pPr>
      <w:r>
        <w:t xml:space="preserve">                /                            |</w:t>
      </w:r>
      <w:r w:rsidR="00333D76">
        <w:t xml:space="preserve">                 |                     \                       \</w:t>
      </w:r>
    </w:p>
    <w:p w14:paraId="3E59BA31" w14:textId="32E965E4" w:rsidR="00DB33C6" w:rsidRDefault="00DB33C6" w:rsidP="0080160B">
      <w:pPr>
        <w:spacing w:after="0" w:line="240" w:lineRule="auto"/>
      </w:pPr>
      <w:r>
        <w:t xml:space="preserve">          Karl                          had</w:t>
      </w:r>
      <w:r w:rsidR="00333D76">
        <w:t xml:space="preserve">        immediately      Maria              when</w:t>
      </w:r>
    </w:p>
    <w:p w14:paraId="598C48E7" w14:textId="2BCE23BF" w:rsidR="009E4C6E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\</w:t>
      </w:r>
    </w:p>
    <w:p w14:paraId="1E3E1E8C" w14:textId="382B0839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she</w:t>
      </w:r>
    </w:p>
    <w:p w14:paraId="1FE17289" w14:textId="77777777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\</w:t>
      </w:r>
    </w:p>
    <w:p w14:paraId="732FE93B" w14:textId="205CDE84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got</w:t>
      </w:r>
    </w:p>
    <w:p w14:paraId="1917A280" w14:textId="7D0A4C76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/    \</w:t>
      </w:r>
    </w:p>
    <w:p w14:paraId="0F24405C" w14:textId="62125F72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off   bus</w:t>
      </w:r>
    </w:p>
    <w:p w14:paraId="75E47818" w14:textId="0139FC5B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  /</w:t>
      </w:r>
    </w:p>
    <w:p w14:paraId="2892EC6D" w14:textId="2352AC3A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the</w:t>
      </w:r>
    </w:p>
    <w:p w14:paraId="42F8F56E" w14:textId="433F559F" w:rsidR="00DA6D76" w:rsidRDefault="00DA6D76" w:rsidP="0080160B">
      <w:pPr>
        <w:spacing w:after="0" w:line="240" w:lineRule="auto"/>
      </w:pPr>
      <w:r>
        <w:t xml:space="preserve">Note: In these two examples </w:t>
      </w:r>
      <w:r w:rsidR="006E5A79">
        <w:t xml:space="preserve">it is shown the dependency tree </w:t>
      </w:r>
      <w:r w:rsidR="00AA3FC8">
        <w:t>(</w:t>
      </w:r>
      <w:r w:rsidR="00AA3FC8" w:rsidRPr="00AA3FC8">
        <w:rPr>
          <w:i/>
          <w:iCs/>
        </w:rPr>
        <w:t>stemma</w:t>
      </w:r>
      <w:r w:rsidR="00D76D54">
        <w:rPr>
          <w:rStyle w:val="FootnoteReference"/>
        </w:rPr>
        <w:footnoteReference w:id="1"/>
      </w:r>
      <w:r w:rsidR="00AA3FC8">
        <w:t xml:space="preserve">) </w:t>
      </w:r>
      <w:r w:rsidR="006E5A79">
        <w:t>corresponding</w:t>
      </w:r>
      <w:r w:rsidR="00333D76">
        <w:t xml:space="preserve"> </w:t>
      </w:r>
      <w:r w:rsidR="006E5A79">
        <w:t>to each of them.</w:t>
      </w:r>
      <w:r w:rsidR="00333D76">
        <w:t xml:space="preserve"> 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55EF519E" w:rsidR="00750A47" w:rsidRDefault="00962561" w:rsidP="00750A47">
      <w:pPr>
        <w:pStyle w:val="Heading3"/>
      </w:pPr>
      <w:r>
        <w:lastRenderedPageBreak/>
        <w:t>Rules</w:t>
      </w:r>
      <w:r w:rsidR="00750A47">
        <w:t xml:space="preserve">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A7245D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A7245D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62058677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16517554" w14:textId="4E0EC6F2" w:rsidR="00237764" w:rsidRDefault="00237764" w:rsidP="000178F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422C6A0D" w:rsidR="000178F8" w:rsidRDefault="00962561" w:rsidP="00962561">
      <w:pPr>
        <w:pStyle w:val="Heading4"/>
        <w:rPr>
          <w:rFonts w:eastAsiaTheme="minorEastAsia"/>
        </w:rPr>
      </w:pPr>
      <w:r w:rsidRPr="00962561">
        <w:rPr>
          <w:rFonts w:eastAsiaTheme="minorEastAsia"/>
          <w:color w:val="auto"/>
        </w:rPr>
        <w:lastRenderedPageBreak/>
        <w:t>Learning</w:t>
      </w:r>
      <w:r>
        <w:rPr>
          <w:rFonts w:eastAsiaTheme="minorEastAsia"/>
        </w:rPr>
        <w:t xml:space="preserve"> of new Rules of inference</w:t>
      </w:r>
    </w:p>
    <w:p w14:paraId="3CED4FC3" w14:textId="2052A51B" w:rsidR="00962561" w:rsidRDefault="00962561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During the phase of parsing new thoughts or in a </w:t>
      </w:r>
      <w:r w:rsidR="00181C93">
        <w:rPr>
          <w:rFonts w:eastAsiaTheme="minorEastAsia"/>
        </w:rPr>
        <w:t xml:space="preserve">thought </w:t>
      </w:r>
      <w:r>
        <w:rPr>
          <w:rFonts w:eastAsiaTheme="minorEastAsia"/>
        </w:rPr>
        <w:t xml:space="preserve">analysis phase </w:t>
      </w:r>
      <w:r w:rsidR="005A6B6B">
        <w:rPr>
          <w:rFonts w:eastAsiaTheme="minorEastAsia"/>
        </w:rPr>
        <w:t xml:space="preserve">new rules of inference may be </w:t>
      </w:r>
      <w:proofErr w:type="gramStart"/>
      <w:r w:rsidR="005A6B6B">
        <w:rPr>
          <w:rFonts w:eastAsiaTheme="minorEastAsia"/>
        </w:rPr>
        <w:t>created</w:t>
      </w:r>
      <w:proofErr w:type="gramEnd"/>
      <w:r w:rsidR="005A6B6B">
        <w:rPr>
          <w:rFonts w:eastAsiaTheme="minorEastAsia"/>
        </w:rPr>
        <w:t xml:space="preserve"> or existing ones modified. This may happen when </w:t>
      </w:r>
      <w:r w:rsidR="003470F4">
        <w:rPr>
          <w:rFonts w:eastAsiaTheme="minorEastAsia"/>
        </w:rPr>
        <w:t xml:space="preserve">the new chain of thoughts </w:t>
      </w:r>
      <w:proofErr w:type="gramStart"/>
      <w:r w:rsidR="003470F4">
        <w:rPr>
          <w:rFonts w:eastAsiaTheme="minorEastAsia"/>
        </w:rPr>
        <w:t>are</w:t>
      </w:r>
      <w:proofErr w:type="gramEnd"/>
      <w:r w:rsidR="003470F4">
        <w:rPr>
          <w:rFonts w:eastAsiaTheme="minorEastAsia"/>
        </w:rPr>
        <w:t xml:space="preserve"> ranked higher or equal to the minimum rank of the existing rules of inference. </w:t>
      </w:r>
    </w:p>
    <w:p w14:paraId="5CBDB809" w14:textId="77777777" w:rsidR="00962561" w:rsidRPr="00962561" w:rsidRDefault="00962561" w:rsidP="000178F8">
      <w:pPr>
        <w:spacing w:after="0" w:line="240" w:lineRule="auto"/>
        <w:rPr>
          <w:rFonts w:eastAsiaTheme="minorEastAsia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7245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B6B0161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</w:t>
      </w:r>
      <w:r w:rsidR="00AC4834">
        <w:rPr>
          <w:rFonts w:eastAsiaTheme="minorEastAsia"/>
        </w:rPr>
        <w:t>re</w:t>
      </w:r>
      <w:r w:rsidR="00307D75">
        <w:rPr>
          <w:rFonts w:eastAsiaTheme="minorEastAsia"/>
        </w:rPr>
        <w:t xml:space="preserve">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7245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</w:t>
      </w:r>
      <w:r w:rsidRPr="00AC4834">
        <w:rPr>
          <w:color w:val="FF0000"/>
        </w:rPr>
        <w:t xml:space="preserve"> |___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AC4834">
        <w:rPr>
          <w:color w:val="FF0000"/>
        </w:rP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sdt>
      <w:sdtPr>
        <w:id w:val="-2096244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9C53218" w14:textId="39926DB0" w:rsidR="009A5743" w:rsidRDefault="009A57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8238CCC" w14:textId="77777777" w:rsidR="009A5743" w:rsidRDefault="009A5743" w:rsidP="009A57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Tesniere,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1D1FC03A" w14:textId="20640EA4" w:rsidR="009A5743" w:rsidRDefault="009A5743" w:rsidP="009A57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8090B" w14:textId="77777777" w:rsidR="007710BB" w:rsidRDefault="007710BB" w:rsidP="00D76D54">
      <w:pPr>
        <w:spacing w:after="0" w:line="240" w:lineRule="auto"/>
      </w:pPr>
      <w:r>
        <w:separator/>
      </w:r>
    </w:p>
  </w:endnote>
  <w:endnote w:type="continuationSeparator" w:id="0">
    <w:p w14:paraId="30403588" w14:textId="77777777" w:rsidR="007710BB" w:rsidRDefault="007710BB" w:rsidP="00D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6E83B" w14:textId="77777777" w:rsidR="007710BB" w:rsidRDefault="007710BB" w:rsidP="00D76D54">
      <w:pPr>
        <w:spacing w:after="0" w:line="240" w:lineRule="auto"/>
      </w:pPr>
      <w:r>
        <w:separator/>
      </w:r>
    </w:p>
  </w:footnote>
  <w:footnote w:type="continuationSeparator" w:id="0">
    <w:p w14:paraId="3A64C1EC" w14:textId="77777777" w:rsidR="007710BB" w:rsidRDefault="007710BB" w:rsidP="00D76D54">
      <w:pPr>
        <w:spacing w:after="0" w:line="240" w:lineRule="auto"/>
      </w:pPr>
      <w:r>
        <w:continuationSeparator/>
      </w:r>
    </w:p>
  </w:footnote>
  <w:footnote w:id="1">
    <w:p w14:paraId="6FC496D7" w14:textId="2E2ABDAE" w:rsidR="00D76D54" w:rsidRDefault="00D76D54">
      <w:pPr>
        <w:pStyle w:val="FootnoteText"/>
      </w:pPr>
      <w:r>
        <w:rPr>
          <w:rStyle w:val="FootnoteReference"/>
        </w:rPr>
        <w:footnoteRef/>
      </w:r>
      <w:r>
        <w:t xml:space="preserve"> For details see </w:t>
      </w:r>
      <w:sdt>
        <w:sdtPr>
          <w:id w:val="-2088377614"/>
          <w:citation/>
        </w:sdtPr>
        <w:sdtContent>
          <w:r>
            <w:fldChar w:fldCharType="begin"/>
          </w:r>
          <w:r>
            <w:instrText xml:space="preserve"> CITATION Luc15 \l 1033 </w:instrText>
          </w:r>
          <w:r>
            <w:fldChar w:fldCharType="separate"/>
          </w:r>
          <w:r>
            <w:rPr>
              <w:noProof/>
            </w:rPr>
            <w:t>(Tesniere, 2015)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52F9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259F"/>
    <w:rsid w:val="00155507"/>
    <w:rsid w:val="0015638B"/>
    <w:rsid w:val="001620E2"/>
    <w:rsid w:val="00172C89"/>
    <w:rsid w:val="00181C93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3D76"/>
    <w:rsid w:val="0033707C"/>
    <w:rsid w:val="003451FC"/>
    <w:rsid w:val="003470F4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A6B6B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5A79"/>
    <w:rsid w:val="006E7B5C"/>
    <w:rsid w:val="006F0B47"/>
    <w:rsid w:val="006F0E29"/>
    <w:rsid w:val="006F29D7"/>
    <w:rsid w:val="007019FA"/>
    <w:rsid w:val="00717FAA"/>
    <w:rsid w:val="00737CC5"/>
    <w:rsid w:val="00737DB3"/>
    <w:rsid w:val="00741DFA"/>
    <w:rsid w:val="00750A47"/>
    <w:rsid w:val="00751E95"/>
    <w:rsid w:val="007569CB"/>
    <w:rsid w:val="00761233"/>
    <w:rsid w:val="00763AAE"/>
    <w:rsid w:val="007710BB"/>
    <w:rsid w:val="007728B2"/>
    <w:rsid w:val="00791097"/>
    <w:rsid w:val="00795563"/>
    <w:rsid w:val="007A467A"/>
    <w:rsid w:val="007A77C6"/>
    <w:rsid w:val="007B05E4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02AA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014B6"/>
    <w:rsid w:val="0092090C"/>
    <w:rsid w:val="00921969"/>
    <w:rsid w:val="00940590"/>
    <w:rsid w:val="009512ED"/>
    <w:rsid w:val="00962561"/>
    <w:rsid w:val="0096657A"/>
    <w:rsid w:val="0099103B"/>
    <w:rsid w:val="00995221"/>
    <w:rsid w:val="009A5743"/>
    <w:rsid w:val="009B632D"/>
    <w:rsid w:val="009C1747"/>
    <w:rsid w:val="009C34D1"/>
    <w:rsid w:val="009C799F"/>
    <w:rsid w:val="009E150A"/>
    <w:rsid w:val="009E2774"/>
    <w:rsid w:val="009E4C6E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7245D"/>
    <w:rsid w:val="00A865A1"/>
    <w:rsid w:val="00A95664"/>
    <w:rsid w:val="00AA3FC8"/>
    <w:rsid w:val="00AA7A66"/>
    <w:rsid w:val="00AB1480"/>
    <w:rsid w:val="00AC4834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C05E57"/>
    <w:rsid w:val="00C10BDD"/>
    <w:rsid w:val="00C16358"/>
    <w:rsid w:val="00C202B6"/>
    <w:rsid w:val="00C207DD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76D54"/>
    <w:rsid w:val="00DA1BE1"/>
    <w:rsid w:val="00DA6D76"/>
    <w:rsid w:val="00DB33C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9A5743"/>
  </w:style>
  <w:style w:type="paragraph" w:styleId="FootnoteText">
    <w:name w:val="footnote text"/>
    <w:basedOn w:val="Normal"/>
    <w:link w:val="FootnoteTextChar"/>
    <w:uiPriority w:val="99"/>
    <w:semiHidden/>
    <w:unhideWhenUsed/>
    <w:rsid w:val="00D76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</b:Tag>
    <b:SourceType>Book</b:SourceType>
    <b:Guid>{B5BD77F0-8619-42A8-A442-E70A3382FA48}</b:Guid>
    <b:LCID>en-US</b:LCID>
    <b:Author>
      <b:Author>
        <b:NameList>
          <b:Person>
            <b:Last>Tesniere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1</b:RefOrder>
  </b:Source>
</b:Sources>
</file>

<file path=customXml/itemProps1.xml><?xml version="1.0" encoding="utf-8"?>
<ds:datastoreItem xmlns:ds="http://schemas.openxmlformats.org/officeDocument/2006/customXml" ds:itemID="{4EE01B33-EDA4-4F81-93B9-35DCA6A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2020-12-09T06:05:00Z</dcterms:created>
  <dcterms:modified xsi:type="dcterms:W3CDTF">2020-12-09T17:44:00Z</dcterms:modified>
</cp:coreProperties>
</file>