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365CC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F365CC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365CC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365CC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F365CC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F365CC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F365CC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F365CC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F365CC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F365CC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F365CC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F365CC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F365CC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F365CC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F365CC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6980E5A3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</w:t>
      </w:r>
      <w:proofErr w:type="gramStart"/>
      <w:r w:rsidR="008338FE">
        <w:rPr>
          <w:rFonts w:eastAsiaTheme="minorEastAsia"/>
        </w:rPr>
        <w:t>meta algorithm</w:t>
      </w:r>
      <w:proofErr w:type="gramEnd"/>
      <w:r w:rsidR="008338FE">
        <w:rPr>
          <w:rFonts w:eastAsiaTheme="minorEastAsia"/>
        </w:rPr>
        <w:t xml:space="preserve">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V</m:t>
        </m:r>
      </m:oMath>
      <w:r w:rsidR="0024768F">
        <w:rPr>
          <w:rFonts w:eastAsiaTheme="minorEastAsia"/>
        </w:rPr>
        <w:t>-particle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F365CC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</w:t>
      </w:r>
      <w:proofErr w:type="gramStart"/>
      <w:r w:rsidR="00B53FC1" w:rsidRPr="004F28B1">
        <w:rPr>
          <w:rFonts w:eastAsiaTheme="minorEastAsia"/>
          <w:lang w:val="es-ES"/>
        </w:rPr>
        <w:t>---  o</w:t>
      </w:r>
      <w:proofErr w:type="gramEnd"/>
      <w:r w:rsidR="00B53FC1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5C512CC5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3BE9FEA5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</w:t>
      </w:r>
      <w:r w:rsidR="006E4570">
        <w:rPr>
          <w:lang w:val="es-ES"/>
        </w:rPr>
        <w:t xml:space="preserve"> </w:t>
      </w:r>
      <w:r w:rsidR="00675F1E">
        <w:rPr>
          <w:lang w:val="es-ES"/>
        </w:rPr>
        <w:t xml:space="preserve">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38876401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45752">
        <w:rPr>
          <w:lang w:val="es-ES"/>
        </w:rPr>
        <w:t xml:space="preserve">               </w:t>
      </w:r>
      <w:r w:rsidR="00E923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        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675F1E">
        <w:rPr>
          <w:lang w:val="es-ES"/>
        </w:rPr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/  |  \        /  |  \       /  |  \    </w:t>
      </w:r>
    </w:p>
    <w:p w14:paraId="44B3ACDC" w14:textId="36346A1D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4575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w:r w:rsidR="004F464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</w:t>
      </w:r>
      <w:r w:rsidR="004F464C">
        <w:rPr>
          <w:lang w:val="es-ES"/>
        </w:rPr>
        <w:t xml:space="preserve"> </w:t>
      </w:r>
      <w:r w:rsidR="0044575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1F227C2E" w14:textId="63787E1D" w:rsidR="00C0335C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 xml:space="preserve">The </w:t>
      </w:r>
      <m:oMath>
        <m:r>
          <w:rPr>
            <w:rFonts w:ascii="Cambria Math" w:hAnsi="Cambria Math"/>
          </w:rPr>
          <m:t>E</m:t>
        </m:r>
      </m:oMath>
      <w:r w:rsidR="00E479AC">
        <w:t>-parti</w:t>
      </w:r>
      <w:r w:rsidR="004844E8">
        <w:t xml:space="preserve">cle applies </w:t>
      </w:r>
      <w:proofErr w:type="spellStart"/>
      <w:r w:rsidR="004844E8">
        <w:t>its</w:t>
      </w:r>
      <w:proofErr w:type="spellEnd"/>
      <w:r w:rsidR="004844E8">
        <w:t xml:space="preserve"> execution sequence</w:t>
      </w:r>
      <w:r w:rsidR="00E479AC">
        <w:t xml:space="preserve"> </w:t>
      </w:r>
      <w:r w:rsidR="004844E8">
        <w:t>to</w:t>
      </w:r>
      <w:r w:rsidR="00E479AC">
        <w:t xml:space="preserve"> the target </w:t>
      </w:r>
      <w:r w:rsidR="004844E8">
        <w:t>and</w:t>
      </w:r>
      <w:r w:rsidR="00E479AC">
        <w:t xml:space="preserve"> produces an output which it passes down the reduced execution tree to the next </w:t>
      </w:r>
      <m:oMath>
        <m:r>
          <w:rPr>
            <w:rFonts w:ascii="Cambria Math" w:hAnsi="Cambria Math"/>
          </w:rPr>
          <m:t>D</m:t>
        </m:r>
      </m:oMath>
      <w:r w:rsidR="00E479AC">
        <w:t xml:space="preserve">-particle. </w:t>
      </w:r>
      <w:r w:rsidR="00D06212">
        <w:t xml:space="preserve">The output is either an execution structure or </w:t>
      </w:r>
      <w:r w:rsidR="00B11B4F">
        <w:t xml:space="preserve">a </w:t>
      </w:r>
      <w:r w:rsidR="00D06212">
        <w:t xml:space="preserve">semantic structure. </w:t>
      </w:r>
      <w:r w:rsidR="00E479AC">
        <w:t xml:space="preserve"> </w:t>
      </w:r>
      <w:r w:rsidR="0022148A">
        <w:t xml:space="preserve"> </w:t>
      </w:r>
    </w:p>
    <w:p w14:paraId="35896BDD" w14:textId="77777777" w:rsidR="00C0335C" w:rsidRDefault="00C0335C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1B4F"/>
    <w:rsid w:val="00B176E1"/>
    <w:rsid w:val="00B21170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5C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06212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365CC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51339</TotalTime>
  <Pages>9</Pages>
  <Words>3875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137</cp:revision>
  <dcterms:created xsi:type="dcterms:W3CDTF">2020-12-09T22:58:00Z</dcterms:created>
  <dcterms:modified xsi:type="dcterms:W3CDTF">2021-09-06T12:16:00Z</dcterms:modified>
</cp:coreProperties>
</file>