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72B0" w14:textId="5C6EEB7D" w:rsidR="0018163D" w:rsidRPr="00302D57" w:rsidRDefault="00302D57" w:rsidP="00302D57">
      <w:pPr>
        <w:pStyle w:val="Heading1"/>
      </w:pPr>
      <w:r w:rsidRPr="00302D57">
        <w:t>T</w:t>
      </w:r>
      <w:r w:rsidRPr="00302D57">
        <w:rPr>
          <w:rStyle w:val="TitleChar"/>
          <w:sz w:val="28"/>
          <w:szCs w:val="28"/>
        </w:rPr>
        <w:t>he Concept of Semantic Space</w:t>
      </w:r>
    </w:p>
    <w:p w14:paraId="2C9998AC" w14:textId="52EEBB19" w:rsidR="00302D57" w:rsidRDefault="00007939" w:rsidP="00302D57">
      <w:pPr>
        <w:spacing w:after="0" w:line="240" w:lineRule="auto"/>
      </w:pPr>
      <w:r>
        <w:t>D. Gueorguiev, 10/5/21</w:t>
      </w:r>
    </w:p>
    <w:p w14:paraId="7550CF0E" w14:textId="77777777" w:rsidR="00007939" w:rsidRDefault="00007939" w:rsidP="00302D57">
      <w:pPr>
        <w:spacing w:after="0" w:line="240" w:lineRule="auto"/>
      </w:pPr>
    </w:p>
    <w:p w14:paraId="4B3076BB" w14:textId="2A7F9E01" w:rsidR="003D75C4" w:rsidRDefault="003D75C4" w:rsidP="00CA2D12">
      <w:pPr>
        <w:pStyle w:val="Heading2"/>
      </w:pPr>
      <w:r>
        <w:t>The Concept of Semantic Space</w:t>
      </w:r>
    </w:p>
    <w:p w14:paraId="1D47C904" w14:textId="6C27FAF6" w:rsidR="003D75C4" w:rsidRPr="005F1CA3" w:rsidRDefault="003D75C4" w:rsidP="003D75C4">
      <w:pPr>
        <w:spacing w:after="0" w:line="240" w:lineRule="auto"/>
        <w:rPr>
          <w:strike/>
          <w:color w:val="FF0000"/>
        </w:rPr>
      </w:pPr>
      <w:r>
        <w:t xml:space="preserve">Every </w:t>
      </w:r>
      <m:oMath>
        <m:r>
          <w:rPr>
            <w:rFonts w:ascii="Cambria Math" w:hAnsi="Cambria Math"/>
          </w:rPr>
          <m:t>V</m:t>
        </m:r>
      </m:oMath>
      <w:r>
        <w:t xml:space="preserve">-particle </w:t>
      </w:r>
      <w:r w:rsidR="00D71A1D">
        <w:t>is represented by its</w:t>
      </w:r>
      <w:r>
        <w:t xml:space="preserve"> semantic signature</w:t>
      </w:r>
      <w:r w:rsidR="00D71A1D">
        <w:t xml:space="preserve">. The semantic signature is expressed in matrix notation (refer to the document </w:t>
      </w:r>
      <w:hyperlink r:id="rId5" w:history="1">
        <w:r w:rsidR="00D71A1D" w:rsidRPr="00F50C4D">
          <w:rPr>
            <w:rStyle w:val="Hyperlink"/>
          </w:rPr>
          <w:t>The Signature of Semantic Structures</w:t>
        </w:r>
      </w:hyperlink>
      <w:r w:rsidR="00D71A1D">
        <w:t xml:space="preserve"> for details</w:t>
      </w:r>
      <w:r w:rsidR="00D71A1D">
        <w:t xml:space="preserve">).  Every </w:t>
      </w:r>
      <m:oMath>
        <m:r>
          <w:rPr>
            <w:rFonts w:ascii="Cambria Math" w:hAnsi="Cambria Math"/>
          </w:rPr>
          <m:t>V</m:t>
        </m:r>
      </m:oMath>
      <w:r w:rsidR="00D71A1D">
        <w:t>-particle is represented</w:t>
      </w:r>
      <w:r w:rsidR="00645D09">
        <w:t xml:space="preserve"> by</w:t>
      </w:r>
      <w:r>
        <w:t xml:space="preserve"> a DAG where each node </w:t>
      </w:r>
      <w:r w:rsidR="00D71A1D">
        <w:t>is a semantic property and each arc represents dependency association between the properties.</w:t>
      </w:r>
      <w:r w:rsidR="00645D09">
        <w:t xml:space="preserve"> </w:t>
      </w:r>
      <w:r w:rsidR="00D71A1D">
        <w:t>Each</w:t>
      </w:r>
      <w:r>
        <w:t xml:space="preserve"> arc</w:t>
      </w:r>
      <w:r w:rsidR="00D71A1D">
        <w:t xml:space="preserve"> in the </w:t>
      </w:r>
      <m:oMath>
        <m:r>
          <w:rPr>
            <w:rFonts w:ascii="Cambria Math" w:hAnsi="Cambria Math"/>
          </w:rPr>
          <m:t>V</m:t>
        </m:r>
      </m:oMath>
      <w:r w:rsidR="00D71A1D">
        <w:t xml:space="preserve">-particle DAG </w:t>
      </w:r>
      <w:r w:rsidR="005F1CA3">
        <w:t xml:space="preserve">is assigned a semantic significance vector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 w:rsidR="005B4038" w:rsidRPr="005B4038">
        <w:rPr>
          <w:rFonts w:eastAsiaTheme="minorEastAsia"/>
          <w:iCs/>
        </w:rPr>
        <w:t xml:space="preserve"> (for d</w:t>
      </w:r>
      <w:r w:rsidR="005B4038">
        <w:rPr>
          <w:rFonts w:eastAsiaTheme="minorEastAsia"/>
          <w:iCs/>
        </w:rPr>
        <w:t xml:space="preserve">etails on the semantic significance vector refer to </w:t>
      </w:r>
      <w:hyperlink r:id="rId6" w:history="1">
        <w:r w:rsidR="005B4038" w:rsidRPr="005B4038">
          <w:rPr>
            <w:rStyle w:val="Hyperlink"/>
            <w:rFonts w:eastAsiaTheme="minorEastAsia"/>
            <w:iCs/>
          </w:rPr>
          <w:t>On the Semantic Significance of Associations and Particles</w:t>
        </w:r>
      </w:hyperlink>
      <w:r w:rsidR="005B4038">
        <w:rPr>
          <w:rFonts w:eastAsiaTheme="minorEastAsia"/>
          <w:iCs/>
        </w:rPr>
        <w:t>)</w:t>
      </w:r>
      <w:r w:rsidRPr="005B4038">
        <w:t>.</w:t>
      </w:r>
      <w:r>
        <w:t xml:space="preserve"> The Semantic space is a metric space where the metric </w:t>
      </w:r>
      <w:r w:rsidR="004A4FF4">
        <w:t>(norm)</w:t>
      </w:r>
      <w:r>
        <w:t xml:space="preserve"> is the semantic distance</w:t>
      </w:r>
      <w:r w:rsidR="004A4FF4">
        <w:t xml:space="preserve"> deno</w:t>
      </w:r>
      <w:r w:rsidR="0089719A">
        <w:t>t</w:t>
      </w:r>
      <w:r w:rsidR="004A4FF4">
        <w:t xml:space="preserve">ed by </w:t>
      </w:r>
      <m:oMath>
        <m:r>
          <w:rPr>
            <w:rFonts w:ascii="Cambria Math" w:hAnsi="Cambria Math"/>
          </w:rPr>
          <m:t>sdist</m:t>
        </m:r>
      </m:oMath>
      <w:r>
        <w:t xml:space="preserve">. </w:t>
      </w:r>
      <w:r w:rsidRPr="005F1CA3">
        <w:rPr>
          <w:strike/>
          <w:color w:val="FF0000"/>
        </w:rPr>
        <w:t>The semantic distance is defined recursively as:</w:t>
      </w:r>
    </w:p>
    <w:p w14:paraId="65F75333" w14:textId="77777777" w:rsidR="003D75C4" w:rsidRDefault="003D75C4" w:rsidP="003D75C4">
      <w:pPr>
        <w:spacing w:after="0" w:line="240" w:lineRule="auto"/>
      </w:pPr>
    </w:p>
    <w:p w14:paraId="5C3FC6EF" w14:textId="183A69E6" w:rsidR="003D75C4" w:rsidRDefault="003D75C4" w:rsidP="003D75C4">
      <w:pPr>
        <w:spacing w:after="0" w:line="240" w:lineRule="auto"/>
      </w:pPr>
      <w:r>
        <w:t>Let</w:t>
      </w:r>
      <w:r w:rsidR="00321A10">
        <w:t xml:space="preserve"> us denote</w:t>
      </w:r>
      <w:r>
        <w:t xml:space="preserve"> the semantic distance between 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sdist(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t xml:space="preserve">.  </w:t>
      </w:r>
    </w:p>
    <w:p w14:paraId="13FD5787" w14:textId="1BFB3A88" w:rsidR="004C5CEE" w:rsidRDefault="004C5CEE" w:rsidP="003D75C4">
      <w:pPr>
        <w:spacing w:after="0" w:line="240" w:lineRule="auto"/>
      </w:pPr>
      <w:r>
        <w:t xml:space="preserve">Let us evaluate the semantic distance between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15BF9EE3" w14:textId="54F38469" w:rsidR="003D75C4" w:rsidRDefault="004C5CEE" w:rsidP="003D75C4">
      <w:pPr>
        <w:spacing w:after="0" w:line="240" w:lineRule="auto"/>
      </w:pPr>
      <w:r>
        <w:t xml:space="preserve">                                                                                     /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</w:p>
    <w:p w14:paraId="08A9AF80" w14:textId="5EEA8A79" w:rsidR="004C5CEE" w:rsidRDefault="004C5CEE" w:rsidP="003D75C4">
      <w:pPr>
        <w:spacing w:after="0" w:line="240" w:lineRule="auto"/>
      </w:pPr>
      <w:r>
        <w:t xml:space="preserve">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733F18B1" w14:textId="2C814164" w:rsidR="003D75C4" w:rsidRDefault="004C5CEE" w:rsidP="003D75C4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is connected to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with an arc having a weight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</w:t>
      </w:r>
      <w:r w:rsidR="00120178">
        <w:rPr>
          <w:rFonts w:eastAsiaTheme="minorEastAsia"/>
        </w:rPr>
        <w:t xml:space="preserve">Let us assume that the </w:t>
      </w:r>
      <m:oMath>
        <m:r>
          <w:rPr>
            <w:rFonts w:ascii="Cambria Math" w:hAnsi="Cambria Math"/>
          </w:rPr>
          <m:t>sdist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="00120178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ε</m:t>
        </m:r>
      </m:oMath>
      <w:r w:rsidR="00120178">
        <w:rPr>
          <w:rFonts w:eastAsiaTheme="minorEastAsia"/>
        </w:rPr>
        <w:t xml:space="preserve"> is a small positive number. </w:t>
      </w:r>
      <w:r w:rsidR="00D46F97">
        <w:rPr>
          <w:rFonts w:eastAsiaTheme="minorEastAsia"/>
        </w:rPr>
        <w:t xml:space="preserve">Let us denote the new compound </w:t>
      </w:r>
      <m:oMath>
        <m:r>
          <w:rPr>
            <w:rFonts w:ascii="Cambria Math" w:eastAsiaTheme="minorEastAsia" w:hAnsi="Cambria Math"/>
          </w:rPr>
          <m:t>V</m:t>
        </m:r>
      </m:oMath>
      <w:r w:rsidR="00D46F97">
        <w:rPr>
          <w:rFonts w:eastAsiaTheme="minorEastAsia"/>
        </w:rPr>
        <w:t xml:space="preserve"> particle </w:t>
      </w:r>
      <w:r w:rsidR="00F11981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]</m:t>
        </m:r>
      </m:oMath>
      <w:r w:rsidR="00141E75">
        <w:rPr>
          <w:rFonts w:eastAsiaTheme="minorEastAsia"/>
        </w:rPr>
        <w:t xml:space="preserve">. We want the following </w:t>
      </w:r>
      <w:r w:rsidR="00202BC7">
        <w:rPr>
          <w:rFonts w:eastAsiaTheme="minorEastAsia"/>
        </w:rPr>
        <w:t xml:space="preserve">asymptotic </w:t>
      </w:r>
      <w:r w:rsidR="00141E75">
        <w:rPr>
          <w:rFonts w:eastAsiaTheme="minorEastAsia"/>
        </w:rPr>
        <w:t>behavior</w:t>
      </w:r>
      <w:r w:rsidR="00202BC7">
        <w:rPr>
          <w:rFonts w:eastAsiaTheme="minorEastAsia"/>
        </w:rPr>
        <w:t xml:space="preserve"> to hold true when we make the weight arbitrary small</w:t>
      </w:r>
      <w:r w:rsidR="00141E75">
        <w:rPr>
          <w:rFonts w:eastAsiaTheme="minorEastAsia"/>
        </w:rPr>
        <w:t>:</w:t>
      </w:r>
    </w:p>
    <w:p w14:paraId="259C7D89" w14:textId="77777777" w:rsidR="006C3EEA" w:rsidRDefault="006C3EEA" w:rsidP="003D75C4">
      <w:pPr>
        <w:spacing w:after="0" w:line="240" w:lineRule="auto"/>
        <w:rPr>
          <w:rFonts w:eastAsiaTheme="minorEastAsia"/>
        </w:rPr>
      </w:pPr>
    </w:p>
    <w:p w14:paraId="488B7FC7" w14:textId="6C6AF866" w:rsidR="00141E75" w:rsidRDefault="006C3EEA" w:rsidP="003D75C4">
      <w:pPr>
        <w:spacing w:after="0" w:line="240" w:lineRule="auto"/>
      </w:pPr>
      <m:oMath>
        <m:r>
          <w:rPr>
            <w:rFonts w:ascii="Cambria Math" w:eastAsiaTheme="minorEastAsia" w:hAnsi="Cambria Math"/>
          </w:rPr>
          <m:t>sdist(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 &lt; ε</m:t>
        </m:r>
      </m:oMath>
      <w:r>
        <w:rPr>
          <w:rFonts w:eastAsiaTheme="minorEastAsia"/>
        </w:rPr>
        <w:t xml:space="preserve"> 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5F1CA3">
        <w:rPr>
          <w:rFonts w:eastAsiaTheme="minorEastAsia"/>
        </w:rPr>
        <w:t>.</w:t>
      </w:r>
    </w:p>
    <w:p w14:paraId="14E24BB7" w14:textId="77777777" w:rsidR="006C3EEA" w:rsidRDefault="006C3EEA" w:rsidP="00302D57">
      <w:pPr>
        <w:spacing w:after="0" w:line="240" w:lineRule="auto"/>
      </w:pPr>
    </w:p>
    <w:p w14:paraId="67B9C3CF" w14:textId="099CEF1B" w:rsidR="00084469" w:rsidRDefault="00120178" w:rsidP="00302D57">
      <w:pPr>
        <w:spacing w:after="0" w:line="240" w:lineRule="auto"/>
        <w:rPr>
          <w:rFonts w:eastAsiaTheme="minorEastAsia"/>
        </w:rPr>
      </w:pPr>
      <w:r>
        <w:t xml:space="preserve"> </w:t>
      </w:r>
      <w:r w:rsidR="000317B2">
        <w:t xml:space="preserve">We want also </w:t>
      </w:r>
      <m:oMath>
        <m:r>
          <w:rPr>
            <w:rFonts w:ascii="Cambria Math" w:eastAsiaTheme="minorEastAsia" w:hAnsi="Cambria Math"/>
          </w:rPr>
          <m:t>sdist(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 &lt; ε</m:t>
        </m:r>
      </m:oMath>
      <w:r w:rsidR="004A4FF4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sdist(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∅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E3F60">
        <w:rPr>
          <w:rFonts w:eastAsiaTheme="minorEastAsia"/>
        </w:rPr>
        <w:t xml:space="preserve"> is small enough. 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∅</m:t>
            </m:r>
          </m:sub>
        </m:sSub>
      </m:oMath>
      <w:r w:rsidR="006E3F60">
        <w:rPr>
          <w:rFonts w:eastAsiaTheme="minorEastAsia"/>
        </w:rPr>
        <w:t xml:space="preserve"> represents the null semantic particle which has no meaning i.e. it is arbitrarily close in terms of semantic distance to any other semantic structure or particle. </w:t>
      </w:r>
      <w:r w:rsidR="00084469">
        <w:rPr>
          <w:rFonts w:eastAsiaTheme="minorEastAsia"/>
        </w:rPr>
        <w:t xml:space="preserve">The last asymptotic relation is equivalent to disregarding V-particles which do not enrich the semantic structure of the resulting compound particle. </w:t>
      </w:r>
    </w:p>
    <w:p w14:paraId="14C34E71" w14:textId="77777777" w:rsidR="00084469" w:rsidRDefault="00084469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Example:</w:t>
      </w:r>
    </w:p>
    <w:p w14:paraId="6C3F9084" w14:textId="33BEB53E" w:rsidR="00084469" w:rsidRDefault="00084469" w:rsidP="00302D57">
      <w:pPr>
        <w:spacing w:after="0" w:line="240" w:lineRule="auto"/>
        <w:rPr>
          <w:rFonts w:eastAsiaTheme="minorEastAsia"/>
        </w:rPr>
      </w:pPr>
    </w:p>
    <w:p w14:paraId="5EA9D689" w14:textId="70635C70" w:rsidR="00084469" w:rsidRPr="00084469" w:rsidRDefault="00084469" w:rsidP="00302D57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"Yes, he is Dimitar, yup"</m:t>
        </m:r>
      </m:oMath>
      <w:r>
        <w:rPr>
          <w:rFonts w:eastAsiaTheme="minorEastAsia"/>
          <w:iCs/>
        </w:rPr>
        <w:t xml:space="preserve"> </w:t>
      </w:r>
    </w:p>
    <w:p w14:paraId="27F9C749" w14:textId="77777777" w:rsidR="00E36FA4" w:rsidRDefault="00084469" w:rsidP="00302D57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="Yes, he is Dimitar"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="yup"</m:t>
        </m:r>
      </m:oMath>
    </w:p>
    <w:p w14:paraId="3E89BEAE" w14:textId="55A3DB24" w:rsidR="00E36FA4" w:rsidRDefault="00E36FA4" w:rsidP="00302D57">
      <w:pPr>
        <w:spacing w:after="0" w:line="240" w:lineRule="auto"/>
        <w:rPr>
          <w:rFonts w:eastAsiaTheme="minorEastAsia"/>
        </w:rPr>
      </w:pPr>
    </w:p>
    <w:p w14:paraId="4457B7D0" w14:textId="1A2BE17F" w:rsidR="00EE6A20" w:rsidRDefault="00207881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Possible ways to define semantic distance and equivalence between the semantic DAG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signature matrix </w:t>
      </w:r>
      <m:oMath>
        <m:r>
          <w:rPr>
            <w:rFonts w:ascii="Cambria Math" w:eastAsiaTheme="minorEastAsia" w:hAnsi="Cambria Math"/>
          </w:rPr>
          <m:t>S</m:t>
        </m:r>
      </m:oMath>
    </w:p>
    <w:p w14:paraId="20767744" w14:textId="7BCA3308" w:rsidR="00EE6A20" w:rsidRDefault="00EE6A20" w:rsidP="00302D57">
      <w:pPr>
        <w:spacing w:after="0" w:line="240" w:lineRule="auto"/>
        <w:rPr>
          <w:rFonts w:eastAsiaTheme="minorEastAsia"/>
        </w:rPr>
      </w:pPr>
    </w:p>
    <w:p w14:paraId="1714B71D" w14:textId="359D1B49" w:rsidR="00EE6A20" w:rsidRDefault="00EE6A20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want to create the signature matrix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from the semantic DAG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in such way that </w:t>
      </w:r>
      <w:r w:rsidR="00562F7C">
        <w:rPr>
          <w:rFonts w:eastAsiaTheme="minorEastAsia"/>
        </w:rPr>
        <w:t xml:space="preserve">we preserve the asymptotic closeness properties of the semantic space defined earlier. </w:t>
      </w:r>
      <w:r w:rsidR="007E77E3">
        <w:rPr>
          <w:rFonts w:eastAsiaTheme="minorEastAsia"/>
        </w:rPr>
        <w:t>Let us define the signature matrix</w:t>
      </w:r>
      <w:r w:rsidR="00273C82">
        <w:rPr>
          <w:rFonts w:eastAsiaTheme="minorEastAsia"/>
        </w:rPr>
        <w:t xml:space="preserve"> of V particle</w:t>
      </w:r>
      <w:r w:rsidR="007E77E3">
        <w:rPr>
          <w:rFonts w:eastAsiaTheme="minorEastAsia"/>
        </w:rPr>
        <w:t xml:space="preserve"> in such a way that each row </w:t>
      </w:r>
      <w:proofErr w:type="spellStart"/>
      <w:r w:rsidR="00273C82">
        <w:rPr>
          <w:rFonts w:eastAsiaTheme="minorEastAsia"/>
        </w:rPr>
        <w:t>corespond</w:t>
      </w:r>
      <w:proofErr w:type="spellEnd"/>
      <w:r w:rsidR="00273C82">
        <w:rPr>
          <w:rFonts w:eastAsiaTheme="minorEastAsia"/>
        </w:rPr>
        <w:t xml:space="preserve"> to a property from the property graph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273C82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V</m:t>
        </m:r>
      </m:oMath>
      <w:r w:rsidR="00273C82">
        <w:rPr>
          <w:rFonts w:eastAsiaTheme="minorEastAsia"/>
        </w:rPr>
        <w:t xml:space="preserve"> particle traversed </w:t>
      </w:r>
      <w:r w:rsidR="00273C82" w:rsidRPr="00A419F1">
        <w:rPr>
          <w:rFonts w:eastAsiaTheme="minorEastAsia"/>
          <w:i/>
          <w:iCs/>
        </w:rPr>
        <w:t>in</w:t>
      </w:r>
      <w:r w:rsidR="00A419F1" w:rsidRPr="00A419F1">
        <w:rPr>
          <w:rFonts w:eastAsiaTheme="minorEastAsia"/>
          <w:i/>
          <w:iCs/>
        </w:rPr>
        <w:t xml:space="preserve"> </w:t>
      </w:r>
      <w:r w:rsidR="00273C82" w:rsidRPr="00A419F1">
        <w:rPr>
          <w:rFonts w:eastAsiaTheme="minorEastAsia"/>
          <w:i/>
          <w:iCs/>
        </w:rPr>
        <w:t>order</w:t>
      </w:r>
      <w:r w:rsidR="00273C82">
        <w:rPr>
          <w:rFonts w:eastAsiaTheme="minorEastAsia"/>
        </w:rPr>
        <w:t xml:space="preserve">. For details on the Property Graph of semantic particle consult </w:t>
      </w:r>
      <w:r w:rsidR="00DD6EEB" w:rsidRPr="00930F2C">
        <w:rPr>
          <w:rFonts w:eastAsiaTheme="minorEastAsia"/>
          <w:i/>
          <w:iCs/>
        </w:rPr>
        <w:t>Properties and Dependent Properties</w:t>
      </w:r>
      <w:r w:rsidR="00DD6EEB">
        <w:rPr>
          <w:rFonts w:eastAsiaTheme="minorEastAsia"/>
        </w:rPr>
        <w:t xml:space="preserve"> paragraph in the document </w:t>
      </w:r>
      <w:hyperlink r:id="rId7" w:history="1">
        <w:r w:rsidR="00DD6EEB" w:rsidRPr="00DD6EEB">
          <w:rPr>
            <w:rStyle w:val="Hyperlink"/>
            <w:rFonts w:eastAsiaTheme="minorEastAsia"/>
          </w:rPr>
          <w:t>Inference and Execution</w:t>
        </w:r>
      </w:hyperlink>
      <w:r w:rsidR="00DD6EEB">
        <w:rPr>
          <w:rFonts w:eastAsiaTheme="minorEastAsia"/>
        </w:rPr>
        <w:t xml:space="preserve">.  </w:t>
      </w:r>
      <w:r w:rsidR="00273C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3F887C75" w14:textId="2112E7ED" w:rsidR="002125DF" w:rsidRDefault="002125DF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Using the definition of signature of semantic structure </w:t>
      </w:r>
      <w:r w:rsidR="00757705">
        <w:rPr>
          <w:rFonts w:eastAsiaTheme="minorEastAsia"/>
        </w:rPr>
        <w:t xml:space="preserve">we will define </w:t>
      </w:r>
      <m:oMath>
        <m:r>
          <w:rPr>
            <w:rFonts w:ascii="Cambria Math" w:eastAsiaTheme="minorEastAsia" w:hAnsi="Cambria Math"/>
          </w:rPr>
          <m:t>ε</m:t>
        </m:r>
      </m:oMath>
      <w:r w:rsidR="00757705">
        <w:rPr>
          <w:rFonts w:eastAsiaTheme="minorEastAsia"/>
        </w:rPr>
        <w:t xml:space="preserve">-closeness of two semantic structures. The semantic structures S1 and S2 are </w:t>
      </w:r>
      <m:oMath>
        <m:r>
          <w:rPr>
            <w:rFonts w:ascii="Cambria Math" w:eastAsiaTheme="minorEastAsia" w:hAnsi="Cambria Math"/>
          </w:rPr>
          <m:t>ε</m:t>
        </m:r>
      </m:oMath>
      <w:r w:rsidR="00757705">
        <w:rPr>
          <w:rFonts w:eastAsiaTheme="minorEastAsia"/>
        </w:rPr>
        <w:t xml:space="preserve">-close if </w:t>
      </w:r>
      <w:r w:rsidR="0096582F">
        <w:rPr>
          <w:rFonts w:eastAsiaTheme="minorEastAsia"/>
        </w:rPr>
        <w:t xml:space="preserve">there exist a difference matrix </w:t>
      </w:r>
      <m:oMath>
        <m:r>
          <w:rPr>
            <w:rFonts w:ascii="Cambria Math" w:eastAsiaTheme="minorEastAsia" w:hAnsi="Cambria Math"/>
          </w:rPr>
          <m:t>D =ssig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</m:oMath>
      <w:r w:rsidR="007577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0A1ACF7F" w14:textId="4EE8642B" w:rsidR="007B659C" w:rsidRDefault="00207881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9D31C0B" w14:textId="71928D76" w:rsidR="00207881" w:rsidRDefault="00D178D5" w:rsidP="00942C80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Notes on Semantic Distance</w:t>
      </w:r>
    </w:p>
    <w:p w14:paraId="1E49D6D7" w14:textId="14509385" w:rsidR="00942C80" w:rsidRPr="00D178D5" w:rsidRDefault="002F4327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distance between two structure</w:t>
      </w:r>
      <w:r w:rsidR="0087081D">
        <w:rPr>
          <w:rFonts w:eastAsiaTheme="minorEastAsia"/>
        </w:rPr>
        <w:t>s</w:t>
      </w:r>
      <w:r>
        <w:rPr>
          <w:rFonts w:eastAsiaTheme="minorEastAsia"/>
        </w:rPr>
        <w:t xml:space="preserve"> is a measure of</w:t>
      </w:r>
      <w:r w:rsidR="007E6D0E">
        <w:rPr>
          <w:rFonts w:eastAsiaTheme="minorEastAsia"/>
        </w:rPr>
        <w:t xml:space="preserve"> how </w:t>
      </w:r>
      <w:r w:rsidR="00CF08C2">
        <w:rPr>
          <w:rFonts w:eastAsiaTheme="minorEastAsia"/>
        </w:rPr>
        <w:t>close</w:t>
      </w:r>
      <w:r w:rsidR="00837A8F">
        <w:rPr>
          <w:rFonts w:eastAsiaTheme="minorEastAsia"/>
        </w:rPr>
        <w:t xml:space="preserve"> </w:t>
      </w:r>
      <w:r w:rsidR="007E6D0E">
        <w:rPr>
          <w:rFonts w:eastAsiaTheme="minorEastAsia"/>
        </w:rPr>
        <w:t>those two structures</w:t>
      </w:r>
      <w:r w:rsidR="00C5573A">
        <w:rPr>
          <w:rFonts w:eastAsiaTheme="minorEastAsia"/>
        </w:rPr>
        <w:t xml:space="preserve"> a</w:t>
      </w:r>
      <w:r w:rsidR="00CF08C2">
        <w:rPr>
          <w:rFonts w:eastAsiaTheme="minorEastAsia"/>
        </w:rPr>
        <w:t>re semantically</w:t>
      </w:r>
      <w:r w:rsidR="007E6D0E">
        <w:rPr>
          <w:rFonts w:eastAsiaTheme="minorEastAsia"/>
        </w:rPr>
        <w:t xml:space="preserve">. </w:t>
      </w:r>
      <w:r w:rsidR="007E6D0E" w:rsidRPr="00CF08C2">
        <w:rPr>
          <w:rFonts w:eastAsiaTheme="minorEastAsia"/>
          <w:strike/>
          <w:color w:val="FF0000"/>
        </w:rPr>
        <w:t xml:space="preserve">One </w:t>
      </w:r>
      <w:r w:rsidR="000473F5" w:rsidRPr="00CF08C2">
        <w:rPr>
          <w:rFonts w:eastAsiaTheme="minorEastAsia"/>
          <w:strike/>
          <w:color w:val="FF0000"/>
        </w:rPr>
        <w:t xml:space="preserve">criterion measuring the structural alignment </w:t>
      </w:r>
      <w:r w:rsidR="007E6D0E" w:rsidRPr="00CF08C2">
        <w:rPr>
          <w:rFonts w:eastAsiaTheme="minorEastAsia"/>
          <w:strike/>
          <w:color w:val="FF0000"/>
        </w:rPr>
        <w:t>is</w:t>
      </w:r>
      <w:r w:rsidRPr="00CF08C2">
        <w:rPr>
          <w:rFonts w:eastAsiaTheme="minorEastAsia"/>
          <w:strike/>
          <w:color w:val="FF0000"/>
        </w:rPr>
        <w:t xml:space="preserve"> the connectedness</w:t>
      </w:r>
      <w:r w:rsidR="000473F5" w:rsidRPr="00CF08C2">
        <w:rPr>
          <w:rFonts w:eastAsiaTheme="minorEastAsia"/>
          <w:strike/>
          <w:color w:val="FF0000"/>
        </w:rPr>
        <w:t xml:space="preserve"> of each structure to the enclosing context</w:t>
      </w:r>
      <w:r w:rsidRPr="00CF08C2">
        <w:rPr>
          <w:rFonts w:eastAsiaTheme="minorEastAsia"/>
          <w:strike/>
          <w:color w:val="FF0000"/>
        </w:rPr>
        <w:t>.</w:t>
      </w:r>
      <w:r>
        <w:rPr>
          <w:rFonts w:eastAsiaTheme="minorEastAsia"/>
        </w:rPr>
        <w:t xml:space="preserve"> </w:t>
      </w:r>
      <w:r w:rsidR="008D2E4F">
        <w:rPr>
          <w:rFonts w:eastAsiaTheme="minorEastAsia"/>
        </w:rPr>
        <w:t xml:space="preserve"> If the two structures are to be close semantically with respect to the enclosing context the connections between each structure and the enclosing context should be similar. </w:t>
      </w:r>
      <w:r w:rsidR="000473F5">
        <w:rPr>
          <w:rFonts w:eastAsiaTheme="minorEastAsia"/>
        </w:rPr>
        <w:t>The other obvious criterion is the</w:t>
      </w:r>
      <w:r w:rsidR="00F61B71">
        <w:rPr>
          <w:rFonts w:eastAsiaTheme="minorEastAsia"/>
        </w:rPr>
        <w:t xml:space="preserve"> </w:t>
      </w:r>
      <w:r w:rsidR="0030167A">
        <w:rPr>
          <w:rFonts w:eastAsiaTheme="minorEastAsia"/>
        </w:rPr>
        <w:t xml:space="preserve">similarity of the </w:t>
      </w:r>
      <w:r w:rsidR="00F61B71">
        <w:rPr>
          <w:rFonts w:eastAsiaTheme="minorEastAsia"/>
        </w:rPr>
        <w:t>semantic signatures.</w:t>
      </w:r>
      <w:r w:rsidR="0030167A">
        <w:rPr>
          <w:rFonts w:eastAsiaTheme="minorEastAsia"/>
        </w:rPr>
        <w:t xml:space="preserve"> If the two structures </w:t>
      </w:r>
      <w:r w:rsidR="00C5573A">
        <w:rPr>
          <w:rFonts w:eastAsiaTheme="minorEastAsia"/>
        </w:rPr>
        <w:t>are to have short semantic distance the semantic signatures should be similar.</w:t>
      </w:r>
      <w:r w:rsidR="0030167A">
        <w:rPr>
          <w:rFonts w:eastAsiaTheme="minorEastAsia"/>
        </w:rPr>
        <w:t xml:space="preserve"> Here we should </w:t>
      </w:r>
      <w:r w:rsidR="00BC6FD8">
        <w:rPr>
          <w:rFonts w:eastAsiaTheme="minorEastAsia"/>
        </w:rPr>
        <w:t>elaborate on an important detail of the last criterion -</w:t>
      </w:r>
      <w:r w:rsidR="0030167A">
        <w:rPr>
          <w:rFonts w:eastAsiaTheme="minorEastAsia"/>
        </w:rPr>
        <w:t xml:space="preserve"> </w:t>
      </w:r>
      <w:r w:rsidR="00BC6FD8">
        <w:rPr>
          <w:rFonts w:eastAsiaTheme="minorEastAsia"/>
        </w:rPr>
        <w:t>the</w:t>
      </w:r>
      <w:r w:rsidR="0030167A">
        <w:rPr>
          <w:rFonts w:eastAsiaTheme="minorEastAsia"/>
        </w:rPr>
        <w:t xml:space="preserve"> semantic signatures</w:t>
      </w:r>
      <w:r w:rsidR="00BC6FD8">
        <w:rPr>
          <w:rFonts w:eastAsiaTheme="minorEastAsia"/>
        </w:rPr>
        <w:t xml:space="preserve"> of which structures should be compared? </w:t>
      </w:r>
      <w:r w:rsidR="00F61B71">
        <w:rPr>
          <w:rFonts w:eastAsiaTheme="minorEastAsia"/>
        </w:rPr>
        <w:t xml:space="preserve"> </w:t>
      </w:r>
      <w:r w:rsidR="007A273E">
        <w:rPr>
          <w:rFonts w:eastAsiaTheme="minorEastAsia"/>
        </w:rPr>
        <w:t xml:space="preserve">The signatures of the </w:t>
      </w:r>
      <w:r w:rsidR="007A273E" w:rsidRPr="007A273E">
        <w:rPr>
          <w:rFonts w:eastAsiaTheme="minorEastAsia"/>
          <w:b/>
          <w:bCs/>
          <w:i/>
          <w:iCs/>
        </w:rPr>
        <w:t>augmented</w:t>
      </w:r>
      <w:r w:rsidR="007A273E">
        <w:rPr>
          <w:rFonts w:eastAsiaTheme="minorEastAsia"/>
        </w:rPr>
        <w:t xml:space="preserve"> structures are those which should be </w:t>
      </w:r>
      <w:r w:rsidR="002E24F9">
        <w:rPr>
          <w:rFonts w:eastAsiaTheme="minorEastAsia"/>
        </w:rPr>
        <w:t xml:space="preserve">used for semantic analysis and should be </w:t>
      </w:r>
      <w:r w:rsidR="007A273E">
        <w:rPr>
          <w:rFonts w:eastAsiaTheme="minorEastAsia"/>
        </w:rPr>
        <w:t xml:space="preserve">compared. </w:t>
      </w:r>
      <w:r w:rsidR="006636A3">
        <w:rPr>
          <w:rFonts w:eastAsiaTheme="minorEastAsia"/>
        </w:rPr>
        <w:t>The augmented structure of a given semantic structure</w:t>
      </w:r>
      <w:r w:rsidR="00DA70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6636A3">
        <w:rPr>
          <w:rFonts w:eastAsiaTheme="minorEastAsia"/>
        </w:rPr>
        <w:t xml:space="preserve"> relative to some context </w:t>
      </w:r>
      <m:oMath>
        <m:r>
          <w:rPr>
            <w:rFonts w:ascii="Cambria Math" w:eastAsiaTheme="minorEastAsia" w:hAnsi="Cambria Math"/>
          </w:rPr>
          <m:t>C</m:t>
        </m:r>
      </m:oMath>
      <w:r w:rsidR="006636A3">
        <w:rPr>
          <w:rFonts w:eastAsiaTheme="minorEastAsia"/>
        </w:rPr>
        <w:t xml:space="preserve"> is obtained b</w:t>
      </w:r>
      <w:r w:rsidR="00DA7023">
        <w:rPr>
          <w:rFonts w:eastAsiaTheme="minorEastAsia"/>
        </w:rPr>
        <w:t xml:space="preserve">y replacing </w:t>
      </w:r>
      <w:r w:rsidR="00DA7023">
        <w:t xml:space="preserve">all inbound similarity links,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(S)</m:t>
        </m:r>
      </m:oMath>
      <w:r w:rsidR="00DA7023">
        <w:rPr>
          <w:rFonts w:eastAsiaTheme="minorEastAsia"/>
        </w:rPr>
        <w:t xml:space="preserve"> with the structures they refer to within the context </w:t>
      </w:r>
      <m:oMath>
        <m:r>
          <w:rPr>
            <w:rFonts w:ascii="Cambria Math" w:eastAsiaTheme="minorEastAsia" w:hAnsi="Cambria Math"/>
          </w:rPr>
          <m:t>C</m:t>
        </m:r>
      </m:oMath>
      <w:r w:rsidR="00DA7023">
        <w:rPr>
          <w:rFonts w:eastAsiaTheme="minorEastAsia"/>
        </w:rPr>
        <w:t xml:space="preserve">. For more details on the similarity links see the paragraph </w:t>
      </w:r>
      <w:r w:rsidR="00DA7023" w:rsidRPr="00DA7023">
        <w:rPr>
          <w:rFonts w:eastAsiaTheme="minorEastAsia"/>
          <w:i/>
          <w:iCs/>
        </w:rPr>
        <w:t>The notion of effective mass of a semantic structure</w:t>
      </w:r>
      <w:r w:rsidR="00DA7023">
        <w:rPr>
          <w:rFonts w:eastAsiaTheme="minorEastAsia"/>
        </w:rPr>
        <w:t xml:space="preserve"> in the document </w:t>
      </w:r>
      <w:hyperlink r:id="rId8" w:history="1">
        <w:r w:rsidR="00DA7023" w:rsidRPr="00DA7023">
          <w:rPr>
            <w:rStyle w:val="Hyperlink"/>
            <w:rFonts w:eastAsiaTheme="minorEastAsia"/>
          </w:rPr>
          <w:t>Connecting Semantically Related Structures</w:t>
        </w:r>
      </w:hyperlink>
      <w:r w:rsidR="00DA7023">
        <w:rPr>
          <w:rFonts w:eastAsiaTheme="minorEastAsia"/>
        </w:rPr>
        <w:t>.</w:t>
      </w:r>
    </w:p>
    <w:p w14:paraId="11783CFC" w14:textId="6114D4BA" w:rsidR="00302D57" w:rsidRDefault="00302D57" w:rsidP="00302D57">
      <w:pPr>
        <w:spacing w:after="0" w:line="240" w:lineRule="auto"/>
        <w:rPr>
          <w:rFonts w:eastAsiaTheme="minorEastAsia"/>
        </w:rPr>
      </w:pPr>
    </w:p>
    <w:p w14:paraId="7731C08E" w14:textId="77777777" w:rsidR="00942C80" w:rsidRDefault="00942C80" w:rsidP="00302D57">
      <w:pPr>
        <w:spacing w:after="0" w:line="240" w:lineRule="auto"/>
        <w:rPr>
          <w:rFonts w:eastAsiaTheme="minorEastAsia"/>
        </w:rPr>
      </w:pPr>
    </w:p>
    <w:p w14:paraId="4D941DAB" w14:textId="2BE04DB0" w:rsidR="00D178D5" w:rsidRDefault="00D178D5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study the following problem-</w:t>
      </w:r>
    </w:p>
    <w:p w14:paraId="57112F1B" w14:textId="1D57F50A" w:rsidR="00D178D5" w:rsidRDefault="00D178D5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have </w:t>
      </w:r>
      <w:r w:rsidR="00765A34">
        <w:rPr>
          <w:rFonts w:eastAsiaTheme="minorEastAsia"/>
        </w:rPr>
        <w:t xml:space="preserve">an </w:t>
      </w:r>
      <w:r>
        <w:rPr>
          <w:rFonts w:eastAsiaTheme="minorEastAsia"/>
        </w:rPr>
        <w:t xml:space="preserve">enclosing semantic structure (context)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we have associated </w:t>
      </w:r>
      <w:r w:rsidR="003779BD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79BD">
        <w:rPr>
          <w:rFonts w:eastAsiaTheme="minorEastAsia"/>
        </w:rPr>
        <w:t xml:space="preserve"> </w:t>
      </w:r>
      <w:r w:rsidR="00765A34">
        <w:rPr>
          <w:rFonts w:eastAsiaTheme="minorEastAsia"/>
        </w:rPr>
        <w:t xml:space="preserve">two separate </w:t>
      </w:r>
      <w:r>
        <w:rPr>
          <w:rFonts w:eastAsiaTheme="minorEastAsia"/>
        </w:rPr>
        <w:t xml:space="preserve">semantic structures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 w:rsidR="00350E74">
        <w:rPr>
          <w:rFonts w:eastAsiaTheme="minorEastAsia"/>
        </w:rPr>
        <w:t xml:space="preserve">Let the semantic structure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50E74">
        <w:rPr>
          <w:rFonts w:eastAsiaTheme="minorEastAsia"/>
        </w:rPr>
        <w:t xml:space="preserve"> is represented by the DAG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50E74">
        <w:rPr>
          <w:rFonts w:eastAsiaTheme="minorEastAsia"/>
        </w:rPr>
        <w:t xml:space="preserve"> </w:t>
      </w:r>
      <w:r w:rsidR="00014F6F">
        <w:rPr>
          <w:rFonts w:eastAsiaTheme="minorEastAsia"/>
        </w:rPr>
        <w:t>composed</w:t>
      </w:r>
      <w:r w:rsidR="00B8539D">
        <w:rPr>
          <w:rFonts w:eastAsiaTheme="minorEastAsia"/>
        </w:rPr>
        <w:t xml:space="preserve"> of</w:t>
      </w:r>
      <w:r w:rsidR="00993ED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350E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350E74">
        <w:rPr>
          <w:rFonts w:eastAsiaTheme="minorEastAsia"/>
        </w:rPr>
        <w:t>-particles and</w:t>
      </w:r>
      <w:r w:rsidR="00993ED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350E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350E74">
        <w:rPr>
          <w:rFonts w:eastAsiaTheme="minorEastAsia"/>
        </w:rPr>
        <w:t>-particles.</w:t>
      </w:r>
      <w:r w:rsidR="00F55980">
        <w:rPr>
          <w:rFonts w:eastAsiaTheme="minorEastAsia"/>
        </w:rPr>
        <w:t xml:space="preserve"> The set of the </w:t>
      </w:r>
      <m:oMath>
        <m:r>
          <w:rPr>
            <w:rFonts w:ascii="Cambria Math" w:eastAsiaTheme="minorEastAsia" w:hAnsi="Cambria Math"/>
          </w:rPr>
          <m:t>V</m:t>
        </m:r>
      </m:oMath>
      <w:r w:rsidR="00F55980">
        <w:rPr>
          <w:rFonts w:eastAsiaTheme="minorEastAsia"/>
        </w:rPr>
        <w:t xml:space="preserve">-particles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55980">
        <w:rPr>
          <w:rFonts w:eastAsiaTheme="minorEastAsia"/>
        </w:rPr>
        <w:t xml:space="preserve"> will be denoted by</w:t>
      </w:r>
      <w:r w:rsidR="00993E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sub>
            </m:sSub>
          </m:e>
        </m:d>
      </m:oMath>
      <w:r w:rsidR="001319DE">
        <w:rPr>
          <w:rFonts w:eastAsiaTheme="minorEastAsia"/>
        </w:rPr>
        <w:t>.</w:t>
      </w:r>
      <w:r w:rsidR="00D375F5">
        <w:rPr>
          <w:rFonts w:eastAsiaTheme="minorEastAsia"/>
        </w:rPr>
        <w:t xml:space="preserve"> The set of the </w:t>
      </w:r>
      <m:oMath>
        <m:r>
          <w:rPr>
            <w:rFonts w:ascii="Cambria Math" w:eastAsiaTheme="minorEastAsia" w:hAnsi="Cambria Math"/>
          </w:rPr>
          <m:t>A</m:t>
        </m:r>
      </m:oMath>
      <w:r w:rsidR="00D375F5">
        <w:rPr>
          <w:rFonts w:eastAsiaTheme="minorEastAsia"/>
        </w:rPr>
        <w:t xml:space="preserve">-particles in </w:t>
      </w:r>
      <w:r w:rsidR="004F273F">
        <w:rPr>
          <w:rFonts w:eastAsiaTheme="minorEastAsia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F273F">
        <w:rPr>
          <w:rFonts w:eastAsiaTheme="minorEastAsia"/>
        </w:rPr>
        <w:t xml:space="preserve"> will be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sub>
            </m:sSub>
          </m:e>
        </m:d>
      </m:oMath>
      <w:r w:rsidR="004F273F">
        <w:rPr>
          <w:rFonts w:eastAsiaTheme="minorEastAsia"/>
        </w:rPr>
        <w:t>.</w:t>
      </w:r>
    </w:p>
    <w:p w14:paraId="3BE36B42" w14:textId="7A1D2B57" w:rsidR="0094059C" w:rsidRDefault="0094059C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the semantic structure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represented by the DAG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composed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-particles.</w:t>
      </w:r>
    </w:p>
    <w:p w14:paraId="78E3A8EC" w14:textId="5182C494" w:rsidR="00F00D2B" w:rsidRDefault="001E53C1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the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will be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. The set of the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-particles in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will be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>.</w:t>
      </w:r>
    </w:p>
    <w:p w14:paraId="2168030F" w14:textId="31703CDB" w:rsidR="00AF05ED" w:rsidRDefault="00D92BB9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for a moment assume that neither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20D16">
        <w:rPr>
          <w:rFonts w:eastAsiaTheme="minorEastAsia"/>
        </w:rPr>
        <w:t xml:space="preserve">have outbound or inbound similarity links i.e. </w:t>
      </w:r>
    </w:p>
    <w:p w14:paraId="39DB5F1F" w14:textId="2FDCFFA1" w:rsidR="00F20D16" w:rsidRDefault="00F20D16" w:rsidP="00302D57">
      <w:pPr>
        <w:spacing w:after="0" w:line="240" w:lineRule="auto"/>
        <w:rPr>
          <w:rFonts w:eastAsiaTheme="minorEastAsia"/>
        </w:rPr>
      </w:pPr>
    </w:p>
    <w:p w14:paraId="4C479562" w14:textId="5043E484" w:rsidR="00F20D16" w:rsidRDefault="002E24F9" w:rsidP="00302D57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=∅</m:t>
        </m:r>
      </m:oMath>
      <w:r w:rsidR="00074392">
        <w:rPr>
          <w:rFonts w:eastAsiaTheme="minorEastAsia"/>
        </w:rPr>
        <w:t xml:space="preserve"> </w:t>
      </w:r>
    </w:p>
    <w:p w14:paraId="561B0F76" w14:textId="57A27DE2" w:rsidR="00D92BB9" w:rsidRDefault="00D92BB9" w:rsidP="00302D57">
      <w:pPr>
        <w:spacing w:after="0" w:line="240" w:lineRule="auto"/>
        <w:rPr>
          <w:rFonts w:eastAsiaTheme="minorEastAsia"/>
        </w:rPr>
      </w:pPr>
    </w:p>
    <w:p w14:paraId="416298EE" w14:textId="2E4BEC34" w:rsidR="0018133D" w:rsidRDefault="00A02E03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we define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be the distance between </w:t>
      </w:r>
      <w:r w:rsidRPr="000F007E">
        <w:rPr>
          <w:rFonts w:eastAsiaTheme="minorEastAsia"/>
          <w:i/>
          <w:iCs/>
        </w:rPr>
        <w:t>the semantic centers of mass</w:t>
      </w:r>
      <w:r w:rsidR="00777E5B" w:rsidRPr="000F007E">
        <w:rPr>
          <w:rFonts w:eastAsiaTheme="minorEastAsia"/>
          <w:i/>
          <w:iCs/>
        </w:rPr>
        <w:t>es</w:t>
      </w:r>
      <w:r>
        <w:rPr>
          <w:rFonts w:eastAsiaTheme="minorEastAsia"/>
        </w:rPr>
        <w:t xml:space="preserve"> </w:t>
      </w:r>
      <w:r w:rsidR="00777E5B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77E5B"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E102B5">
        <w:rPr>
          <w:rFonts w:eastAsiaTheme="minorEastAsia"/>
        </w:rPr>
        <w:t xml:space="preserve"> For discussion on a  semantic mass center of particles and structures refer to </w:t>
      </w:r>
      <w:hyperlink r:id="rId9" w:history="1">
        <w:r w:rsidR="00E102B5" w:rsidRPr="00E102B5">
          <w:rPr>
            <w:rStyle w:val="Hyperlink"/>
            <w:rFonts w:eastAsiaTheme="minorEastAsia"/>
          </w:rPr>
          <w:t>On The Semantic Position of Properties, Primitive Particles, and Semantic Structures</w:t>
        </w:r>
      </w:hyperlink>
      <w:r w:rsidR="00E102B5">
        <w:rPr>
          <w:rFonts w:eastAsiaTheme="minorEastAsia"/>
        </w:rPr>
        <w:t>.</w:t>
      </w:r>
    </w:p>
    <w:p w14:paraId="31B160CE" w14:textId="77777777" w:rsidR="008F69F7" w:rsidRDefault="008F69F7" w:rsidP="00302D57">
      <w:pPr>
        <w:spacing w:after="0" w:line="240" w:lineRule="auto"/>
        <w:rPr>
          <w:rFonts w:eastAsiaTheme="minorEastAsia"/>
        </w:rPr>
      </w:pPr>
    </w:p>
    <w:p w14:paraId="34E3CAD2" w14:textId="44F962B1" w:rsidR="0018133D" w:rsidRDefault="002E24F9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pict w14:anchorId="2DEBCEBE">
          <v:group id="Group 64" o:spid="_x0000_s1078" style="position:absolute;margin-left:0;margin-top:1.15pt;width:257.2pt;height:161.2pt;z-index:251659264" coordsize="32664,204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79" type="#_x0000_t32" style="position:absolute;left:8727;top:1430;width:0;height:8304;flip:y;visibility:visible;mso-wrap-style:square" o:connectortype="straight" strokecolor="#4472c4 [3204]" strokeweight=".5pt">
              <v:stroke endarrow="block" joinstyle="miter"/>
            </v:shape>
            <v:shape id="Straight Arrow Connector 3" o:spid="_x0000_s1080" type="#_x0000_t32" style="position:absolute;left:1527;top:9779;width:7244;height:5124;flip:x;visibility:visible;mso-wrap-style:square" o:connectortype="straight" strokecolor="#4472c4 [3204]" strokeweight=".5pt">
              <v:stroke endarrow="block" joinstyle="miter"/>
            </v:shape>
            <v:shape id="Straight Arrow Connector 4" o:spid="_x0000_s1081" type="#_x0000_t32" style="position:absolute;left:8727;top:9735;width:9188;height:0;visibility:visible;mso-wrap-style:square" o:connectortype="straight" strokecolor="#4472c4 [3204]" strokeweight=".5pt">
              <v:stroke endarrow="block" joinstyle="miter"/>
            </v:shape>
            <v:shape id="Straight Arrow Connector 5" o:spid="_x0000_s1082" type="#_x0000_t32" style="position:absolute;left:8727;top:9734;width:3048;height:6891;visibility:visible;mso-wrap-style:square" o:connectortype="straight" strokecolor="#4472c4 [3204]" strokeweight=".5pt">
              <v:stroke endarrow="block" joinstyle="miter"/>
            </v:shape>
            <v:shape id="Straight Arrow Connector 6" o:spid="_x0000_s1083" type="#_x0000_t32" style="position:absolute;left:2764;top:5847;width:5963;height:3887;flip:x y;visibility:visible;mso-wrap-style:square" o:connectortype="straight" strokecolor="#4472c4 [3204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84" type="#_x0000_t202" style="position:absolute;left:8972;top:8020;width:705;height:2622;visibility:visible;mso-wrap-style:none;v-text-anchor:top" filled="f" stroked="f">
              <v:textbox style="mso-fit-shape-to-text:t" inset="0,0,0,0">
                <w:txbxContent>
                  <w:p w14:paraId="6CA01978" w14:textId="77777777" w:rsidR="008F69F7" w:rsidRPr="008F69F7" w:rsidRDefault="008F69F7" w:rsidP="008F69F7">
                    <w:p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TextBox 7" o:spid="_x0000_s1085" type="#_x0000_t202" style="position:absolute;left:6070;top:177;width:3061;height:3696;visibility:visible;mso-wrap-style:none;v-text-anchor:top" filled="f" stroked="f">
              <v:textbox style="mso-fit-shape-to-text:t">
                <w:txbxContent>
                  <w:p w14:paraId="54FDEF3A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8" o:spid="_x0000_s1086" type="#_x0000_t202" style="position:absolute;left:1523;top:3365;width:3061;height:3696;visibility:visible;mso-wrap-style:none;v-text-anchor:top" filled="f" stroked="f">
              <v:textbox style="mso-fit-shape-to-text:t">
                <w:txbxContent>
                  <w:p w14:paraId="2CCF6DCC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9" o:spid="_x0000_s1087" type="#_x0000_t202" style="position:absolute;top:11709;width:3060;height:3696;visibility:visible;mso-wrap-style:none;v-text-anchor:top" filled="f" stroked="f">
              <v:textbox style="mso-fit-shape-to-text:t">
                <w:txbxContent>
                  <w:p w14:paraId="2CB3E9E7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0" o:spid="_x0000_s1088" type="#_x0000_t202" style="position:absolute;left:8724;top:14541;width:3055;height:3696;visibility:visible;mso-wrap-style:none;v-text-anchor:top" filled="f" stroked="f">
              <v:textbox style="mso-fit-shape-to-text:t">
                <w:txbxContent>
                  <w:p w14:paraId="0D20FEA4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1" o:spid="_x0000_s1089" type="#_x0000_t202" style="position:absolute;left:15678;top:9283;width:3219;height:3696;visibility:visible;mso-wrap-style:none;v-text-anchor:top" filled="f" stroked="f">
              <v:textbox style="mso-fit-shape-to-text:t">
                <w:txbxContent>
                  <w:p w14:paraId="45D58423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2" o:spid="_x0000_s1090" type="#_x0000_t202" style="position:absolute;left:4933;top:12338;width:3410;height:4940;rotation:597234fd;visibility:visible;mso-wrap-style:none;v-text-anchor:top" filled="f" stroked="f">
              <v:textbox style="mso-fit-shape-to-text:t">
                <w:txbxContent>
                  <w:p w14:paraId="2B3B1326" w14:textId="77777777" w:rsidR="008F69F7" w:rsidRPr="008F69F7" w:rsidRDefault="008F69F7" w:rsidP="008F69F7">
                    <w:pPr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</w:pPr>
                    <w:r w:rsidRPr="008F69F7"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  <w:t>…</w:t>
                    </w:r>
                  </w:p>
                </w:txbxContent>
              </v:textbox>
            </v:shape>
            <v:shape id="TextBox 13" o:spid="_x0000_s1091" type="#_x0000_t202" style="position:absolute;left:13055;top:11334;width:3410;height:4941;rotation:-2855165fd;visibility:visible;mso-wrap-style:none;v-text-anchor:top" filled="f" stroked="f">
              <v:textbox style="mso-fit-shape-to-text:t">
                <w:txbxContent>
                  <w:p w14:paraId="145A69E1" w14:textId="77777777" w:rsidR="008F69F7" w:rsidRPr="008F69F7" w:rsidRDefault="008F69F7" w:rsidP="008F69F7">
                    <w:pPr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</w:pPr>
                    <w:r w:rsidRPr="008F69F7"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  <w:t>…</w:t>
                    </w:r>
                  </w:p>
                </w:txbxContent>
              </v:textbox>
            </v:shape>
            <v:oval id="Oval 15" o:spid="_x0000_s1092" style="position:absolute;left:20593;top:2639;width:640;height:612;visibility:visible;mso-wrap-style:square;v-text-anchor:middle" fillcolor="#4472c4 [3204]" strokecolor="#1f3763 [1604]" strokeweight="1pt">
              <v:stroke joinstyle="miter"/>
            </v:oval>
            <v:oval id="Oval 16" o:spid="_x0000_s1093" style="position:absolute;left:19502;top:4943;width:457;height:457;visibility:visible;mso-wrap-style:square;v-text-anchor:middle" fillcolor="#4472c4 [3204]" strokecolor="#1f3763 [1604]">
              <v:stroke joinstyle="miter"/>
            </v:oval>
            <v:oval id="Oval 17" o:spid="_x0000_s1094" style="position:absolute;left:22931;top:4949;width:457;height:458;visibility:visible;mso-wrap-style:square;v-text-anchor:middle" fillcolor="#4472c4 [3204]" strokecolor="#1f3763 [1604]" strokeweight="1pt">
              <v:stroke joinstyle="miter"/>
            </v:oval>
            <v:oval id="Oval 18" o:spid="_x0000_s1095" style="position:absolute;left:20173;top:2930;width:1801;height:1737;visibility:visible;mso-wrap-style:square;v-text-anchor:middle" filled="f" strokecolor="#1f3763 [1604]" strokeweight=".25pt">
              <v:stroke dashstyle="1 1" joinstyle="miter"/>
            </v:oval>
            <v:oval id="Oval 19" o:spid="_x0000_s1096" style="position:absolute;left:19020;top:1846;width:4108;height:3905;visibility:visible;mso-wrap-style:square;v-text-anchor:middle" filled="f" strokecolor="#1f3763 [1604]" strokeweight=".25pt">
              <v:stroke dashstyle="3 1" joinstyle="miter"/>
            </v:oval>
            <v:oval id="Oval 20" o:spid="_x0000_s1097" style="position:absolute;left:18569;top:1430;width:4962;height:4762;visibility:visible;mso-wrap-style:square;v-text-anchor:middle" filled="f" strokecolor="#1f3763 [1604]" strokeweight=".25pt">
              <v:stroke dashstyle="1 1" joinstyle="miter"/>
            </v:oval>
            <v:oval id="Oval 21" o:spid="_x0000_s1098" style="position:absolute;left:21004;top:6325;width:457;height:457;visibility:visible;mso-wrap-style:square;v-text-anchor:middle" fillcolor="#4472c4 [3204]" strokecolor="#1f3763 [1604]">
              <v:stroke joinstyle="miter"/>
            </v:oval>
            <v:oval id="Oval 22" o:spid="_x0000_s1099" style="position:absolute;left:18256;top:1068;width:5588;height:5517;visibility:visible;mso-wrap-style:square;v-text-anchor:middle" filled="f" strokecolor="#1f3763 [1604]" strokeweight=".25pt">
              <v:stroke dashstyle="1 1" joinstyle="miter"/>
            </v:oval>
            <v:oval id="Oval 23" o:spid="_x0000_s1100" style="position:absolute;left:25909;top:12771;width:1597;height:1646;visibility:visible;mso-wrap-style:square;v-text-anchor:middle" filled="f" strokecolor="#1f3763 [1604]" strokeweight=".25pt">
              <v:stroke dashstyle="3 1" joinstyle="miter"/>
            </v:oval>
            <v:oval id="Oval 24" o:spid="_x0000_s1101" style="position:absolute;left:25312;top:12228;width:2780;height:2813;visibility:visible;mso-wrap-style:square;v-text-anchor:middle" filled="f" strokecolor="#1f3763 [1604]" strokeweight=".25pt">
              <v:stroke dashstyle="3 1" joinstyle="miter"/>
            </v:oval>
            <v:oval id="Oval 25" o:spid="_x0000_s1102" style="position:absolute;left:24878;top:11773;width:3726;height:3717;visibility:visible;mso-wrap-style:square;v-text-anchor:middle" filled="f" strokecolor="#1f3763 [1604]" strokeweight=".25pt">
              <v:stroke dashstyle="3 1" joinstyle="miter"/>
            </v:oval>
            <v:oval id="Oval 26" o:spid="_x0000_s1103" style="position:absolute;left:23388;top:10338;width:6740;height:6676;visibility:visible;mso-wrap-style:square;v-text-anchor:middle" filled="f" strokecolor="#1f3763 [1604]" strokeweight=".25pt">
              <v:stroke dashstyle="3 1" joinstyle="miter"/>
            </v:oval>
            <v:oval id="Oval 27" o:spid="_x0000_s1104" style="position:absolute;left:26320;top:14063;width:640;height:612;visibility:visible;mso-wrap-style:square;v-text-anchor:middle" fillcolor="#4472c4 [3204]" strokecolor="#1f3763 [1604]" strokeweight="1pt">
              <v:stroke joinstyle="miter"/>
            </v:oval>
            <v:oval id="Oval 28" o:spid="_x0000_s1105" style="position:absolute;left:27935;top:13249;width:457;height:457;visibility:visible;mso-wrap-style:square;v-text-anchor:middle" fillcolor="#4472c4 [3204]" strokecolor="#1f3763 [1604]" strokeweight="1pt">
              <v:stroke joinstyle="miter"/>
            </v:oval>
            <v:oval id="Oval 29" o:spid="_x0000_s1106" style="position:absolute;left:25013;top:14474;width:457;height:457;visibility:visible;mso-wrap-style:square;v-text-anchor:middle" fillcolor="#4472c4 [3204]" strokecolor="#1f3763 [1604]">
              <v:stroke joinstyle="miter"/>
            </v:oval>
            <v:oval id="Oval 30" o:spid="_x0000_s1107" style="position:absolute;left:27270;top:16733;width:457;height:457;visibility:visible;mso-wrap-style:square;v-text-anchor:middle" fillcolor="#4472c4 [3204]" strokecolor="#1f3763 [1604]">
              <v:stroke joinstyle="miter"/>
            </v:oval>
            <v:shape id="TextBox 32" o:spid="_x0000_s1108" type="#_x0000_t202" style="position:absolute;left:17398;top:546;width:3639;height:3880;visibility:visible;mso-wrap-style:none;v-text-anchor:top" filled="f" stroked="f">
              <v:textbox style="mso-fit-shape-to-text:t">
                <w:txbxContent>
                  <w:p w14:paraId="6B9CA4BE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33" o:spid="_x0000_s1109" type="#_x0000_t202" style="position:absolute;left:16744;top:3835;width:3639;height:3880;visibility:visible;mso-wrap-style:none;v-text-anchor:top" filled="f" stroked="f">
              <v:textbox style="mso-fit-shape-to-text:t">
                <w:txbxContent>
                  <w:p w14:paraId="7368FC37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34" o:spid="_x0000_s1110" type="#_x0000_t202" style="position:absolute;left:22504;top:3664;width:3638;height:3886;visibility:visible;mso-wrap-style:none;v-text-anchor:top" filled="f" stroked="f">
              <v:textbox style="mso-fit-shape-to-text:t">
                <w:txbxContent>
                  <w:p w14:paraId="1DA0B91A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35" o:spid="_x0000_s1111" type="#_x0000_t202" style="position:absolute;left:18357;top:5575;width:3645;height:4039;visibility:visible;mso-wrap-style:none;v-text-anchor:top" filled="f" stroked="f">
              <v:textbox style="mso-fit-shape-to-text:t">
                <w:txbxContent>
                  <w:p w14:paraId="39E9DC4F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36" o:spid="_x0000_s1112" type="#_x0000_t202" style="position:absolute;left:25012;top:14414;width:3429;height:3880;visibility:visible;mso-wrap-style:none;v-text-anchor:top" filled="f" stroked="f">
              <v:textbox style="mso-fit-shape-to-text:t">
                <w:txbxContent>
                  <w:p w14:paraId="5BB58F93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37" o:spid="_x0000_s1113" type="#_x0000_t202" style="position:absolute;left:22542;top:13576;width:3429;height:3886;visibility:visible;mso-wrap-style:none;v-text-anchor:top" filled="f" stroked="f">
              <v:textbox style="mso-fit-shape-to-text:t">
                <w:txbxContent>
                  <w:p w14:paraId="5F51E22D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38" o:spid="_x0000_s1114" type="#_x0000_t202" style="position:absolute;left:27730;top:11709;width:3429;height:3880;visibility:visible;mso-wrap-style:none;v-text-anchor:top" filled="f" stroked="f">
              <v:textbox style="mso-fit-shape-to-text:t">
                <w:txbxContent>
                  <w:p w14:paraId="635EC824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39" o:spid="_x0000_s1115" type="#_x0000_t202" style="position:absolute;left:26650;top:16592;width:3372;height:3880;visibility:visible;mso-wrap-style:none;v-text-anchor:top" filled="f" stroked="f">
              <v:textbox style="mso-fit-shape-to-text:t">
                <w:txbxContent>
                  <w:p w14:paraId="4630E738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line id="Straight Connector 39" o:spid="_x0000_s1116" style="position:absolute;visibility:visible;mso-wrap-style:square" from="21074,3798" to="26708,13676" o:connectortype="straight" strokecolor="#4472c4 [3204]" strokeweight=".5pt">
              <v:stroke joinstyle="miter"/>
            </v:line>
            <v:shape id="TextBox 42" o:spid="_x0000_s1117" type="#_x0000_t202" style="position:absolute;left:15030;width:3054;height:3695;visibility:visible;mso-wrap-style:none;v-text-anchor:top" filled="f" stroked="f">
              <v:textbox style="mso-fit-shape-to-text:t">
                <w:txbxContent>
                  <w:p w14:paraId="5D231686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43" o:spid="_x0000_s1118" type="#_x0000_t202" style="position:absolute;left:29609;top:14637;width:3055;height:3695;visibility:visible;mso-wrap-style:none;v-text-anchor:top" filled="f" stroked="f">
              <v:textbox style="mso-fit-shape-to-text:t">
                <w:txbxContent>
                  <w:p w14:paraId="262401F3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oval id="Oval 42" o:spid="_x0000_s1119" style="position:absolute;left:24073;top:9156;width:458;height:458;visibility:visible;mso-wrap-style:square;v-text-anchor:middle" fillcolor="#4472c4 [3204]" strokecolor="#1f3763 [1604]" strokeweight="1pt">
              <v:stroke joinstyle="miter"/>
            </v:oval>
            <v:shape id="Straight Arrow Connector 43" o:spid="_x0000_s1120" type="#_x0000_t32" style="position:absolute;left:8727;top:3826;width:12347;height:5908;flip:y;visibility:visible;mso-wrap-style:square" o:connectortype="straight" strokecolor="black [3213]" strokeweight=".5pt">
              <v:stroke endarrow="block" endarrowwidth="narrow" endarrowlength="short" joinstyle="miter"/>
              <o:lock v:ext="edit" shapetype="f"/>
            </v:shape>
            <v:shape id="Straight Arrow Connector 44" o:spid="_x0000_s1121" type="#_x0000_t32" style="position:absolute;left:8771;top:9791;width:17937;height:3902;visibility:visible;mso-wrap-style:square" o:connectortype="straight" strokecolor="black [3213]" strokeweight=".5pt">
              <v:stroke endarrow="block" endarrowwidth="narrow" endarrowlength="short" joinstyle="miter"/>
              <o:lock v:ext="edit" shapetype="f"/>
            </v:shape>
            <v:shape id="Straight Arrow Connector 45" o:spid="_x0000_s1122" type="#_x0000_t32" style="position:absolute;left:8771;top:9397;width:15347;height:349;flip:y;visibility:visible;mso-wrap-style:square" o:connectortype="straight" strokecolor="black [3213]" strokeweight=".5pt">
              <v:stroke endarrow="block" endarrowwidth="narrow" endarrowlength="short" joinstyle="miter"/>
              <o:lock v:ext="edit" shapetype="f"/>
            </v:shape>
            <v:shape id="TextBox 54" o:spid="_x0000_s1123" type="#_x0000_t202" style="position:absolute;left:12725;top:4667;width:2984;height:3696;visibility:visible;mso-wrap-style:none;v-text-anchor:top" filled="f" stroked="f">
              <v:textbox style="mso-fit-shape-to-text:t">
                <w:txbxContent>
                  <w:p w14:paraId="4E6B9700" w14:textId="77777777" w:rsidR="008F69F7" w:rsidRPr="008F69F7" w:rsidRDefault="002E24F9" w:rsidP="008F69F7">
                    <w:pPr>
                      <w:rPr>
                        <w:rFonts w:ascii="Cambria Math" w:eastAsia="Times New Roman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55" o:spid="_x0000_s1124" type="#_x0000_t202" style="position:absolute;left:18687;top:8902;width:3664;height:3791;visibility:visible;mso-wrap-style:none;v-text-anchor:top" filled="f" stroked="f">
              <v:textbox style="mso-fit-shape-to-text:t">
                <w:txbxContent>
                  <w:p w14:paraId="108CBF08" w14:textId="77777777" w:rsidR="008F69F7" w:rsidRPr="008F69F7" w:rsidRDefault="002E24F9" w:rsidP="008F69F7">
                    <w:pPr>
                      <w:rPr>
                        <w:rFonts w:ascii="Cambria Math" w:eastAsia="Times New Roman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1,2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56" o:spid="_x0000_s1125" type="#_x0000_t202" style="position:absolute;left:18700;top:12052;width:2985;height:3696;visibility:visible;mso-wrap-style:none;v-text-anchor:top" filled="f" stroked="f">
              <v:textbox style="mso-fit-shape-to-text:t">
                <w:txbxContent>
                  <w:p w14:paraId="02895C31" w14:textId="77777777" w:rsidR="008F69F7" w:rsidRPr="008F69F7" w:rsidRDefault="002E24F9" w:rsidP="008F69F7">
                    <w:pPr>
                      <w:rPr>
                        <w:rFonts w:ascii="Cambria Math" w:eastAsia="Times New Roman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line id="Straight Connector 49" o:spid="_x0000_s1126" style="position:absolute;flip:y;visibility:visible;mso-wrap-style:square" from="21074,1646" to="25144,3798" o:connectortype="straight" strokecolor="#4472c4 [3204]" strokeweight=".25pt">
              <v:stroke joinstyle="miter"/>
            </v:line>
            <v:line id="Straight Connector 50" o:spid="_x0000_s1127" style="position:absolute;flip:y;visibility:visible;mso-wrap-style:square" from="26695,11486" to="30765,13638" o:connectortype="straight" strokecolor="#4472c4 [3204]" strokeweight=".25pt">
              <v:stroke joinstyle="miter"/>
            </v:line>
            <v:line id="Straight Connector 51" o:spid="_x0000_s1128" style="position:absolute;visibility:visible;mso-wrap-style:square" from="25144,1646" to="30662,11434" o:connectortype="straight" strokecolor="red" strokeweight=".25pt">
              <v:stroke startarrow="block" startarrowwidth="narrow" startarrowlength="short" endarrow="block" endarrowwidth="narrow" endarrowlength="short" joinstyle="miter"/>
            </v:line>
            <v:shape id="TextBox 63" o:spid="_x0000_s1129" type="#_x0000_t202" style="position:absolute;left:27095;top:4521;width:3791;height:3791;visibility:visible;mso-wrap-style:none;v-text-anchor:top" filled="f" stroked="f">
              <v:textbox style="mso-fit-shape-to-text:t">
                <w:txbxContent>
                  <w:p w14:paraId="6AA285CF" w14:textId="77777777" w:rsidR="008F69F7" w:rsidRPr="008F69F7" w:rsidRDefault="002E24F9" w:rsidP="008F69F7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1,2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topAndBottom"/>
          </v:group>
        </w:pict>
      </w:r>
    </w:p>
    <w:p w14:paraId="0FC43074" w14:textId="2C1420EF" w:rsidR="00074392" w:rsidRDefault="00A02E03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90A5B">
        <w:rPr>
          <w:rFonts w:eastAsiaTheme="minorEastAsia"/>
        </w:rPr>
        <w:t>Let us denote with</w:t>
      </w:r>
      <w:r w:rsidR="008F69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F69F7">
        <w:rPr>
          <w:rFonts w:eastAsiaTheme="minorEastAsia"/>
        </w:rPr>
        <w:t xml:space="preserve"> </w:t>
      </w:r>
      <w:r w:rsidR="00E102B5">
        <w:rPr>
          <w:rFonts w:eastAsiaTheme="minorEastAsia"/>
        </w:rPr>
        <w:t xml:space="preserve">the semantic mass center of the structure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02B5">
        <w:rPr>
          <w:rFonts w:eastAsiaTheme="minorEastAsia"/>
        </w:rPr>
        <w:t xml:space="preserve"> and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102B5">
        <w:rPr>
          <w:rFonts w:eastAsiaTheme="minorEastAsia"/>
        </w:rPr>
        <w:t xml:space="preserve"> the semantic mass center</w:t>
      </w:r>
      <w:r w:rsidR="000F007E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F007E">
        <w:rPr>
          <w:rFonts w:eastAsiaTheme="minorEastAsia"/>
        </w:rPr>
        <w:t>.</w:t>
      </w:r>
      <w:r w:rsidR="00F3184B">
        <w:rPr>
          <w:rFonts w:eastAsiaTheme="minorEastAsia"/>
        </w:rPr>
        <w:t xml:space="preserve"> For the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F69F7">
        <w:rPr>
          <w:rFonts w:eastAsiaTheme="minorEastAsia"/>
        </w:rPr>
        <w:t xml:space="preserve"> we have the following expression:</w:t>
      </w:r>
    </w:p>
    <w:p w14:paraId="00BADDD7" w14:textId="6FB6900F" w:rsidR="008F69F7" w:rsidRDefault="008F69F7" w:rsidP="00302D57">
      <w:pPr>
        <w:spacing w:after="0" w:line="240" w:lineRule="auto"/>
        <w:rPr>
          <w:rFonts w:eastAsiaTheme="minorEastAsia"/>
        </w:rPr>
      </w:pPr>
    </w:p>
    <w:p w14:paraId="160406E5" w14:textId="77777777" w:rsidR="006A4971" w:rsidRDefault="002E24F9" w:rsidP="00302D5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C7BDB">
        <w:rPr>
          <w:rFonts w:eastAsiaTheme="minorEastAsia"/>
        </w:rPr>
        <w:t xml:space="preserve"> </w:t>
      </w:r>
      <w:r w:rsidR="001B160F">
        <w:rPr>
          <w:rFonts w:eastAsiaTheme="minorEastAsia"/>
        </w:rPr>
        <w:t xml:space="preserve">. 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1B160F">
        <w:rPr>
          <w:rFonts w:eastAsiaTheme="minorEastAsia"/>
        </w:rPr>
        <w:t xml:space="preserve"> </w:t>
      </w:r>
      <w:r w:rsidR="004A6983">
        <w:rPr>
          <w:rFonts w:eastAsiaTheme="minorEastAsia"/>
        </w:rPr>
        <w:t xml:space="preserve">denotes the semantic mass of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A6983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A6983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793933">
        <w:rPr>
          <w:rFonts w:eastAsiaTheme="minorEastAsia"/>
        </w:rPr>
        <w:t xml:space="preserve">denotes the total semantic mass of the structure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93933">
        <w:rPr>
          <w:rFonts w:eastAsiaTheme="minorEastAsia"/>
        </w:rPr>
        <w:t xml:space="preserve"> and it is given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nary>
      </m:oMath>
      <w:r w:rsidR="00A56B61">
        <w:rPr>
          <w:rFonts w:eastAsiaTheme="minorEastAsia"/>
        </w:rPr>
        <w:t>.</w:t>
      </w:r>
      <w:r w:rsidR="00753A41">
        <w:rPr>
          <w:rFonts w:eastAsiaTheme="minorEastAsia"/>
        </w:rPr>
        <w:t xml:space="preserve"> Obviously</w:t>
      </w:r>
      <w:r w:rsidR="00D003CE">
        <w:rPr>
          <w:rFonts w:eastAsiaTheme="minorEastAsia"/>
        </w:rPr>
        <w:t>,</w:t>
      </w:r>
      <w:r w:rsidR="00753A41">
        <w:rPr>
          <w:rFonts w:eastAsiaTheme="minorEastAsia"/>
        </w:rPr>
        <w:t xml:space="preserve"> the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53A41">
        <w:rPr>
          <w:rFonts w:eastAsiaTheme="minorEastAsia"/>
        </w:rPr>
        <w:t xml:space="preserve"> represents the semantic position of the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53A41">
        <w:rPr>
          <w:rFonts w:eastAsiaTheme="minorEastAsia"/>
        </w:rPr>
        <w:t xml:space="preserve"> after it was added to the ensemble and has moved toward the center of mass </w:t>
      </w:r>
      <w:r w:rsidR="00D003CE">
        <w:rPr>
          <w:rFonts w:eastAsiaTheme="minorEastAsia"/>
        </w:rPr>
        <w:t xml:space="preserve">over a distance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5D1171">
        <w:rPr>
          <w:rFonts w:eastAsiaTheme="minorEastAsia"/>
        </w:rPr>
        <w:t xml:space="preserve"> Recall,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50E93">
        <w:rPr>
          <w:rFonts w:eastAsiaTheme="minorEastAsia"/>
        </w:rPr>
        <w:t xml:space="preserve"> where</w:t>
      </w:r>
      <w:r w:rsidR="006A4971">
        <w:rPr>
          <w:rFonts w:eastAsiaTheme="minorEastAsia"/>
        </w:rPr>
        <w:t>:</w:t>
      </w:r>
    </w:p>
    <w:p w14:paraId="2AC4DB61" w14:textId="5C9B7DDF" w:rsidR="003271BD" w:rsidRDefault="00150E93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~C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  <w:bookmarkStart w:id="0" w:name="_Hlk94897077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w:bookmarkEnd w:id="0"/>
        <m:r>
          <w:rPr>
            <w:rFonts w:ascii="Cambria Math" w:eastAsiaTheme="minorEastAsia" w:hAnsi="Cambria Math"/>
          </w:rPr>
          <m:t>α&gt;0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  <m:r>
          <w:rPr>
            <w:rFonts w:ascii="Cambria Math" w:eastAsiaTheme="minorEastAsia" w:hAnsi="Cambria Math"/>
          </w:rPr>
          <m:t>&lt;1</m:t>
        </m:r>
      </m:oMath>
      <w:r w:rsidR="002B1953">
        <w:rPr>
          <w:rFonts w:eastAsiaTheme="minorEastAsia"/>
        </w:rPr>
        <w:t>.</w:t>
      </w:r>
      <w:r w:rsidR="003271BD">
        <w:rPr>
          <w:rFonts w:eastAsiaTheme="minorEastAsia"/>
        </w:rPr>
        <w:t xml:space="preserve"> Hence, we have:</w:t>
      </w:r>
    </w:p>
    <w:p w14:paraId="4FEEA93C" w14:textId="5132CEED" w:rsidR="003271BD" w:rsidRDefault="003271BD" w:rsidP="00302D57">
      <w:pPr>
        <w:spacing w:after="0" w:line="240" w:lineRule="auto"/>
        <w:rPr>
          <w:rFonts w:eastAsiaTheme="minorEastAsia"/>
        </w:rPr>
      </w:pPr>
    </w:p>
    <w:p w14:paraId="25393104" w14:textId="1CEC8974" w:rsidR="003271BD" w:rsidRDefault="003271BD" w:rsidP="00302D5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-α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-α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="0033396C">
        <w:rPr>
          <w:rFonts w:eastAsiaTheme="minorEastAsia"/>
        </w:rPr>
        <w:t xml:space="preserve">       (1)</w:t>
      </w:r>
    </w:p>
    <w:p w14:paraId="3EB56D67" w14:textId="77777777" w:rsidR="003271BD" w:rsidRDefault="003271BD" w:rsidP="00302D57">
      <w:pPr>
        <w:spacing w:after="0" w:line="240" w:lineRule="auto"/>
        <w:rPr>
          <w:rFonts w:eastAsiaTheme="minorEastAsia"/>
        </w:rPr>
      </w:pPr>
    </w:p>
    <w:p w14:paraId="4A56A22B" w14:textId="6AE62682" w:rsidR="00964A30" w:rsidRDefault="002B1953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The </w:t>
      </w:r>
      <w:r w:rsidR="00361A4B">
        <w:rPr>
          <w:rFonts w:eastAsiaTheme="minorEastAsia"/>
        </w:rPr>
        <w:t>original position</w:t>
      </w:r>
      <w:r w:rsidR="009C331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361A4B">
        <w:rPr>
          <w:rFonts w:eastAsiaTheme="minorEastAsia"/>
        </w:rPr>
        <w:t xml:space="preserve"> of </w:t>
      </w:r>
      <w:r w:rsidR="00361A4B">
        <w:rPr>
          <w:rFonts w:eastAsiaTheme="minorEastAsia"/>
        </w:rPr>
        <w:t xml:space="preserve">the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61A4B">
        <w:rPr>
          <w:rFonts w:eastAsiaTheme="minorEastAsia"/>
        </w:rPr>
        <w:t xml:space="preserve"> before it was added to the ensemble is</w:t>
      </w:r>
      <w:r w:rsidR="009C331C">
        <w:rPr>
          <w:rFonts w:eastAsiaTheme="minorEastAsia"/>
        </w:rPr>
        <w:t xml:space="preserve"> given with </w:t>
      </w:r>
      <w:r w:rsidR="00361A4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C331C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C331C">
        <w:rPr>
          <w:rFonts w:eastAsiaTheme="minorEastAsia"/>
        </w:rPr>
        <w:t xml:space="preserve"> is the migration distance </w:t>
      </w:r>
      <w:r w:rsidR="00964A30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64A30">
        <w:rPr>
          <w:rFonts w:eastAsiaTheme="minorEastAsia"/>
        </w:rPr>
        <w:t xml:space="preserve"> from its original position</w:t>
      </w:r>
      <w:r w:rsidR="00DA0F3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D01CD5">
        <w:rPr>
          <w:rFonts w:eastAsiaTheme="minorEastAsia"/>
        </w:rPr>
        <w:t>.</w:t>
      </w:r>
      <w:r w:rsidR="007A2667">
        <w:rPr>
          <w:rFonts w:eastAsiaTheme="minorEastAsia"/>
        </w:rPr>
        <w:t xml:space="preserve"> </w:t>
      </w:r>
    </w:p>
    <w:p w14:paraId="1A60484F" w14:textId="7AC2B492" w:rsidR="003271BD" w:rsidRDefault="003271BD" w:rsidP="00302D57">
      <w:pPr>
        <w:spacing w:after="0" w:line="240" w:lineRule="auto"/>
        <w:rPr>
          <w:rFonts w:eastAsiaTheme="minorEastAsia"/>
        </w:rPr>
      </w:pPr>
    </w:p>
    <w:p w14:paraId="1A9635E2" w14:textId="7C6FB4D3" w:rsidR="003271BD" w:rsidRDefault="0033396C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Using (1) in the last equation gives us</w:t>
      </w:r>
    </w:p>
    <w:p w14:paraId="64790C85" w14:textId="12E22C8D" w:rsidR="0033396C" w:rsidRDefault="0033396C" w:rsidP="00302D57">
      <w:pPr>
        <w:spacing w:after="0" w:line="240" w:lineRule="auto"/>
        <w:rPr>
          <w:rFonts w:eastAsiaTheme="minorEastAsia"/>
        </w:rPr>
      </w:pPr>
    </w:p>
    <w:p w14:paraId="09D3D5B9" w14:textId="5C9F7142" w:rsidR="0033396C" w:rsidRDefault="0033396C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with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-α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-α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42BBDEE4" w14:textId="7FD32208" w:rsidR="005E455D" w:rsidRDefault="00DA0F30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pict w14:anchorId="6DBEAB04">
          <v:group id="Group 68" o:spid="_x0000_s1166" style="position:absolute;margin-left:1pt;margin-top:3.1pt;width:210.8pt;height:234.95pt;z-index:251660288" coordsize="25865,28361">
            <v:line id="Straight Connector 2" o:spid="_x0000_s1167" style="position:absolute;flip:y;visibility:visible;mso-wrap-style:square" from="18593,3881" to="18876,16059" o:connectortype="straight" strokecolor="#4472c4 [3204]" strokeweight=".5pt">
              <v:stroke joinstyle="miter"/>
              <o:lock v:ext="edit" shapetype="f"/>
            </v:line>
            <v:shape id="Straight Arrow Connector 3" o:spid="_x0000_s1168" type="#_x0000_t32" style="position:absolute;left:8727;top:11734;width:0;height:8304;flip:y;visibility:visible;mso-wrap-style:square" o:connectortype="straight" strokecolor="#4472c4 [3204]" strokeweight=".5pt">
              <v:stroke endarrow="block" joinstyle="miter"/>
            </v:shape>
            <v:shape id="Straight Arrow Connector 4" o:spid="_x0000_s1169" type="#_x0000_t32" style="position:absolute;left:1527;top:20083;width:7244;height:5124;flip:x;visibility:visible;mso-wrap-style:square" o:connectortype="straight" strokecolor="#4472c4 [3204]" strokeweight=".5pt">
              <v:stroke endarrow="block" joinstyle="miter"/>
            </v:shape>
            <v:shape id="Straight Arrow Connector 5" o:spid="_x0000_s1170" type="#_x0000_t32" style="position:absolute;left:8727;top:20039;width:9188;height:0;visibility:visible;mso-wrap-style:square" o:connectortype="straight" strokecolor="#4472c4 [3204]" strokeweight=".5pt">
              <v:stroke endarrow="block" joinstyle="miter"/>
            </v:shape>
            <v:shape id="Straight Arrow Connector 6" o:spid="_x0000_s1171" type="#_x0000_t32" style="position:absolute;left:8727;top:20038;width:3048;height:6892;visibility:visible;mso-wrap-style:square" o:connectortype="straight" strokecolor="#4472c4 [3204]" strokeweight=".5pt">
              <v:stroke endarrow="block" joinstyle="miter"/>
            </v:shape>
            <v:shape id="Straight Arrow Connector 7" o:spid="_x0000_s1172" type="#_x0000_t32" style="position:absolute;left:2764;top:16151;width:5963;height:3887;flip:x y;visibility:visible;mso-wrap-style:square" o:connectortype="straight" strokecolor="#4472c4 [3204]" strokeweight=".5pt">
              <v:stroke endarrow="block" joinstyle="miter"/>
            </v:shape>
            <v:shape id="TextBox 95" o:spid="_x0000_s1173" type="#_x0000_t202" style="position:absolute;left:8116;top:20261;width:681;height:2493;visibility:visible;mso-wrap-style:none;v-text-anchor:top" filled="f" stroked="f">
              <v:textbox style="mso-next-textbox:#TextBox 95;mso-fit-shape-to-text:t" inset="0,0,0,0">
                <w:txbxContent>
                  <w:p w14:paraId="0AC70A57" w14:textId="77777777" w:rsidR="00C75484" w:rsidRPr="005E455D" w:rsidRDefault="00C75484" w:rsidP="00C75484">
                    <w:p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TextBox 96" o:spid="_x0000_s1174" type="#_x0000_t202" style="position:absolute;left:6073;top:10483;width:2957;height:3513;visibility:visible;mso-wrap-style:none;v-text-anchor:top" filled="f" stroked="f">
              <v:textbox style="mso-next-textbox:#TextBox 96;mso-fit-shape-to-text:t">
                <w:txbxContent>
                  <w:p w14:paraId="10E45964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97" o:spid="_x0000_s1175" type="#_x0000_t202" style="position:absolute;left:1521;top:13664;width:2957;height:3513;visibility:visible;mso-wrap-style:none;v-text-anchor:top" filled="f" stroked="f">
              <v:textbox style="mso-next-textbox:#TextBox 97;mso-fit-shape-to-text:t">
                <w:txbxContent>
                  <w:p w14:paraId="23460422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98" o:spid="_x0000_s1176" type="#_x0000_t202" style="position:absolute;top:22011;width:2957;height:3513;visibility:visible;mso-wrap-style:none;v-text-anchor:top" filled="f" stroked="f">
              <v:textbox style="mso-next-textbox:#TextBox 98;mso-fit-shape-to-text:t">
                <w:txbxContent>
                  <w:p w14:paraId="501945AC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99" o:spid="_x0000_s1177" type="#_x0000_t202" style="position:absolute;left:8724;top:24848;width:2950;height:3513;visibility:visible;mso-wrap-style:none;v-text-anchor:top" filled="f" stroked="f">
              <v:textbox style="mso-next-textbox:#TextBox 99;mso-fit-shape-to-text:t">
                <w:txbxContent>
                  <w:p w14:paraId="7492AF99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00" o:spid="_x0000_s1178" type="#_x0000_t202" style="position:absolute;left:15681;top:19591;width:3110;height:3513;visibility:visible;mso-wrap-style:none;v-text-anchor:top" filled="f" stroked="f">
              <v:textbox style="mso-next-textbox:#TextBox 100;mso-fit-shape-to-text:t">
                <w:txbxContent>
                  <w:p w14:paraId="3A6771CD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01" o:spid="_x0000_s1179" type="#_x0000_t202" style="position:absolute;left:4932;top:22645;width:3295;height:4696;rotation:597234fd;visibility:visible;mso-wrap-style:none;v-text-anchor:top" filled="f" stroked="f">
              <v:textbox style="mso-next-textbox:#TextBox 101;mso-fit-shape-to-text:t">
                <w:txbxContent>
                  <w:p w14:paraId="2D858AA2" w14:textId="77777777" w:rsidR="00C75484" w:rsidRPr="005E455D" w:rsidRDefault="00C75484" w:rsidP="00C75484">
                    <w:pPr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</w:pPr>
                    <w:r w:rsidRPr="005E455D"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  <w:t>…</w:t>
                    </w:r>
                  </w:p>
                </w:txbxContent>
              </v:textbox>
            </v:shape>
            <v:shape id="TextBox 102" o:spid="_x0000_s1180" type="#_x0000_t202" style="position:absolute;left:13055;top:21637;width:3294;height:4696;rotation:-2855165fd;visibility:visible;mso-wrap-style:none;v-text-anchor:top" filled="f" stroked="f">
              <v:textbox style="mso-next-textbox:#TextBox 102;mso-fit-shape-to-text:t">
                <w:txbxContent>
                  <w:p w14:paraId="7724356D" w14:textId="77777777" w:rsidR="00C75484" w:rsidRPr="005E455D" w:rsidRDefault="00C75484" w:rsidP="00C75484">
                    <w:pPr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</w:pPr>
                    <w:r w:rsidRPr="005E455D"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  <w:t>…</w:t>
                    </w:r>
                  </w:p>
                </w:txbxContent>
              </v:textbox>
            </v:shape>
            <v:oval id="Oval 16" o:spid="_x0000_s1181" style="position:absolute;left:18622;top:3423;width:457;height:458;visibility:visible;mso-wrap-style:square;v-text-anchor:middle" fillcolor="#4472c4 [3204]" strokecolor="#1f3763 [1604]" strokeweight="1pt">
              <v:stroke joinstyle="miter"/>
            </v:oval>
            <v:oval id="Oval 17" o:spid="_x0000_s1182" style="position:absolute;left:18622;top:6471;width:457;height:458;visibility:visible;mso-wrap-style:square;v-text-anchor:middle" fillcolor="#4472c4 [3204]" strokecolor="#1f3763 [1604]" strokeweight="1pt">
              <v:stroke joinstyle="miter"/>
            </v:oval>
            <v:oval id="Oval 18" o:spid="_x0000_s1183" style="position:absolute;left:18380;top:15766;width:457;height:457;visibility:visible;mso-wrap-style:square;v-text-anchor:middle" fillcolor="#4472c4 [3204]" strokecolor="#1f3763 [1604]" strokeweight="1pt">
              <v:stroke joinstyle="miter"/>
            </v:oval>
            <v:shape id="Straight Arrow Connector 19" o:spid="_x0000_s1184" type="#_x0000_t32" style="position:absolute;left:8612;top:3814;width:10077;height:16446;flip:y;visibility:visible;mso-wrap-style:square" o:connectortype="straight" strokecolor="#4472c4 [3204]" strokeweight=".5pt">
              <v:stroke endarrow="block" endarrowwidth="narrow" endarrowlength="short" joinstyle="miter"/>
            </v:shape>
            <v:shape id="Straight Arrow Connector 20" o:spid="_x0000_s1185" type="#_x0000_t32" style="position:absolute;left:8612;top:6862;width:10077;height:13398;flip:y;visibility:visible;mso-wrap-style:square" o:connectortype="straight" strokecolor="#4472c4 [3204]" strokeweight=".5pt">
              <v:stroke endarrow="block" endarrowwidth="narrow" endarrowlength="short" joinstyle="miter"/>
            </v:shape>
            <v:shape id="Straight Arrow Connector 21" o:spid="_x0000_s1186" type="#_x0000_t32" style="position:absolute;left:8832;top:15995;width:9548;height:3969;flip:y;visibility:visible;mso-wrap-style:square" o:connectortype="straight" strokecolor="#4472c4 [3204]" strokeweight=".5pt">
              <v:stroke endarrow="block" endarrowwidth="narrow" endarrowlength="short" joinstyle="miter"/>
              <o:lock v:ext="edit" shapetype="f"/>
            </v:shape>
            <v:shape id="TextBox 73" o:spid="_x0000_s1187" type="#_x0000_t202" style="position:absolute;left:15171;top:3754;width:2884;height:3512;visibility:visible;mso-wrap-style:none;v-text-anchor:top" filled="f" stroked="f">
              <v:textbox style="mso-next-textbox:#TextBox 73;mso-fit-shape-to-text:t">
                <w:txbxContent>
                  <w:p w14:paraId="432288DD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line id="Straight Connector 23" o:spid="_x0000_s1188" style="position:absolute;flip:y;visibility:visible;mso-wrap-style:square" from="19012,1538" to="20306,3490" o:connectortype="straight" strokecolor="#4472c4 [3204]" strokeweight=".25pt">
              <v:stroke joinstyle="miter"/>
            </v:line>
            <v:shape id="TextBox 45" o:spid="_x0000_s1189" type="#_x0000_t202" style="position:absolute;left:15681;width:10184;height:3512;visibility:visible;mso-wrap-style:none;v-text-anchor:top" filled="f" stroked="f">
              <v:textbox style="mso-next-textbox:#TextBox 45;mso-fit-shape-to-text:t">
                <w:txbxContent>
                  <w:p w14:paraId="1EE96047" w14:textId="77777777" w:rsidR="00C75484" w:rsidRPr="005E455D" w:rsidRDefault="00C75484" w:rsidP="00C75484">
                    <w:pPr>
                      <w:rPr>
                        <w:rFonts w:hAnsi="Calibr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 w:rsidRPr="005E455D">
                      <w:rPr>
                        <w:rFonts w:hAnsi="Calibr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Center of mass of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oMath>
                  </w:p>
                </w:txbxContent>
              </v:textbox>
            </v:shape>
            <v:shape id="TextBox 79" o:spid="_x0000_s1190" type="#_x0000_t202" style="position:absolute;left:15944;top:8685;width:2884;height:3512;visibility:visible;mso-wrap-style:none;v-text-anchor:top" filled="f" stroked="f">
              <v:textbox style="mso-next-textbox:#TextBox 79;mso-fit-shape-to-text:t">
                <w:txbxContent>
                  <w:p w14:paraId="7A1F3D09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80" o:spid="_x0000_s1191" type="#_x0000_t202" style="position:absolute;left:14497;top:14400;width:2883;height:3767;visibility:visible;mso-wrap-style:none;v-text-anchor:top" filled="f" stroked="f">
              <v:textbox style="mso-next-textbox:#TextBox 80;mso-fit-shape-to-text:t">
                <w:txbxContent>
                  <w:p w14:paraId="1B7579C8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0</m:t>
                            </m:r>
                          </m:sup>
                        </m:sSubSup>
                      </m:oMath>
                    </m:oMathPara>
                  </w:p>
                </w:txbxContent>
              </v:textbox>
            </v:shape>
            <v:line id="Straight Connector 27" o:spid="_x0000_s1192" style="position:absolute;visibility:visible;mso-wrap-style:square" from="18622,3652" to="22588,3750" o:connectortype="straight" strokecolor="#4472c4 [3204]" strokeweight=".25pt">
              <v:stroke joinstyle="miter"/>
            </v:line>
            <v:line id="Straight Connector 28" o:spid="_x0000_s1193" style="position:absolute;visibility:visible;mso-wrap-style:square" from="18593,6681" to="22559,6779" o:connectortype="straight" strokecolor="#4472c4 [3204]" strokeweight=".25pt">
              <v:stroke joinstyle="miter"/>
            </v:line>
            <v:line id="Straight Connector 29" o:spid="_x0000_s1194" style="position:absolute;visibility:visible;mso-wrap-style:square" from="18485,15995" to="22452,16093" o:connectortype="straight" strokecolor="#4472c4 [3204]" strokeweight=".25pt">
              <v:stroke joinstyle="miter"/>
            </v:line>
            <v:line id="Straight Connector 30" o:spid="_x0000_s1195" style="position:absolute;flip:x;visibility:visible;mso-wrap-style:square" from="22559,3814" to="22644,6681" o:connectortype="straight" strokecolor="#4472c4 [3204]" strokeweight=".25pt">
              <v:stroke startarrow="block" startarrowwidth="narrow" startarrowlength="short" endarrow="block" endarrowwidth="narrow" endarrowlength="short" joinstyle="miter"/>
              <o:lock v:ext="edit" shapetype="f"/>
            </v:line>
            <v:line id="Straight Connector 31" o:spid="_x0000_s1196" style="position:absolute;flip:x;visibility:visible;mso-wrap-style:square" from="22349,6681" to="22559,16129" o:connectortype="straight" strokecolor="#4472c4 [3204]" strokeweight=".25pt">
              <v:stroke startarrow="block" startarrowwidth="narrow" startarrowlength="short" endarrow="block" endarrowwidth="narrow" endarrowlength="short" joinstyle="miter"/>
              <o:lock v:ext="edit" shapetype="f"/>
            </v:line>
            <v:shape id="TextBox 106" o:spid="_x0000_s1197" type="#_x0000_t202" style="position:absolute;left:22257;top:3977;width:2859;height:3513;visibility:visible;mso-wrap-style:none;v-text-anchor:top" filled="f" stroked="f">
              <v:textbox style="mso-next-textbox:#TextBox 106;mso-fit-shape-to-text:t">
                <w:txbxContent>
                  <w:p w14:paraId="04CDBCB6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08" o:spid="_x0000_s1198" type="#_x0000_t202" style="position:absolute;left:22092;top:10031;width:3012;height:3512;visibility:visible;mso-wrap-style:none;v-text-anchor:top" filled="f" stroked="f">
              <v:textbox style="mso-next-textbox:#TextBox 108;mso-fit-shape-to-text:t">
                <w:txbxContent>
                  <w:p w14:paraId="63CD376E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10" o:spid="_x0000_s1199" type="#_x0000_t202" style="position:absolute;left:17294;top:15837;width:3571;height:3531;visibility:visible;mso-wrap-style:square;v-text-anchor:top" filled="f" stroked="f">
              <v:textbox style="mso-next-textbox:#TextBox 110;mso-fit-shape-to-text:t">
                <w:txbxContent>
                  <w:p w14:paraId="52D46255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0</m:t>
                            </m:r>
                          </m:sup>
                        </m:sSubSup>
                      </m:oMath>
                    </m:oMathPara>
                  </w:p>
                </w:txbxContent>
              </v:textbox>
            </v:shape>
            <v:shape id="TextBox 111" o:spid="_x0000_s1200" type="#_x0000_t202" style="position:absolute;left:18196;top:6500;width:3068;height:3513;visibility:visible;mso-wrap-style:none;v-text-anchor:top" filled="f" stroked="f">
              <v:textbox style="mso-next-textbox:#TextBox 111;mso-fit-shape-to-text:t">
                <w:txbxContent>
                  <w:p w14:paraId="38CD3BE2" w14:textId="77777777" w:rsidR="00C75484" w:rsidRPr="005E455D" w:rsidRDefault="00C75484" w:rsidP="00C75484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topAndBottom"/>
          </v:group>
        </w:pict>
      </w:r>
    </w:p>
    <w:p w14:paraId="0D714DE9" w14:textId="77777777" w:rsidR="0028091B" w:rsidRDefault="007A2667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Similar expressions can be written for the second structure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  <w:r w:rsidR="0028091B">
        <w:rPr>
          <w:rFonts w:eastAsiaTheme="minorEastAsia"/>
        </w:rPr>
        <w:t xml:space="preserve"> its center of mass is given with</w:t>
      </w:r>
    </w:p>
    <w:p w14:paraId="4A58558F" w14:textId="33038E18" w:rsidR="007A2667" w:rsidRDefault="0028091B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sub>
        </m:sSub>
      </m:oMath>
      <w:r>
        <w:rPr>
          <w:rFonts w:eastAsiaTheme="minorEastAsia"/>
        </w:rPr>
        <w:t xml:space="preserve"> denotes the semantic mass of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denotes the total semantic mass of the structure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it is given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sub>
            </m:sSub>
          </m:e>
        </m:nary>
      </m:oMath>
      <w:r>
        <w:rPr>
          <w:rFonts w:eastAsiaTheme="minorEastAsia"/>
        </w:rPr>
        <w:t>.</w:t>
      </w:r>
      <w:r w:rsidR="00BF6D20">
        <w:rPr>
          <w:rFonts w:eastAsiaTheme="minorEastAsia"/>
        </w:rPr>
        <w:t xml:space="preserve"> </w:t>
      </w:r>
      <w:r w:rsidR="00991F24">
        <w:rPr>
          <w:rFonts w:eastAsiaTheme="minorEastAsia"/>
        </w:rPr>
        <w:t xml:space="preserve">Thus, the semantic distance between the two structures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91F2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1F24">
        <w:rPr>
          <w:rFonts w:eastAsiaTheme="minorEastAsia"/>
        </w:rPr>
        <w:t xml:space="preserve"> is given with</w:t>
      </w:r>
    </w:p>
    <w:p w14:paraId="2A6EFE25" w14:textId="77777777" w:rsidR="001549EC" w:rsidRDefault="001549EC" w:rsidP="00302D57">
      <w:pPr>
        <w:spacing w:after="0" w:line="240" w:lineRule="auto"/>
        <w:rPr>
          <w:rFonts w:eastAsiaTheme="minorEastAsia"/>
        </w:rPr>
      </w:pPr>
    </w:p>
    <w:p w14:paraId="1CC66F9A" w14:textId="266B960A" w:rsidR="008F69F7" w:rsidRDefault="005E5E51" w:rsidP="00302D57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BF6D20">
        <w:rPr>
          <w:rFonts w:eastAsiaTheme="minorEastAsia"/>
        </w:rPr>
        <w:t>.</w:t>
      </w:r>
      <w:r w:rsidR="00A153EA">
        <w:rPr>
          <w:rFonts w:eastAsiaTheme="minorEastAsia"/>
        </w:rPr>
        <w:t xml:space="preserve"> </w:t>
      </w:r>
    </w:p>
    <w:p w14:paraId="12FC6260" w14:textId="77D3F86C" w:rsidR="005E5E51" w:rsidRDefault="005E5E51" w:rsidP="00302D57">
      <w:pPr>
        <w:spacing w:after="0" w:line="240" w:lineRule="auto"/>
        <w:rPr>
          <w:rFonts w:eastAsiaTheme="minorEastAsia"/>
        </w:rPr>
      </w:pPr>
    </w:p>
    <w:p w14:paraId="61637D43" w14:textId="77777777" w:rsidR="00991F24" w:rsidRDefault="00991F24" w:rsidP="00302D57">
      <w:pPr>
        <w:spacing w:after="0" w:line="240" w:lineRule="auto"/>
        <w:rPr>
          <w:rFonts w:eastAsiaTheme="minorEastAsia"/>
        </w:rPr>
      </w:pPr>
    </w:p>
    <w:p w14:paraId="3296ECB9" w14:textId="77777777" w:rsidR="008F69F7" w:rsidRPr="00A02E03" w:rsidRDefault="008F69F7" w:rsidP="00302D57">
      <w:pPr>
        <w:spacing w:after="0" w:line="240" w:lineRule="auto"/>
        <w:rPr>
          <w:rFonts w:eastAsiaTheme="minorEastAsia"/>
        </w:rPr>
      </w:pPr>
    </w:p>
    <w:p w14:paraId="2D61C2F6" w14:textId="0F61B93D" w:rsidR="00F00D2B" w:rsidRPr="00F00D2B" w:rsidRDefault="00F00D2B" w:rsidP="00302D57">
      <w:pPr>
        <w:spacing w:after="0" w:line="240" w:lineRule="auto"/>
        <w:rPr>
          <w:color w:val="FF0000"/>
        </w:rPr>
      </w:pPr>
      <w:r w:rsidRPr="00F00D2B">
        <w:rPr>
          <w:rFonts w:eastAsiaTheme="minorEastAsia"/>
          <w:color w:val="FF0000"/>
        </w:rPr>
        <w:t>//TODO: finish this</w:t>
      </w:r>
    </w:p>
    <w:sectPr w:rsidR="00F00D2B" w:rsidRPr="00F0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51F"/>
    <w:rsid w:val="00007939"/>
    <w:rsid w:val="00014F6F"/>
    <w:rsid w:val="00022741"/>
    <w:rsid w:val="000317B2"/>
    <w:rsid w:val="000473F5"/>
    <w:rsid w:val="00074392"/>
    <w:rsid w:val="00084469"/>
    <w:rsid w:val="00087665"/>
    <w:rsid w:val="000A30B2"/>
    <w:rsid w:val="000F007E"/>
    <w:rsid w:val="000F7EB8"/>
    <w:rsid w:val="00110207"/>
    <w:rsid w:val="00117266"/>
    <w:rsid w:val="00120178"/>
    <w:rsid w:val="001319DE"/>
    <w:rsid w:val="00141E75"/>
    <w:rsid w:val="00150E93"/>
    <w:rsid w:val="001549EC"/>
    <w:rsid w:val="00171161"/>
    <w:rsid w:val="001757CA"/>
    <w:rsid w:val="0018133D"/>
    <w:rsid w:val="0018163D"/>
    <w:rsid w:val="001B160F"/>
    <w:rsid w:val="001E53C1"/>
    <w:rsid w:val="00202BC7"/>
    <w:rsid w:val="00207881"/>
    <w:rsid w:val="002125DF"/>
    <w:rsid w:val="00254CDA"/>
    <w:rsid w:val="00264F3D"/>
    <w:rsid w:val="00265A40"/>
    <w:rsid w:val="00273C82"/>
    <w:rsid w:val="0028091B"/>
    <w:rsid w:val="002B1953"/>
    <w:rsid w:val="002E24F9"/>
    <w:rsid w:val="002F4327"/>
    <w:rsid w:val="0030167A"/>
    <w:rsid w:val="00302D57"/>
    <w:rsid w:val="00321A10"/>
    <w:rsid w:val="003271BD"/>
    <w:rsid w:val="0033396C"/>
    <w:rsid w:val="003352EE"/>
    <w:rsid w:val="00350E74"/>
    <w:rsid w:val="00361A4B"/>
    <w:rsid w:val="00373E99"/>
    <w:rsid w:val="00374A4A"/>
    <w:rsid w:val="0037621F"/>
    <w:rsid w:val="003779BD"/>
    <w:rsid w:val="003A123D"/>
    <w:rsid w:val="003A74CA"/>
    <w:rsid w:val="003B55CB"/>
    <w:rsid w:val="003B69D3"/>
    <w:rsid w:val="003C455F"/>
    <w:rsid w:val="003D75C4"/>
    <w:rsid w:val="004A22EE"/>
    <w:rsid w:val="004A4FF4"/>
    <w:rsid w:val="004A6983"/>
    <w:rsid w:val="004C5CEE"/>
    <w:rsid w:val="004C7E13"/>
    <w:rsid w:val="004E1E7C"/>
    <w:rsid w:val="004F273F"/>
    <w:rsid w:val="00524BC9"/>
    <w:rsid w:val="00562F7C"/>
    <w:rsid w:val="005B4038"/>
    <w:rsid w:val="005D1171"/>
    <w:rsid w:val="005E455D"/>
    <w:rsid w:val="005E5E51"/>
    <w:rsid w:val="005F1CA3"/>
    <w:rsid w:val="00635A64"/>
    <w:rsid w:val="00645D09"/>
    <w:rsid w:val="00646DF2"/>
    <w:rsid w:val="006636A3"/>
    <w:rsid w:val="006A4971"/>
    <w:rsid w:val="006C3EEA"/>
    <w:rsid w:val="006E2DCD"/>
    <w:rsid w:val="006E3F60"/>
    <w:rsid w:val="00753A41"/>
    <w:rsid w:val="00755062"/>
    <w:rsid w:val="00757705"/>
    <w:rsid w:val="00765A34"/>
    <w:rsid w:val="00777E5B"/>
    <w:rsid w:val="00793933"/>
    <w:rsid w:val="007A2667"/>
    <w:rsid w:val="007A273E"/>
    <w:rsid w:val="007B659C"/>
    <w:rsid w:val="007E6D0E"/>
    <w:rsid w:val="007E77E3"/>
    <w:rsid w:val="00805201"/>
    <w:rsid w:val="00837A8F"/>
    <w:rsid w:val="0085751F"/>
    <w:rsid w:val="0087081D"/>
    <w:rsid w:val="00891181"/>
    <w:rsid w:val="0089719A"/>
    <w:rsid w:val="008B573D"/>
    <w:rsid w:val="008D2E4F"/>
    <w:rsid w:val="008F69F7"/>
    <w:rsid w:val="00930F2C"/>
    <w:rsid w:val="0094059C"/>
    <w:rsid w:val="00942C80"/>
    <w:rsid w:val="00964A30"/>
    <w:rsid w:val="0096582F"/>
    <w:rsid w:val="00991F24"/>
    <w:rsid w:val="00993ED3"/>
    <w:rsid w:val="009B670B"/>
    <w:rsid w:val="009C331C"/>
    <w:rsid w:val="009E39D2"/>
    <w:rsid w:val="00A02E03"/>
    <w:rsid w:val="00A153EA"/>
    <w:rsid w:val="00A419F1"/>
    <w:rsid w:val="00A56B61"/>
    <w:rsid w:val="00A7617C"/>
    <w:rsid w:val="00A90A5B"/>
    <w:rsid w:val="00AA1D82"/>
    <w:rsid w:val="00AD6B85"/>
    <w:rsid w:val="00AE0E00"/>
    <w:rsid w:val="00AF05ED"/>
    <w:rsid w:val="00AF4D10"/>
    <w:rsid w:val="00B5103E"/>
    <w:rsid w:val="00B60369"/>
    <w:rsid w:val="00B8539D"/>
    <w:rsid w:val="00BC6FD8"/>
    <w:rsid w:val="00BF3D66"/>
    <w:rsid w:val="00BF6D20"/>
    <w:rsid w:val="00C5573A"/>
    <w:rsid w:val="00C7179F"/>
    <w:rsid w:val="00C75484"/>
    <w:rsid w:val="00CA2D12"/>
    <w:rsid w:val="00CB5A89"/>
    <w:rsid w:val="00CB7E9A"/>
    <w:rsid w:val="00CC7BDB"/>
    <w:rsid w:val="00CD67C0"/>
    <w:rsid w:val="00CF08C2"/>
    <w:rsid w:val="00D003CE"/>
    <w:rsid w:val="00D01CD5"/>
    <w:rsid w:val="00D055BE"/>
    <w:rsid w:val="00D103C6"/>
    <w:rsid w:val="00D178D5"/>
    <w:rsid w:val="00D375F5"/>
    <w:rsid w:val="00D46F97"/>
    <w:rsid w:val="00D5117F"/>
    <w:rsid w:val="00D71A1D"/>
    <w:rsid w:val="00D92BB9"/>
    <w:rsid w:val="00DA0F30"/>
    <w:rsid w:val="00DA7023"/>
    <w:rsid w:val="00DB3B10"/>
    <w:rsid w:val="00DD6EEB"/>
    <w:rsid w:val="00E102B5"/>
    <w:rsid w:val="00E36FA4"/>
    <w:rsid w:val="00ED5036"/>
    <w:rsid w:val="00EE6A20"/>
    <w:rsid w:val="00F00D2B"/>
    <w:rsid w:val="00F11981"/>
    <w:rsid w:val="00F13F2E"/>
    <w:rsid w:val="00F20D16"/>
    <w:rsid w:val="00F3184B"/>
    <w:rsid w:val="00F43410"/>
    <w:rsid w:val="00F50C4D"/>
    <w:rsid w:val="00F55980"/>
    <w:rsid w:val="00F61B71"/>
    <w:rsid w:val="00F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  <o:rules v:ext="edit">
        <o:r id="V:Rule1" type="connector" idref="#Straight Arrow Connector 2"/>
        <o:r id="V:Rule2" type="connector" idref="#Straight Arrow Connector 4"/>
        <o:r id="V:Rule3" type="connector" idref="#Straight Arrow Connector 3"/>
        <o:r id="V:Rule4" type="connector" idref="#Straight Arrow Connector 44"/>
        <o:r id="V:Rule5" type="connector" idref="#Straight Arrow Connector 43"/>
        <o:r id="V:Rule6" type="connector" idref="#Straight Arrow Connector 5"/>
        <o:r id="V:Rule7" type="connector" idref="#Straight Arrow Connector 6"/>
        <o:r id="V:Rule8" type="connector" idref="#Straight Connector 49"/>
        <o:r id="V:Rule9" type="connector" idref="#Straight Connector 50"/>
        <o:r id="V:Rule10" type="connector" idref="#Straight Connector 51"/>
        <o:r id="V:Rule11" type="connector" idref="#Straight Arrow Connector 45"/>
        <o:r id="V:Rule12" type="connector" idref="#Straight Connector 39"/>
        <o:r id="V:Rule13" type="connector" idref="#Straight Arrow Connector 3"/>
        <o:r id="V:Rule14" type="connector" idref="#Straight Arrow Connector 4"/>
        <o:r id="V:Rule15" type="connector" idref="#Straight Arrow Connector 5"/>
        <o:r id="V:Rule16" type="connector" idref="#Straight Arrow Connector 6"/>
        <o:r id="V:Rule17" type="connector" idref="#Straight Arrow Connector 7"/>
        <o:r id="V:Rule18" type="connector" idref="#Straight Arrow Connector 19">
          <o:proxy start="" idref="#TextBox 95" connectloc="0"/>
          <o:proxy end="" idref="#Oval 16" connectloc="3"/>
        </o:r>
        <o:r id="V:Rule19" type="connector" idref="#Straight Arrow Connector 20">
          <o:proxy start="" idref="#TextBox 95" connectloc="0"/>
          <o:proxy end="" idref="#Oval 17" connectloc="3"/>
        </o:r>
        <o:r id="V:Rule20" type="connector" idref="#Straight Arrow Connector 21">
          <o:proxy end="" idref="#Oval 18" connectloc="2"/>
        </o:r>
        <o:r id="V:Rule21" type="connector" idref="#Straight Connector 2"/>
        <o:r id="V:Rule22" type="connector" idref="#Straight Connector 23">
          <o:proxy start="" idref="#Oval 16" connectloc="7"/>
        </o:r>
        <o:r id="V:Rule23" type="connector" idref="#Straight Connector 27">
          <o:proxy start="" idref="#Oval 16" connectloc="2"/>
        </o:r>
        <o:r id="V:Rule24" type="connector" idref="#Straight Connector 28"/>
        <o:r id="V:Rule25" type="connector" idref="#Straight Connector 29"/>
        <o:r id="V:Rule26" type="connector" idref="#Straight Connector 30"/>
        <o:r id="V:Rule27" type="connector" idref="#Straight Connector 31"/>
      </o:rules>
    </o:shapelayout>
  </w:shapeDefaults>
  <w:decimalSymbol w:val="."/>
  <w:listSeparator w:val=","/>
  <w14:docId w14:val="36FEFE16"/>
  <w15:docId w15:val="{75F121B2-D719-4CF5-AFA6-0CDEC85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705"/>
  </w:style>
  <w:style w:type="paragraph" w:styleId="Heading1">
    <w:name w:val="heading 1"/>
    <w:basedOn w:val="Normal"/>
    <w:next w:val="Normal"/>
    <w:link w:val="Heading1Char"/>
    <w:uiPriority w:val="9"/>
    <w:qFormat/>
    <w:rsid w:val="00302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2E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93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aiconcepts/blob/master/docs/ConnectingSemanticallyRelatedStructur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aiconcepts/blob/master/docs/InferenceAndExecution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docs/OnTheSemanticSignificanceOfAssociationAndParticle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aiconcepts/blob/master/docs/TheSignatureOfSemanticStructure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aiconcepts/blob/master/docs/OnTheSemanticPositionOfSemanticStructu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10CB7-1011-48BA-AA67-0F517AE3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28</cp:revision>
  <cp:lastPrinted>2022-02-05T02:54:00Z</cp:lastPrinted>
  <dcterms:created xsi:type="dcterms:W3CDTF">2022-02-04T05:28:00Z</dcterms:created>
  <dcterms:modified xsi:type="dcterms:W3CDTF">2022-02-05T12:13:00Z</dcterms:modified>
</cp:coreProperties>
</file>