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Using bi-encoder in multi class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Compiled with Google Gemini, 5/12/2025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1d3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To use a bi-encoder in multi-class classification, you can employ a strategy that leverages the bi-encoder's efficiency in retrieval and then use a cross-encoder (or another classifier) for more accurate ranking or prediction. This involves encoding each class label separately and then using the bi-encoder to retrieve relevant examples for each class, followed by a cross-encoder or a final classifier to determine the most accurate classification. 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7"/>
          <w:szCs w:val="27"/>
          <w:rtl w:val="0"/>
        </w:rPr>
        <w:t xml:space="preserve">Here's a more detailed breakdown: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lineRule="auto"/>
        <w:ind w:left="720" w:hanging="360"/>
        <w:rPr>
          <w:rFonts w:ascii="Times New Roman" w:cs="Times New Roman" w:eastAsia="Times New Roman" w:hAnsi="Times New Roman"/>
          <w:color w:val="001d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rtl w:val="0"/>
        </w:rPr>
        <w:t xml:space="preserve">Encoding Class Labels: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 For each of the N classes, use the bi-encoder to generate a separate vector representation for that class label.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color w:val="001d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rtl w:val="0"/>
        </w:rPr>
        <w:t xml:space="preserve">Encoding Input Data: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 Encode your input data (e.g., text, images) using the same bi-encoder.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120" w:lineRule="auto"/>
        <w:ind w:left="720" w:hanging="360"/>
        <w:rPr>
          <w:rFonts w:ascii="Times New Roman" w:cs="Times New Roman" w:eastAsia="Times New Roman" w:hAnsi="Times New Roman"/>
          <w:color w:val="001d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rtl w:val="0"/>
        </w:rPr>
        <w:t xml:space="preserve">Retrieval for Each Class: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 For each class, use the bi-encoder to retrieve the most similar examples (from your training or a larger dataset) based on the class representation and the input data representation.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120" w:lineRule="auto"/>
        <w:ind w:left="720" w:hanging="360"/>
        <w:rPr>
          <w:rFonts w:ascii="Times New Roman" w:cs="Times New Roman" w:eastAsia="Times New Roman" w:hAnsi="Times New Roman"/>
          <w:color w:val="001d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rtl w:val="0"/>
        </w:rPr>
        <w:t xml:space="preserve">Cross-Encoder or Final Classifier: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 Use a cross-encoder (or another classification model) to analyze the retrieved examples and the input data, and predict the most likely class.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 The final classifier outputs the predicted class for the input data.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7"/>
          <w:szCs w:val="27"/>
          <w:rtl w:val="0"/>
        </w:rPr>
        <w:t xml:space="preserve">Why this approach is useful: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lineRule="auto"/>
        <w:ind w:left="300" w:hanging="360"/>
        <w:rPr>
          <w:rFonts w:ascii="Times New Roman" w:cs="Times New Roman" w:eastAsia="Times New Roman" w:hAnsi="Times New Roman"/>
          <w:color w:val="001d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rtl w:val="0"/>
        </w:rPr>
        <w:t xml:space="preserve">Efficiency: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ind w:left="300" w:firstLine="0"/>
        <w:rPr>
          <w:rFonts w:ascii="Times New Roman" w:cs="Times New Roman" w:eastAsia="Times New Roman" w:hAnsi="Times New Roman"/>
          <w:color w:val="545d7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d7e"/>
          <w:rtl w:val="0"/>
        </w:rPr>
        <w:t xml:space="preserve">Bi-encoders are efficient at encoding and retrieving similar items, making them suitable for handling large datasets.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20" w:lineRule="auto"/>
        <w:ind w:left="300" w:hanging="360"/>
        <w:rPr>
          <w:rFonts w:ascii="Times New Roman" w:cs="Times New Roman" w:eastAsia="Times New Roman" w:hAnsi="Times New Roman"/>
          <w:color w:val="001d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rtl w:val="0"/>
        </w:rPr>
        <w:t xml:space="preserve">Accuracy: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ind w:left="300" w:firstLine="0"/>
        <w:rPr>
          <w:rFonts w:ascii="Times New Roman" w:cs="Times New Roman" w:eastAsia="Times New Roman" w:hAnsi="Times New Roman"/>
          <w:color w:val="545d7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d7e"/>
          <w:rtl w:val="0"/>
        </w:rPr>
        <w:t xml:space="preserve">Cross-encoders or other classifiers can then refine the results, potentially achieving higher accuracy than relying solely on a bi-encoder.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300" w:hanging="360"/>
        <w:rPr>
          <w:rFonts w:ascii="Times New Roman" w:cs="Times New Roman" w:eastAsia="Times New Roman" w:hAnsi="Times New Roman"/>
          <w:color w:val="001d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rtl w:val="0"/>
        </w:rPr>
        <w:t xml:space="preserve">Scalability: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00" w:firstLine="0"/>
        <w:rPr>
          <w:rFonts w:ascii="Times New Roman" w:cs="Times New Roman" w:eastAsia="Times New Roman" w:hAnsi="Times New Roman"/>
          <w:color w:val="545d7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5d7e"/>
          <w:rtl w:val="0"/>
        </w:rPr>
        <w:t xml:space="preserve">This approach can be scaled to handle a large number of classes by leveraging the bi-encoder for efficient retrieval and the cross-encoder for more accurate prediction. 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1d3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7"/>
          <w:szCs w:val="27"/>
          <w:rtl w:val="0"/>
        </w:rPr>
        <w:t xml:space="preserve">Example (Information Retrieval Scenario):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7"/>
          <w:szCs w:val="27"/>
          <w:rtl w:val="0"/>
        </w:rPr>
        <w:t xml:space="preserve">Imagine you have a set of documents (your input data) and you want to classify them into different topics (your classes). You could use a bi-encoder to: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1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Encode each topic as a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120" w:lineRule="auto"/>
        <w:ind w:left="720" w:hanging="360"/>
        <w:rPr>
          <w:rFonts w:ascii="Times New Roman" w:cs="Times New Roman" w:eastAsia="Times New Roman" w:hAnsi="Times New Roman"/>
          <w:color w:val="001d3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Encode each document as a vector.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120" w:lineRule="auto"/>
        <w:ind w:left="720" w:hanging="360"/>
        <w:rPr>
          <w:rFonts w:ascii="Times New Roman" w:cs="Times New Roman" w:eastAsia="Times New Roman" w:hAnsi="Times New Roman"/>
          <w:color w:val="001d3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Retrieve the most relevant documents for each topic.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1d3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Use a cross-encoder or a classifier to determine the final classification of each document.</w:t>
      </w:r>
    </w:p>
    <w:p w:rsidR="00000000" w:rsidDel="00000000" w:rsidP="00000000" w:rsidRDefault="00000000" w:rsidRPr="00000000" w14:paraId="00000018">
      <w:pPr>
        <w:shd w:fill="ffffff" w:val="clear"/>
        <w:ind w:left="360" w:firstLine="0"/>
        <w:rPr>
          <w:rFonts w:ascii="Roboto" w:cs="Roboto" w:eastAsia="Roboto" w:hAnsi="Roboto"/>
          <w:color w:val="001d3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360" w:firstLine="0"/>
        <w:rPr>
          <w:rFonts w:ascii="Roboto" w:cs="Roboto" w:eastAsia="Roboto" w:hAnsi="Roboto"/>
          <w:color w:val="001d3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360" w:firstLine="0"/>
        <w:rPr>
          <w:rFonts w:ascii="Roboto" w:cs="Roboto" w:eastAsia="Roboto" w:hAnsi="Roboto"/>
          <w:color w:val="001d3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001d35"/>
        </w:rPr>
      </w:pPr>
      <w:r w:rsidDel="00000000" w:rsidR="00000000" w:rsidRPr="00000000">
        <w:rPr>
          <w:color w:val="001d35"/>
          <w:rtl w:val="0"/>
        </w:rPr>
        <w:t xml:space="preserve">References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[1]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Bi-Encoders and Cross-Encoders: Two Sides of the Retrieval Coin, Marc Puig,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[2]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Cross-Encoders vs Bi-Encoders: A Deep Dive into text encoding methods, R. Bhatia,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[3] Cross-Encoders on SBert.net: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https://www.sbert.net/examples/cross_encoder/applications/README.html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[4] Sentence Transformers on SBert.net: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https://sbert.net/docs/sentence_transformer/usage/usage.html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D72A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uv3um" w:customStyle="1">
    <w:name w:val="uv3um"/>
    <w:basedOn w:val="DefaultParagraphFont"/>
    <w:rsid w:val="00B66029"/>
  </w:style>
  <w:style w:type="character" w:styleId="Strong">
    <w:name w:val="Strong"/>
    <w:basedOn w:val="DefaultParagraphFont"/>
    <w:uiPriority w:val="22"/>
    <w:qFormat w:val="1"/>
    <w:rsid w:val="00B66029"/>
    <w:rPr>
      <w:b w:val="1"/>
      <w:bCs w:val="1"/>
    </w:rPr>
  </w:style>
  <w:style w:type="paragraph" w:styleId="k3ksmc" w:customStyle="1">
    <w:name w:val="k3ksmc"/>
    <w:basedOn w:val="Normal"/>
    <w:rsid w:val="00B66029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ltsoc" w:customStyle="1">
    <w:name w:val="lltsoc"/>
    <w:basedOn w:val="Normal"/>
    <w:rsid w:val="00B66029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B66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66029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2D72A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bert.net/docs/sentence_transformer/usage/usage.html" TargetMode="External"/><Relationship Id="rId9" Type="http://schemas.openxmlformats.org/officeDocument/2006/relationships/hyperlink" Target="https://www.sbert.net/examples/cross_encoder/applications/README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@mpuig/bi-encoders-and-cross-encoders-two-sides-of-the-retrieval-coin-06a95fe18619" TargetMode="External"/><Relationship Id="rId8" Type="http://schemas.openxmlformats.org/officeDocument/2006/relationships/hyperlink" Target="https://medium.com/@rbhatia46/cross-encoders-vs-bi-encoders-a-deep-dive-into-text-encoding-methods-d9aa890d6ca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9TiH8/7DwJeJSs/Oy5rscFxyJw==">CgMxLjA4AHIhMUtBT2RxNEtoeHhLYURZcUFpbmZHM0h4MlJkY3N6VUls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2025-05-12T10:25:00Z</dcterms:created>
  <dc:creator>Gueorguiev, Dimitar</dc:creator>
</cp:coreProperties>
</file>