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460D420" w14:textId="77777777" w:rsidR="0093654E" w:rsidRDefault="0093654E">
      <w:pPr>
        <w:spacing w:before="3600"/>
      </w:pPr>
    </w:p>
    <w:p w14:paraId="01B69CA8" w14:textId="77777777" w:rsidR="0093654E" w:rsidRPr="00173E5D" w:rsidRDefault="00000000">
      <w:pPr>
        <w:spacing w:after="200"/>
        <w:jc w:val="center"/>
        <w:rPr>
          <w:sz w:val="32"/>
          <w:szCs w:val="32"/>
        </w:rPr>
      </w:pPr>
      <w:r w:rsidRPr="00173E5D">
        <w:rPr>
          <w:rFonts w:ascii="Arial" w:hAnsi="Arial"/>
          <w:b/>
          <w:bCs/>
          <w:color w:val="1B4F72"/>
          <w:sz w:val="32"/>
          <w:szCs w:val="32"/>
        </w:rPr>
        <w:t>SHAP Values, Granger Causality,</w:t>
      </w:r>
    </w:p>
    <w:p w14:paraId="55A48204" w14:textId="77777777" w:rsidR="0093654E" w:rsidRPr="00173E5D" w:rsidRDefault="00000000">
      <w:pPr>
        <w:spacing w:after="200"/>
        <w:jc w:val="center"/>
        <w:rPr>
          <w:sz w:val="32"/>
          <w:szCs w:val="32"/>
        </w:rPr>
      </w:pPr>
      <w:r w:rsidRPr="00173E5D">
        <w:rPr>
          <w:rFonts w:ascii="Arial" w:hAnsi="Arial"/>
          <w:b/>
          <w:bCs/>
          <w:color w:val="1B4F72"/>
          <w:sz w:val="32"/>
          <w:szCs w:val="32"/>
        </w:rPr>
        <w:t>and the Case for Causal SHAP</w:t>
      </w:r>
    </w:p>
    <w:p w14:paraId="231CBB02" w14:textId="77777777" w:rsidR="0093654E" w:rsidRDefault="0093654E">
      <w:pPr>
        <w:spacing w:after="100"/>
        <w:jc w:val="center"/>
      </w:pPr>
    </w:p>
    <w:p w14:paraId="203F0742" w14:textId="77777777" w:rsidR="0093654E" w:rsidRDefault="0093654E">
      <w:pPr>
        <w:pBdr>
          <w:bottom w:val="single" w:sz="6" w:space="1" w:color="85C1E9"/>
        </w:pBdr>
        <w:spacing w:after="300"/>
        <w:jc w:val="center"/>
      </w:pPr>
    </w:p>
    <w:p w14:paraId="2D06260D" w14:textId="77777777" w:rsidR="0093654E" w:rsidRPr="00173E5D" w:rsidRDefault="00000000">
      <w:pPr>
        <w:spacing w:after="120"/>
        <w:jc w:val="center"/>
        <w:rPr>
          <w:sz w:val="24"/>
          <w:szCs w:val="24"/>
        </w:rPr>
      </w:pPr>
      <w:r w:rsidRPr="00173E5D">
        <w:rPr>
          <w:rFonts w:ascii="Arial" w:hAnsi="Arial"/>
          <w:i/>
          <w:iCs/>
          <w:color w:val="5D6D7E"/>
          <w:sz w:val="24"/>
          <w:szCs w:val="24"/>
        </w:rPr>
        <w:t xml:space="preserve">A Comparative Analysis for </w:t>
      </w:r>
      <w:r w:rsidRPr="00173E5D">
        <w:rPr>
          <w:i/>
          <w:iCs/>
          <w:color w:val="5D6D7E"/>
          <w:sz w:val="24"/>
          <w:szCs w:val="24"/>
        </w:rPr>
        <w:t>Time</w:t>
      </w:r>
      <w:r w:rsidRPr="00173E5D">
        <w:rPr>
          <w:rFonts w:ascii="Arial" w:hAnsi="Arial"/>
          <w:i/>
          <w:iCs/>
          <w:color w:val="5D6D7E"/>
          <w:sz w:val="24"/>
          <w:szCs w:val="24"/>
        </w:rPr>
        <w:t xml:space="preserve"> Series Forecasting</w:t>
      </w:r>
    </w:p>
    <w:p w14:paraId="5FEE879A" w14:textId="77777777" w:rsidR="0093654E" w:rsidRPr="00173E5D" w:rsidRDefault="00000000">
      <w:pPr>
        <w:spacing w:after="120"/>
        <w:jc w:val="center"/>
        <w:rPr>
          <w:sz w:val="24"/>
          <w:szCs w:val="24"/>
        </w:rPr>
      </w:pPr>
      <w:r w:rsidRPr="00173E5D">
        <w:rPr>
          <w:rFonts w:ascii="Arial" w:hAnsi="Arial"/>
          <w:i/>
          <w:iCs/>
          <w:color w:val="5D6D7E"/>
          <w:sz w:val="24"/>
          <w:szCs w:val="24"/>
        </w:rPr>
        <w:t>in Assortment Planning</w:t>
      </w:r>
    </w:p>
    <w:p w14:paraId="5CD518B4" w14:textId="77777777" w:rsidR="0093654E" w:rsidRDefault="0093654E">
      <w:pPr>
        <w:spacing w:before="1200"/>
      </w:pPr>
    </w:p>
    <w:p w14:paraId="76219198" w14:textId="77777777" w:rsidR="0093654E" w:rsidRPr="00173E5D" w:rsidRDefault="00000000">
      <w:pPr>
        <w:spacing w:after="120"/>
        <w:jc w:val="center"/>
        <w:rPr>
          <w:sz w:val="20"/>
          <w:szCs w:val="20"/>
        </w:rPr>
      </w:pPr>
      <w:r w:rsidRPr="00173E5D">
        <w:rPr>
          <w:rFonts w:ascii="Arial" w:hAnsi="Arial"/>
          <w:color w:val="5D6D7E"/>
          <w:sz w:val="20"/>
          <w:szCs w:val="20"/>
        </w:rPr>
        <w:t>Technical Discussion Paper</w:t>
      </w:r>
    </w:p>
    <w:p w14:paraId="00DB7D1E" w14:textId="77777777" w:rsidR="0093654E" w:rsidRPr="00173E5D" w:rsidRDefault="00000000">
      <w:pPr>
        <w:jc w:val="center"/>
        <w:rPr>
          <w:sz w:val="20"/>
          <w:szCs w:val="20"/>
        </w:rPr>
      </w:pPr>
      <w:r w:rsidRPr="00173E5D">
        <w:rPr>
          <w:rFonts w:ascii="Arial" w:hAnsi="Arial"/>
          <w:color w:val="5D6D7E"/>
          <w:sz w:val="20"/>
          <w:szCs w:val="20"/>
        </w:rPr>
        <w:t>March 2026</w:t>
      </w:r>
    </w:p>
    <w:p w14:paraId="7F5B95FA" w14:textId="77777777" w:rsidR="0093654E" w:rsidRDefault="00000000">
      <w:r>
        <w:br w:type="page"/>
      </w:r>
    </w:p>
    <w:p w14:paraId="77958CDB" w14:textId="77777777" w:rsidR="0093654E" w:rsidRDefault="0093654E">
      <w:pPr>
        <w:sectPr w:rsidR="0093654E">
          <w:pgSz w:w="12240" w:h="15840"/>
          <w:pgMar w:top="1440" w:right="1440" w:bottom="1440" w:left="1440" w:header="708" w:footer="708" w:gutter="0"/>
          <w:cols w:space="720"/>
          <w:docGrid w:linePitch="360"/>
        </w:sectPr>
      </w:pPr>
    </w:p>
    <w:sdt>
      <w:sdtPr>
        <w:alias w:val="Table of Contents"/>
        <w:id w:val="1940408885"/>
      </w:sdtPr>
      <w:sdtEndPr>
        <w:rPr>
          <w:rFonts w:asciiTheme="minorHAnsi" w:eastAsia="Arial" w:hAnsiTheme="minorHAnsi" w:cs="Arial"/>
          <w:b w:val="0"/>
          <w:bCs w:val="0"/>
          <w:color w:val="1C2833"/>
          <w:szCs w:val="20"/>
        </w:rPr>
      </w:sdtEndPr>
      <w:sdtContent>
        <w:sdt>
          <w:sdtPr>
            <w:id w:val="-1594006324"/>
            <w:docPartObj>
              <w:docPartGallery w:val="Table of Contents"/>
              <w:docPartUnique/>
            </w:docPartObj>
          </w:sdtPr>
          <w:sdtEndPr>
            <w:rPr>
              <w:rFonts w:asciiTheme="minorHAnsi" w:eastAsia="Arial" w:hAnsiTheme="minorHAnsi" w:cs="Arial"/>
              <w:noProof/>
              <w:color w:val="1C2833"/>
              <w:szCs w:val="20"/>
            </w:rPr>
          </w:sdtEndPr>
          <w:sdtContent>
            <w:p w14:paraId="585CA03D" w14:textId="77777777" w:rsidR="00173E5D" w:rsidRDefault="00173E5D" w:rsidP="00173E5D">
              <w:pPr>
                <w:pStyle w:val="TOCHeading"/>
              </w:pPr>
              <w:r>
                <w:t>Table of Contents</w:t>
              </w:r>
            </w:p>
            <w:p w14:paraId="6521AAC6" w14:textId="16D7D778" w:rsidR="00550EFA" w:rsidRDefault="00173E5D">
              <w:pPr>
                <w:pStyle w:val="TOC1"/>
                <w:tabs>
                  <w:tab w:val="right" w:leader="dot" w:pos="9350"/>
                </w:tabs>
                <w:rPr>
                  <w:rFonts w:eastAsiaTheme="minorEastAsia" w:cstheme="minorBidi"/>
                  <w:b w:val="0"/>
                  <w:bCs w:val="0"/>
                  <w:i w:val="0"/>
                  <w:iCs w:val="0"/>
                  <w:noProof/>
                  <w:color w:val="auto"/>
                  <w:kern w:val="2"/>
                  <w:sz w:val="24"/>
                  <w14:ligatures w14:val="standardContextual"/>
                </w:rPr>
              </w:pPr>
              <w:r w:rsidRPr="00173E5D">
                <w:rPr>
                  <w:b w:val="0"/>
                  <w:bCs w:val="0"/>
                  <w:szCs w:val="20"/>
                </w:rPr>
                <w:fldChar w:fldCharType="begin"/>
              </w:r>
              <w:r w:rsidRPr="00173E5D">
                <w:rPr>
                  <w:szCs w:val="20"/>
                </w:rPr>
                <w:instrText xml:space="preserve"> TOC \o "1-3" \h \z \u </w:instrText>
              </w:r>
              <w:r w:rsidRPr="00173E5D">
                <w:rPr>
                  <w:b w:val="0"/>
                  <w:bCs w:val="0"/>
                  <w:szCs w:val="20"/>
                </w:rPr>
                <w:fldChar w:fldCharType="separate"/>
              </w:r>
              <w:hyperlink w:anchor="_Toc224999618" w:history="1">
                <w:r w:rsidR="00550EFA" w:rsidRPr="005017B5">
                  <w:rPr>
                    <w:rStyle w:val="Hyperlink"/>
                    <w:noProof/>
                  </w:rPr>
                  <w:t>1. SHAP Values: From Cooperative Game Theory to Model Explainability</w:t>
                </w:r>
                <w:r w:rsidR="00550EFA">
                  <w:rPr>
                    <w:noProof/>
                    <w:webHidden/>
                  </w:rPr>
                  <w:tab/>
                </w:r>
                <w:r w:rsidR="00550EFA">
                  <w:rPr>
                    <w:noProof/>
                    <w:webHidden/>
                  </w:rPr>
                  <w:fldChar w:fldCharType="begin"/>
                </w:r>
                <w:r w:rsidR="00550EFA">
                  <w:rPr>
                    <w:noProof/>
                    <w:webHidden/>
                  </w:rPr>
                  <w:instrText xml:space="preserve"> PAGEREF _Toc224999618 \h </w:instrText>
                </w:r>
                <w:r w:rsidR="00550EFA">
                  <w:rPr>
                    <w:noProof/>
                    <w:webHidden/>
                  </w:rPr>
                </w:r>
                <w:r w:rsidR="00550EFA">
                  <w:rPr>
                    <w:noProof/>
                    <w:webHidden/>
                  </w:rPr>
                  <w:fldChar w:fldCharType="separate"/>
                </w:r>
                <w:r w:rsidR="00550EFA">
                  <w:rPr>
                    <w:noProof/>
                    <w:webHidden/>
                  </w:rPr>
                  <w:t>2</w:t>
                </w:r>
                <w:r w:rsidR="00550EFA">
                  <w:rPr>
                    <w:noProof/>
                    <w:webHidden/>
                  </w:rPr>
                  <w:fldChar w:fldCharType="end"/>
                </w:r>
              </w:hyperlink>
            </w:p>
            <w:p w14:paraId="57A163A4" w14:textId="355C2678" w:rsidR="00550EFA" w:rsidRDefault="00550EFA">
              <w:pPr>
                <w:pStyle w:val="TOC2"/>
                <w:tabs>
                  <w:tab w:val="right" w:leader="dot" w:pos="9350"/>
                </w:tabs>
                <w:rPr>
                  <w:rFonts w:eastAsiaTheme="minorEastAsia" w:cstheme="minorBidi"/>
                  <w:b w:val="0"/>
                  <w:bCs w:val="0"/>
                  <w:noProof/>
                  <w:color w:val="auto"/>
                  <w:kern w:val="2"/>
                  <w:sz w:val="24"/>
                  <w:szCs w:val="24"/>
                  <w14:ligatures w14:val="standardContextual"/>
                </w:rPr>
              </w:pPr>
              <w:hyperlink w:anchor="_Toc224999619" w:history="1">
                <w:r w:rsidRPr="005017B5">
                  <w:rPr>
                    <w:rStyle w:val="Hyperlink"/>
                    <w:noProof/>
                  </w:rPr>
                  <w:t>1.1 The Shapley Value: Origins in Game Theory</w:t>
                </w:r>
                <w:r>
                  <w:rPr>
                    <w:noProof/>
                    <w:webHidden/>
                  </w:rPr>
                  <w:tab/>
                </w:r>
                <w:r>
                  <w:rPr>
                    <w:noProof/>
                    <w:webHidden/>
                  </w:rPr>
                  <w:fldChar w:fldCharType="begin"/>
                </w:r>
                <w:r>
                  <w:rPr>
                    <w:noProof/>
                    <w:webHidden/>
                  </w:rPr>
                  <w:instrText xml:space="preserve"> PAGEREF _Toc224999619 \h </w:instrText>
                </w:r>
                <w:r>
                  <w:rPr>
                    <w:noProof/>
                    <w:webHidden/>
                  </w:rPr>
                </w:r>
                <w:r>
                  <w:rPr>
                    <w:noProof/>
                    <w:webHidden/>
                  </w:rPr>
                  <w:fldChar w:fldCharType="separate"/>
                </w:r>
                <w:r>
                  <w:rPr>
                    <w:noProof/>
                    <w:webHidden/>
                  </w:rPr>
                  <w:t>2</w:t>
                </w:r>
                <w:r>
                  <w:rPr>
                    <w:noProof/>
                    <w:webHidden/>
                  </w:rPr>
                  <w:fldChar w:fldCharType="end"/>
                </w:r>
              </w:hyperlink>
            </w:p>
            <w:p w14:paraId="65787221" w14:textId="51819D8C" w:rsidR="00550EFA" w:rsidRDefault="00550EFA">
              <w:pPr>
                <w:pStyle w:val="TOC2"/>
                <w:tabs>
                  <w:tab w:val="right" w:leader="dot" w:pos="9350"/>
                </w:tabs>
                <w:rPr>
                  <w:rFonts w:eastAsiaTheme="minorEastAsia" w:cstheme="minorBidi"/>
                  <w:b w:val="0"/>
                  <w:bCs w:val="0"/>
                  <w:noProof/>
                  <w:color w:val="auto"/>
                  <w:kern w:val="2"/>
                  <w:sz w:val="24"/>
                  <w:szCs w:val="24"/>
                  <w14:ligatures w14:val="standardContextual"/>
                </w:rPr>
              </w:pPr>
              <w:hyperlink w:anchor="_Toc224999620" w:history="1">
                <w:r w:rsidRPr="005017B5">
                  <w:rPr>
                    <w:rStyle w:val="Hyperlink"/>
                    <w:noProof/>
                  </w:rPr>
                  <w:t>1.2 From Game Theory to Machine Learning: The SHAP Framework</w:t>
                </w:r>
                <w:r>
                  <w:rPr>
                    <w:noProof/>
                    <w:webHidden/>
                  </w:rPr>
                  <w:tab/>
                </w:r>
                <w:r>
                  <w:rPr>
                    <w:noProof/>
                    <w:webHidden/>
                  </w:rPr>
                  <w:fldChar w:fldCharType="begin"/>
                </w:r>
                <w:r>
                  <w:rPr>
                    <w:noProof/>
                    <w:webHidden/>
                  </w:rPr>
                  <w:instrText xml:space="preserve"> PAGEREF _Toc224999620 \h </w:instrText>
                </w:r>
                <w:r>
                  <w:rPr>
                    <w:noProof/>
                    <w:webHidden/>
                  </w:rPr>
                </w:r>
                <w:r>
                  <w:rPr>
                    <w:noProof/>
                    <w:webHidden/>
                  </w:rPr>
                  <w:fldChar w:fldCharType="separate"/>
                </w:r>
                <w:r>
                  <w:rPr>
                    <w:noProof/>
                    <w:webHidden/>
                  </w:rPr>
                  <w:t>3</w:t>
                </w:r>
                <w:r>
                  <w:rPr>
                    <w:noProof/>
                    <w:webHidden/>
                  </w:rPr>
                  <w:fldChar w:fldCharType="end"/>
                </w:r>
              </w:hyperlink>
            </w:p>
            <w:p w14:paraId="58BF36E0" w14:textId="4D88B9DB" w:rsidR="00550EFA" w:rsidRDefault="00550EFA">
              <w:pPr>
                <w:pStyle w:val="TOC3"/>
                <w:tabs>
                  <w:tab w:val="right" w:leader="dot" w:pos="9350"/>
                </w:tabs>
                <w:rPr>
                  <w:rFonts w:eastAsiaTheme="minorEastAsia" w:cstheme="minorBidi"/>
                  <w:noProof/>
                  <w:color w:val="auto"/>
                  <w:kern w:val="2"/>
                  <w:sz w:val="24"/>
                  <w:szCs w:val="24"/>
                  <w14:ligatures w14:val="standardContextual"/>
                </w:rPr>
              </w:pPr>
              <w:hyperlink w:anchor="_Toc224999621" w:history="1">
                <w:r w:rsidRPr="005017B5">
                  <w:rPr>
                    <w:rStyle w:val="Hyperlink"/>
                    <w:noProof/>
                  </w:rPr>
                  <w:t>Concrete Example: Retail Demand Forecasting</w:t>
                </w:r>
                <w:r>
                  <w:rPr>
                    <w:noProof/>
                    <w:webHidden/>
                  </w:rPr>
                  <w:tab/>
                </w:r>
                <w:r>
                  <w:rPr>
                    <w:noProof/>
                    <w:webHidden/>
                  </w:rPr>
                  <w:fldChar w:fldCharType="begin"/>
                </w:r>
                <w:r>
                  <w:rPr>
                    <w:noProof/>
                    <w:webHidden/>
                  </w:rPr>
                  <w:instrText xml:space="preserve"> PAGEREF _Toc224999621 \h </w:instrText>
                </w:r>
                <w:r>
                  <w:rPr>
                    <w:noProof/>
                    <w:webHidden/>
                  </w:rPr>
                </w:r>
                <w:r>
                  <w:rPr>
                    <w:noProof/>
                    <w:webHidden/>
                  </w:rPr>
                  <w:fldChar w:fldCharType="separate"/>
                </w:r>
                <w:r>
                  <w:rPr>
                    <w:noProof/>
                    <w:webHidden/>
                  </w:rPr>
                  <w:t>3</w:t>
                </w:r>
                <w:r>
                  <w:rPr>
                    <w:noProof/>
                    <w:webHidden/>
                  </w:rPr>
                  <w:fldChar w:fldCharType="end"/>
                </w:r>
              </w:hyperlink>
            </w:p>
            <w:p w14:paraId="3AA915E1" w14:textId="1A81F50A" w:rsidR="00550EFA" w:rsidRDefault="00550EFA">
              <w:pPr>
                <w:pStyle w:val="TOC2"/>
                <w:tabs>
                  <w:tab w:val="right" w:leader="dot" w:pos="9350"/>
                </w:tabs>
                <w:rPr>
                  <w:rFonts w:eastAsiaTheme="minorEastAsia" w:cstheme="minorBidi"/>
                  <w:b w:val="0"/>
                  <w:bCs w:val="0"/>
                  <w:noProof/>
                  <w:color w:val="auto"/>
                  <w:kern w:val="2"/>
                  <w:sz w:val="24"/>
                  <w:szCs w:val="24"/>
                  <w14:ligatures w14:val="standardContextual"/>
                </w:rPr>
              </w:pPr>
              <w:hyperlink w:anchor="_Toc224999622" w:history="1">
                <w:r w:rsidRPr="005017B5">
                  <w:rPr>
                    <w:rStyle w:val="Hyperlink"/>
                    <w:noProof/>
                  </w:rPr>
                  <w:t>1.3 SHAP Variants and Computational Considerations</w:t>
                </w:r>
                <w:r>
                  <w:rPr>
                    <w:noProof/>
                    <w:webHidden/>
                  </w:rPr>
                  <w:tab/>
                </w:r>
                <w:r>
                  <w:rPr>
                    <w:noProof/>
                    <w:webHidden/>
                  </w:rPr>
                  <w:fldChar w:fldCharType="begin"/>
                </w:r>
                <w:r>
                  <w:rPr>
                    <w:noProof/>
                    <w:webHidden/>
                  </w:rPr>
                  <w:instrText xml:space="preserve"> PAGEREF _Toc224999622 \h </w:instrText>
                </w:r>
                <w:r>
                  <w:rPr>
                    <w:noProof/>
                    <w:webHidden/>
                  </w:rPr>
                </w:r>
                <w:r>
                  <w:rPr>
                    <w:noProof/>
                    <w:webHidden/>
                  </w:rPr>
                  <w:fldChar w:fldCharType="separate"/>
                </w:r>
                <w:r>
                  <w:rPr>
                    <w:noProof/>
                    <w:webHidden/>
                  </w:rPr>
                  <w:t>3</w:t>
                </w:r>
                <w:r>
                  <w:rPr>
                    <w:noProof/>
                    <w:webHidden/>
                  </w:rPr>
                  <w:fldChar w:fldCharType="end"/>
                </w:r>
              </w:hyperlink>
            </w:p>
            <w:p w14:paraId="03B91ECD" w14:textId="19371684" w:rsidR="00550EFA" w:rsidRDefault="00550EFA">
              <w:pPr>
                <w:pStyle w:val="TOC2"/>
                <w:tabs>
                  <w:tab w:val="right" w:leader="dot" w:pos="9350"/>
                </w:tabs>
                <w:rPr>
                  <w:rFonts w:eastAsiaTheme="minorEastAsia" w:cstheme="minorBidi"/>
                  <w:b w:val="0"/>
                  <w:bCs w:val="0"/>
                  <w:noProof/>
                  <w:color w:val="auto"/>
                  <w:kern w:val="2"/>
                  <w:sz w:val="24"/>
                  <w:szCs w:val="24"/>
                  <w14:ligatures w14:val="standardContextual"/>
                </w:rPr>
              </w:pPr>
              <w:hyperlink w:anchor="_Toc224999623" w:history="1">
                <w:r w:rsidRPr="005017B5">
                  <w:rPr>
                    <w:rStyle w:val="Hyperlink"/>
                    <w:noProof/>
                  </w:rPr>
                  <w:t>1.4 SHAP for Time Series: Strengths and Limitations</w:t>
                </w:r>
                <w:r>
                  <w:rPr>
                    <w:noProof/>
                    <w:webHidden/>
                  </w:rPr>
                  <w:tab/>
                </w:r>
                <w:r>
                  <w:rPr>
                    <w:noProof/>
                    <w:webHidden/>
                  </w:rPr>
                  <w:fldChar w:fldCharType="begin"/>
                </w:r>
                <w:r>
                  <w:rPr>
                    <w:noProof/>
                    <w:webHidden/>
                  </w:rPr>
                  <w:instrText xml:space="preserve"> PAGEREF _Toc224999623 \h </w:instrText>
                </w:r>
                <w:r>
                  <w:rPr>
                    <w:noProof/>
                    <w:webHidden/>
                  </w:rPr>
                </w:r>
                <w:r>
                  <w:rPr>
                    <w:noProof/>
                    <w:webHidden/>
                  </w:rPr>
                  <w:fldChar w:fldCharType="separate"/>
                </w:r>
                <w:r>
                  <w:rPr>
                    <w:noProof/>
                    <w:webHidden/>
                  </w:rPr>
                  <w:t>4</w:t>
                </w:r>
                <w:r>
                  <w:rPr>
                    <w:noProof/>
                    <w:webHidden/>
                  </w:rPr>
                  <w:fldChar w:fldCharType="end"/>
                </w:r>
              </w:hyperlink>
            </w:p>
            <w:p w14:paraId="6FDF4B94" w14:textId="2D141B52" w:rsidR="00550EFA" w:rsidRDefault="00550EFA">
              <w:pPr>
                <w:pStyle w:val="TOC1"/>
                <w:tabs>
                  <w:tab w:val="right" w:leader="dot" w:pos="9350"/>
                </w:tabs>
                <w:rPr>
                  <w:rFonts w:eastAsiaTheme="minorEastAsia" w:cstheme="minorBidi"/>
                  <w:b w:val="0"/>
                  <w:bCs w:val="0"/>
                  <w:i w:val="0"/>
                  <w:iCs w:val="0"/>
                  <w:noProof/>
                  <w:color w:val="auto"/>
                  <w:kern w:val="2"/>
                  <w:sz w:val="24"/>
                  <w14:ligatures w14:val="standardContextual"/>
                </w:rPr>
              </w:pPr>
              <w:hyperlink w:anchor="_Toc224999624" w:history="1">
                <w:r w:rsidRPr="005017B5">
                  <w:rPr>
                    <w:rStyle w:val="Hyperlink"/>
                    <w:noProof/>
                  </w:rPr>
                  <w:t>2. Granger Causality: A Statistical Notion of Temporal Precedence</w:t>
                </w:r>
                <w:r>
                  <w:rPr>
                    <w:noProof/>
                    <w:webHidden/>
                  </w:rPr>
                  <w:tab/>
                </w:r>
                <w:r>
                  <w:rPr>
                    <w:noProof/>
                    <w:webHidden/>
                  </w:rPr>
                  <w:fldChar w:fldCharType="begin"/>
                </w:r>
                <w:r>
                  <w:rPr>
                    <w:noProof/>
                    <w:webHidden/>
                  </w:rPr>
                  <w:instrText xml:space="preserve"> PAGEREF _Toc224999624 \h </w:instrText>
                </w:r>
                <w:r>
                  <w:rPr>
                    <w:noProof/>
                    <w:webHidden/>
                  </w:rPr>
                </w:r>
                <w:r>
                  <w:rPr>
                    <w:noProof/>
                    <w:webHidden/>
                  </w:rPr>
                  <w:fldChar w:fldCharType="separate"/>
                </w:r>
                <w:r>
                  <w:rPr>
                    <w:noProof/>
                    <w:webHidden/>
                  </w:rPr>
                  <w:t>5</w:t>
                </w:r>
                <w:r>
                  <w:rPr>
                    <w:noProof/>
                    <w:webHidden/>
                  </w:rPr>
                  <w:fldChar w:fldCharType="end"/>
                </w:r>
              </w:hyperlink>
            </w:p>
            <w:p w14:paraId="646353F1" w14:textId="0C5F8822" w:rsidR="00550EFA" w:rsidRDefault="00550EFA">
              <w:pPr>
                <w:pStyle w:val="TOC2"/>
                <w:tabs>
                  <w:tab w:val="right" w:leader="dot" w:pos="9350"/>
                </w:tabs>
                <w:rPr>
                  <w:rFonts w:eastAsiaTheme="minorEastAsia" w:cstheme="minorBidi"/>
                  <w:b w:val="0"/>
                  <w:bCs w:val="0"/>
                  <w:noProof/>
                  <w:color w:val="auto"/>
                  <w:kern w:val="2"/>
                  <w:sz w:val="24"/>
                  <w:szCs w:val="24"/>
                  <w14:ligatures w14:val="standardContextual"/>
                </w:rPr>
              </w:pPr>
              <w:hyperlink w:anchor="_Toc224999625" w:history="1">
                <w:r w:rsidRPr="005017B5">
                  <w:rPr>
                    <w:rStyle w:val="Hyperlink"/>
                    <w:noProof/>
                  </w:rPr>
                  <w:t>2.1 Conceptual Foundations</w:t>
                </w:r>
                <w:r>
                  <w:rPr>
                    <w:noProof/>
                    <w:webHidden/>
                  </w:rPr>
                  <w:tab/>
                </w:r>
                <w:r>
                  <w:rPr>
                    <w:noProof/>
                    <w:webHidden/>
                  </w:rPr>
                  <w:fldChar w:fldCharType="begin"/>
                </w:r>
                <w:r>
                  <w:rPr>
                    <w:noProof/>
                    <w:webHidden/>
                  </w:rPr>
                  <w:instrText xml:space="preserve"> PAGEREF _Toc224999625 \h </w:instrText>
                </w:r>
                <w:r>
                  <w:rPr>
                    <w:noProof/>
                    <w:webHidden/>
                  </w:rPr>
                </w:r>
                <w:r>
                  <w:rPr>
                    <w:noProof/>
                    <w:webHidden/>
                  </w:rPr>
                  <w:fldChar w:fldCharType="separate"/>
                </w:r>
                <w:r>
                  <w:rPr>
                    <w:noProof/>
                    <w:webHidden/>
                  </w:rPr>
                  <w:t>5</w:t>
                </w:r>
                <w:r>
                  <w:rPr>
                    <w:noProof/>
                    <w:webHidden/>
                  </w:rPr>
                  <w:fldChar w:fldCharType="end"/>
                </w:r>
              </w:hyperlink>
            </w:p>
            <w:p w14:paraId="51982309" w14:textId="4E25FB8B" w:rsidR="00550EFA" w:rsidRDefault="00550EFA">
              <w:pPr>
                <w:pStyle w:val="TOC2"/>
                <w:tabs>
                  <w:tab w:val="right" w:leader="dot" w:pos="9350"/>
                </w:tabs>
                <w:rPr>
                  <w:rFonts w:eastAsiaTheme="minorEastAsia" w:cstheme="minorBidi"/>
                  <w:b w:val="0"/>
                  <w:bCs w:val="0"/>
                  <w:noProof/>
                  <w:color w:val="auto"/>
                  <w:kern w:val="2"/>
                  <w:sz w:val="24"/>
                  <w:szCs w:val="24"/>
                  <w14:ligatures w14:val="standardContextual"/>
                </w:rPr>
              </w:pPr>
              <w:hyperlink w:anchor="_Toc224999626" w:history="1">
                <w:r w:rsidRPr="005017B5">
                  <w:rPr>
                    <w:rStyle w:val="Hyperlink"/>
                    <w:noProof/>
                  </w:rPr>
                  <w:t>2.2 The Formal Test</w:t>
                </w:r>
                <w:r>
                  <w:rPr>
                    <w:noProof/>
                    <w:webHidden/>
                  </w:rPr>
                  <w:tab/>
                </w:r>
                <w:r>
                  <w:rPr>
                    <w:noProof/>
                    <w:webHidden/>
                  </w:rPr>
                  <w:fldChar w:fldCharType="begin"/>
                </w:r>
                <w:r>
                  <w:rPr>
                    <w:noProof/>
                    <w:webHidden/>
                  </w:rPr>
                  <w:instrText xml:space="preserve"> PAGEREF _Toc224999626 \h </w:instrText>
                </w:r>
                <w:r>
                  <w:rPr>
                    <w:noProof/>
                    <w:webHidden/>
                  </w:rPr>
                </w:r>
                <w:r>
                  <w:rPr>
                    <w:noProof/>
                    <w:webHidden/>
                  </w:rPr>
                  <w:fldChar w:fldCharType="separate"/>
                </w:r>
                <w:r>
                  <w:rPr>
                    <w:noProof/>
                    <w:webHidden/>
                  </w:rPr>
                  <w:t>5</w:t>
                </w:r>
                <w:r>
                  <w:rPr>
                    <w:noProof/>
                    <w:webHidden/>
                  </w:rPr>
                  <w:fldChar w:fldCharType="end"/>
                </w:r>
              </w:hyperlink>
            </w:p>
            <w:p w14:paraId="5484EBFB" w14:textId="24E89446" w:rsidR="00550EFA" w:rsidRDefault="00550EFA">
              <w:pPr>
                <w:pStyle w:val="TOC3"/>
                <w:tabs>
                  <w:tab w:val="right" w:leader="dot" w:pos="9350"/>
                </w:tabs>
                <w:rPr>
                  <w:rFonts w:eastAsiaTheme="minorEastAsia" w:cstheme="minorBidi"/>
                  <w:noProof/>
                  <w:color w:val="auto"/>
                  <w:kern w:val="2"/>
                  <w:sz w:val="24"/>
                  <w:szCs w:val="24"/>
                  <w14:ligatures w14:val="standardContextual"/>
                </w:rPr>
              </w:pPr>
              <w:hyperlink w:anchor="_Toc224999627" w:history="1">
                <w:r w:rsidRPr="005017B5">
                  <w:rPr>
                    <w:rStyle w:val="Hyperlink"/>
                    <w:noProof/>
                  </w:rPr>
                  <w:t>Concrete Example: Price and Demand in Assortment Planning</w:t>
                </w:r>
                <w:r>
                  <w:rPr>
                    <w:noProof/>
                    <w:webHidden/>
                  </w:rPr>
                  <w:tab/>
                </w:r>
                <w:r>
                  <w:rPr>
                    <w:noProof/>
                    <w:webHidden/>
                  </w:rPr>
                  <w:fldChar w:fldCharType="begin"/>
                </w:r>
                <w:r>
                  <w:rPr>
                    <w:noProof/>
                    <w:webHidden/>
                  </w:rPr>
                  <w:instrText xml:space="preserve"> PAGEREF _Toc224999627 \h </w:instrText>
                </w:r>
                <w:r>
                  <w:rPr>
                    <w:noProof/>
                    <w:webHidden/>
                  </w:rPr>
                </w:r>
                <w:r>
                  <w:rPr>
                    <w:noProof/>
                    <w:webHidden/>
                  </w:rPr>
                  <w:fldChar w:fldCharType="separate"/>
                </w:r>
                <w:r>
                  <w:rPr>
                    <w:noProof/>
                    <w:webHidden/>
                  </w:rPr>
                  <w:t>5</w:t>
                </w:r>
                <w:r>
                  <w:rPr>
                    <w:noProof/>
                    <w:webHidden/>
                  </w:rPr>
                  <w:fldChar w:fldCharType="end"/>
                </w:r>
              </w:hyperlink>
            </w:p>
            <w:p w14:paraId="0A5DE29D" w14:textId="01E69F93" w:rsidR="00550EFA" w:rsidRDefault="00550EFA">
              <w:pPr>
                <w:pStyle w:val="TOC2"/>
                <w:tabs>
                  <w:tab w:val="right" w:leader="dot" w:pos="9350"/>
                </w:tabs>
                <w:rPr>
                  <w:rFonts w:eastAsiaTheme="minorEastAsia" w:cstheme="minorBidi"/>
                  <w:b w:val="0"/>
                  <w:bCs w:val="0"/>
                  <w:noProof/>
                  <w:color w:val="auto"/>
                  <w:kern w:val="2"/>
                  <w:sz w:val="24"/>
                  <w:szCs w:val="24"/>
                  <w14:ligatures w14:val="standardContextual"/>
                </w:rPr>
              </w:pPr>
              <w:hyperlink w:anchor="_Toc224999628" w:history="1">
                <w:r w:rsidRPr="005017B5">
                  <w:rPr>
                    <w:rStyle w:val="Hyperlink"/>
                    <w:noProof/>
                  </w:rPr>
                  <w:t>2.3 Extensions and Multivariate Formulations</w:t>
                </w:r>
                <w:r>
                  <w:rPr>
                    <w:noProof/>
                    <w:webHidden/>
                  </w:rPr>
                  <w:tab/>
                </w:r>
                <w:r>
                  <w:rPr>
                    <w:noProof/>
                    <w:webHidden/>
                  </w:rPr>
                  <w:fldChar w:fldCharType="begin"/>
                </w:r>
                <w:r>
                  <w:rPr>
                    <w:noProof/>
                    <w:webHidden/>
                  </w:rPr>
                  <w:instrText xml:space="preserve"> PAGEREF _Toc224999628 \h </w:instrText>
                </w:r>
                <w:r>
                  <w:rPr>
                    <w:noProof/>
                    <w:webHidden/>
                  </w:rPr>
                </w:r>
                <w:r>
                  <w:rPr>
                    <w:noProof/>
                    <w:webHidden/>
                  </w:rPr>
                  <w:fldChar w:fldCharType="separate"/>
                </w:r>
                <w:r>
                  <w:rPr>
                    <w:noProof/>
                    <w:webHidden/>
                  </w:rPr>
                  <w:t>5</w:t>
                </w:r>
                <w:r>
                  <w:rPr>
                    <w:noProof/>
                    <w:webHidden/>
                  </w:rPr>
                  <w:fldChar w:fldCharType="end"/>
                </w:r>
              </w:hyperlink>
            </w:p>
            <w:p w14:paraId="4ECB6020" w14:textId="014B2D81" w:rsidR="00550EFA" w:rsidRDefault="00550EFA">
              <w:pPr>
                <w:pStyle w:val="TOC2"/>
                <w:tabs>
                  <w:tab w:val="right" w:leader="dot" w:pos="9350"/>
                </w:tabs>
                <w:rPr>
                  <w:rFonts w:eastAsiaTheme="minorEastAsia" w:cstheme="minorBidi"/>
                  <w:b w:val="0"/>
                  <w:bCs w:val="0"/>
                  <w:noProof/>
                  <w:color w:val="auto"/>
                  <w:kern w:val="2"/>
                  <w:sz w:val="24"/>
                  <w:szCs w:val="24"/>
                  <w14:ligatures w14:val="standardContextual"/>
                </w:rPr>
              </w:pPr>
              <w:hyperlink w:anchor="_Toc224999629" w:history="1">
                <w:r w:rsidRPr="005017B5">
                  <w:rPr>
                    <w:rStyle w:val="Hyperlink"/>
                    <w:noProof/>
                  </w:rPr>
                  <w:t>2.4 Granger Causality: Strengths and Limitations</w:t>
                </w:r>
                <w:r>
                  <w:rPr>
                    <w:noProof/>
                    <w:webHidden/>
                  </w:rPr>
                  <w:tab/>
                </w:r>
                <w:r>
                  <w:rPr>
                    <w:noProof/>
                    <w:webHidden/>
                  </w:rPr>
                  <w:fldChar w:fldCharType="begin"/>
                </w:r>
                <w:r>
                  <w:rPr>
                    <w:noProof/>
                    <w:webHidden/>
                  </w:rPr>
                  <w:instrText xml:space="preserve"> PAGEREF _Toc224999629 \h </w:instrText>
                </w:r>
                <w:r>
                  <w:rPr>
                    <w:noProof/>
                    <w:webHidden/>
                  </w:rPr>
                </w:r>
                <w:r>
                  <w:rPr>
                    <w:noProof/>
                    <w:webHidden/>
                  </w:rPr>
                  <w:fldChar w:fldCharType="separate"/>
                </w:r>
                <w:r>
                  <w:rPr>
                    <w:noProof/>
                    <w:webHidden/>
                  </w:rPr>
                  <w:t>6</w:t>
                </w:r>
                <w:r>
                  <w:rPr>
                    <w:noProof/>
                    <w:webHidden/>
                  </w:rPr>
                  <w:fldChar w:fldCharType="end"/>
                </w:r>
              </w:hyperlink>
            </w:p>
            <w:p w14:paraId="6B338337" w14:textId="4B547D04" w:rsidR="00550EFA" w:rsidRDefault="00550EFA">
              <w:pPr>
                <w:pStyle w:val="TOC1"/>
                <w:tabs>
                  <w:tab w:val="right" w:leader="dot" w:pos="9350"/>
                </w:tabs>
                <w:rPr>
                  <w:rFonts w:eastAsiaTheme="minorEastAsia" w:cstheme="minorBidi"/>
                  <w:b w:val="0"/>
                  <w:bCs w:val="0"/>
                  <w:i w:val="0"/>
                  <w:iCs w:val="0"/>
                  <w:noProof/>
                  <w:color w:val="auto"/>
                  <w:kern w:val="2"/>
                  <w:sz w:val="24"/>
                  <w14:ligatures w14:val="standardContextual"/>
                </w:rPr>
              </w:pPr>
              <w:hyperlink w:anchor="_Toc224999630" w:history="1">
                <w:r w:rsidRPr="005017B5">
                  <w:rPr>
                    <w:rStyle w:val="Hyperlink"/>
                    <w:noProof/>
                  </w:rPr>
                  <w:t>3. Comparative Analysis for Time Series Forecasting in Assortment Planning</w:t>
                </w:r>
                <w:r>
                  <w:rPr>
                    <w:noProof/>
                    <w:webHidden/>
                  </w:rPr>
                  <w:tab/>
                </w:r>
                <w:r>
                  <w:rPr>
                    <w:noProof/>
                    <w:webHidden/>
                  </w:rPr>
                  <w:fldChar w:fldCharType="begin"/>
                </w:r>
                <w:r>
                  <w:rPr>
                    <w:noProof/>
                    <w:webHidden/>
                  </w:rPr>
                  <w:instrText xml:space="preserve"> PAGEREF _Toc224999630 \h </w:instrText>
                </w:r>
                <w:r>
                  <w:rPr>
                    <w:noProof/>
                    <w:webHidden/>
                  </w:rPr>
                </w:r>
                <w:r>
                  <w:rPr>
                    <w:noProof/>
                    <w:webHidden/>
                  </w:rPr>
                  <w:fldChar w:fldCharType="separate"/>
                </w:r>
                <w:r>
                  <w:rPr>
                    <w:noProof/>
                    <w:webHidden/>
                  </w:rPr>
                  <w:t>7</w:t>
                </w:r>
                <w:r>
                  <w:rPr>
                    <w:noProof/>
                    <w:webHidden/>
                  </w:rPr>
                  <w:fldChar w:fldCharType="end"/>
                </w:r>
              </w:hyperlink>
            </w:p>
            <w:p w14:paraId="323DBBC9" w14:textId="3464752C" w:rsidR="00550EFA" w:rsidRDefault="00550EFA">
              <w:pPr>
                <w:pStyle w:val="TOC2"/>
                <w:tabs>
                  <w:tab w:val="right" w:leader="dot" w:pos="9350"/>
                </w:tabs>
                <w:rPr>
                  <w:rFonts w:eastAsiaTheme="minorEastAsia" w:cstheme="minorBidi"/>
                  <w:b w:val="0"/>
                  <w:bCs w:val="0"/>
                  <w:noProof/>
                  <w:color w:val="auto"/>
                  <w:kern w:val="2"/>
                  <w:sz w:val="24"/>
                  <w:szCs w:val="24"/>
                  <w14:ligatures w14:val="standardContextual"/>
                </w:rPr>
              </w:pPr>
              <w:hyperlink w:anchor="_Toc224999631" w:history="1">
                <w:r w:rsidRPr="005017B5">
                  <w:rPr>
                    <w:rStyle w:val="Hyperlink"/>
                    <w:noProof/>
                  </w:rPr>
                  <w:t>3.1 The Assortment Planning Context</w:t>
                </w:r>
                <w:r>
                  <w:rPr>
                    <w:noProof/>
                    <w:webHidden/>
                  </w:rPr>
                  <w:tab/>
                </w:r>
                <w:r>
                  <w:rPr>
                    <w:noProof/>
                    <w:webHidden/>
                  </w:rPr>
                  <w:fldChar w:fldCharType="begin"/>
                </w:r>
                <w:r>
                  <w:rPr>
                    <w:noProof/>
                    <w:webHidden/>
                  </w:rPr>
                  <w:instrText xml:space="preserve"> PAGEREF _Toc224999631 \h </w:instrText>
                </w:r>
                <w:r>
                  <w:rPr>
                    <w:noProof/>
                    <w:webHidden/>
                  </w:rPr>
                </w:r>
                <w:r>
                  <w:rPr>
                    <w:noProof/>
                    <w:webHidden/>
                  </w:rPr>
                  <w:fldChar w:fldCharType="separate"/>
                </w:r>
                <w:r>
                  <w:rPr>
                    <w:noProof/>
                    <w:webHidden/>
                  </w:rPr>
                  <w:t>7</w:t>
                </w:r>
                <w:r>
                  <w:rPr>
                    <w:noProof/>
                    <w:webHidden/>
                  </w:rPr>
                  <w:fldChar w:fldCharType="end"/>
                </w:r>
              </w:hyperlink>
            </w:p>
            <w:p w14:paraId="0559C997" w14:textId="6B159EE7" w:rsidR="00550EFA" w:rsidRDefault="00550EFA">
              <w:pPr>
                <w:pStyle w:val="TOC2"/>
                <w:tabs>
                  <w:tab w:val="right" w:leader="dot" w:pos="9350"/>
                </w:tabs>
                <w:rPr>
                  <w:rFonts w:eastAsiaTheme="minorEastAsia" w:cstheme="minorBidi"/>
                  <w:b w:val="0"/>
                  <w:bCs w:val="0"/>
                  <w:noProof/>
                  <w:color w:val="auto"/>
                  <w:kern w:val="2"/>
                  <w:sz w:val="24"/>
                  <w:szCs w:val="24"/>
                  <w14:ligatures w14:val="standardContextual"/>
                </w:rPr>
              </w:pPr>
              <w:hyperlink w:anchor="_Toc224999632" w:history="1">
                <w:r w:rsidRPr="005017B5">
                  <w:rPr>
                    <w:rStyle w:val="Hyperlink"/>
                    <w:noProof/>
                  </w:rPr>
                  <w:t>3.2 Side-by-Side Comparison</w:t>
                </w:r>
                <w:r>
                  <w:rPr>
                    <w:noProof/>
                    <w:webHidden/>
                  </w:rPr>
                  <w:tab/>
                </w:r>
                <w:r>
                  <w:rPr>
                    <w:noProof/>
                    <w:webHidden/>
                  </w:rPr>
                  <w:fldChar w:fldCharType="begin"/>
                </w:r>
                <w:r>
                  <w:rPr>
                    <w:noProof/>
                    <w:webHidden/>
                  </w:rPr>
                  <w:instrText xml:space="preserve"> PAGEREF _Toc224999632 \h </w:instrText>
                </w:r>
                <w:r>
                  <w:rPr>
                    <w:noProof/>
                    <w:webHidden/>
                  </w:rPr>
                </w:r>
                <w:r>
                  <w:rPr>
                    <w:noProof/>
                    <w:webHidden/>
                  </w:rPr>
                  <w:fldChar w:fldCharType="separate"/>
                </w:r>
                <w:r>
                  <w:rPr>
                    <w:noProof/>
                    <w:webHidden/>
                  </w:rPr>
                  <w:t>7</w:t>
                </w:r>
                <w:r>
                  <w:rPr>
                    <w:noProof/>
                    <w:webHidden/>
                  </w:rPr>
                  <w:fldChar w:fldCharType="end"/>
                </w:r>
              </w:hyperlink>
            </w:p>
            <w:p w14:paraId="609768D7" w14:textId="789EE8F0" w:rsidR="00550EFA" w:rsidRDefault="00550EFA">
              <w:pPr>
                <w:pStyle w:val="TOC2"/>
                <w:tabs>
                  <w:tab w:val="right" w:leader="dot" w:pos="9350"/>
                </w:tabs>
                <w:rPr>
                  <w:rFonts w:eastAsiaTheme="minorEastAsia" w:cstheme="minorBidi"/>
                  <w:b w:val="0"/>
                  <w:bCs w:val="0"/>
                  <w:noProof/>
                  <w:color w:val="auto"/>
                  <w:kern w:val="2"/>
                  <w:sz w:val="24"/>
                  <w:szCs w:val="24"/>
                  <w14:ligatures w14:val="standardContextual"/>
                </w:rPr>
              </w:pPr>
              <w:hyperlink w:anchor="_Toc224999633" w:history="1">
                <w:r w:rsidRPr="005017B5">
                  <w:rPr>
                    <w:rStyle w:val="Hyperlink"/>
                    <w:noProof/>
                  </w:rPr>
                  <w:t>3.3 Complementary Roles in Practice</w:t>
                </w:r>
                <w:r>
                  <w:rPr>
                    <w:noProof/>
                    <w:webHidden/>
                  </w:rPr>
                  <w:tab/>
                </w:r>
                <w:r>
                  <w:rPr>
                    <w:noProof/>
                    <w:webHidden/>
                  </w:rPr>
                  <w:fldChar w:fldCharType="begin"/>
                </w:r>
                <w:r>
                  <w:rPr>
                    <w:noProof/>
                    <w:webHidden/>
                  </w:rPr>
                  <w:instrText xml:space="preserve"> PAGEREF _Toc224999633 \h </w:instrText>
                </w:r>
                <w:r>
                  <w:rPr>
                    <w:noProof/>
                    <w:webHidden/>
                  </w:rPr>
                </w:r>
                <w:r>
                  <w:rPr>
                    <w:noProof/>
                    <w:webHidden/>
                  </w:rPr>
                  <w:fldChar w:fldCharType="separate"/>
                </w:r>
                <w:r>
                  <w:rPr>
                    <w:noProof/>
                    <w:webHidden/>
                  </w:rPr>
                  <w:t>8</w:t>
                </w:r>
                <w:r>
                  <w:rPr>
                    <w:noProof/>
                    <w:webHidden/>
                  </w:rPr>
                  <w:fldChar w:fldCharType="end"/>
                </w:r>
              </w:hyperlink>
            </w:p>
            <w:p w14:paraId="2B9DE8C8" w14:textId="5B73F57D" w:rsidR="00550EFA" w:rsidRDefault="00550EFA">
              <w:pPr>
                <w:pStyle w:val="TOC3"/>
                <w:tabs>
                  <w:tab w:val="right" w:leader="dot" w:pos="9350"/>
                </w:tabs>
                <w:rPr>
                  <w:rFonts w:eastAsiaTheme="minorEastAsia" w:cstheme="minorBidi"/>
                  <w:noProof/>
                  <w:color w:val="auto"/>
                  <w:kern w:val="2"/>
                  <w:sz w:val="24"/>
                  <w:szCs w:val="24"/>
                  <w14:ligatures w14:val="standardContextual"/>
                </w:rPr>
              </w:pPr>
              <w:hyperlink w:anchor="_Toc224999634" w:history="1">
                <w:r w:rsidRPr="005017B5">
                  <w:rPr>
                    <w:rStyle w:val="Hyperlink"/>
                    <w:noProof/>
                  </w:rPr>
                  <w:t>Illustrative Scenario</w:t>
                </w:r>
                <w:r>
                  <w:rPr>
                    <w:noProof/>
                    <w:webHidden/>
                  </w:rPr>
                  <w:tab/>
                </w:r>
                <w:r>
                  <w:rPr>
                    <w:noProof/>
                    <w:webHidden/>
                  </w:rPr>
                  <w:fldChar w:fldCharType="begin"/>
                </w:r>
                <w:r>
                  <w:rPr>
                    <w:noProof/>
                    <w:webHidden/>
                  </w:rPr>
                  <w:instrText xml:space="preserve"> PAGEREF _Toc224999634 \h </w:instrText>
                </w:r>
                <w:r>
                  <w:rPr>
                    <w:noProof/>
                    <w:webHidden/>
                  </w:rPr>
                </w:r>
                <w:r>
                  <w:rPr>
                    <w:noProof/>
                    <w:webHidden/>
                  </w:rPr>
                  <w:fldChar w:fldCharType="separate"/>
                </w:r>
                <w:r>
                  <w:rPr>
                    <w:noProof/>
                    <w:webHidden/>
                  </w:rPr>
                  <w:t>8</w:t>
                </w:r>
                <w:r>
                  <w:rPr>
                    <w:noProof/>
                    <w:webHidden/>
                  </w:rPr>
                  <w:fldChar w:fldCharType="end"/>
                </w:r>
              </w:hyperlink>
            </w:p>
            <w:p w14:paraId="63F810FA" w14:textId="5DB0635B" w:rsidR="00550EFA" w:rsidRDefault="00550EFA">
              <w:pPr>
                <w:pStyle w:val="TOC1"/>
                <w:tabs>
                  <w:tab w:val="right" w:leader="dot" w:pos="9350"/>
                </w:tabs>
                <w:rPr>
                  <w:rFonts w:eastAsiaTheme="minorEastAsia" w:cstheme="minorBidi"/>
                  <w:b w:val="0"/>
                  <w:bCs w:val="0"/>
                  <w:i w:val="0"/>
                  <w:iCs w:val="0"/>
                  <w:noProof/>
                  <w:color w:val="auto"/>
                  <w:kern w:val="2"/>
                  <w:sz w:val="24"/>
                  <w14:ligatures w14:val="standardContextual"/>
                </w:rPr>
              </w:pPr>
              <w:hyperlink w:anchor="_Toc224999635" w:history="1">
                <w:r w:rsidRPr="005017B5">
                  <w:rPr>
                    <w:rStyle w:val="Hyperlink"/>
                    <w:noProof/>
                  </w:rPr>
                  <w:t>4. Toward a Hybrid Approach: Causal SHAP</w:t>
                </w:r>
                <w:r>
                  <w:rPr>
                    <w:noProof/>
                    <w:webHidden/>
                  </w:rPr>
                  <w:tab/>
                </w:r>
                <w:r>
                  <w:rPr>
                    <w:noProof/>
                    <w:webHidden/>
                  </w:rPr>
                  <w:fldChar w:fldCharType="begin"/>
                </w:r>
                <w:r>
                  <w:rPr>
                    <w:noProof/>
                    <w:webHidden/>
                  </w:rPr>
                  <w:instrText xml:space="preserve"> PAGEREF _Toc224999635 \h </w:instrText>
                </w:r>
                <w:r>
                  <w:rPr>
                    <w:noProof/>
                    <w:webHidden/>
                  </w:rPr>
                </w:r>
                <w:r>
                  <w:rPr>
                    <w:noProof/>
                    <w:webHidden/>
                  </w:rPr>
                  <w:fldChar w:fldCharType="separate"/>
                </w:r>
                <w:r>
                  <w:rPr>
                    <w:noProof/>
                    <w:webHidden/>
                  </w:rPr>
                  <w:t>9</w:t>
                </w:r>
                <w:r>
                  <w:rPr>
                    <w:noProof/>
                    <w:webHidden/>
                  </w:rPr>
                  <w:fldChar w:fldCharType="end"/>
                </w:r>
              </w:hyperlink>
            </w:p>
            <w:p w14:paraId="3EB03C3C" w14:textId="0A5D529D" w:rsidR="00550EFA" w:rsidRDefault="00550EFA">
              <w:pPr>
                <w:pStyle w:val="TOC2"/>
                <w:tabs>
                  <w:tab w:val="right" w:leader="dot" w:pos="9350"/>
                </w:tabs>
                <w:rPr>
                  <w:rFonts w:eastAsiaTheme="minorEastAsia" w:cstheme="minorBidi"/>
                  <w:b w:val="0"/>
                  <w:bCs w:val="0"/>
                  <w:noProof/>
                  <w:color w:val="auto"/>
                  <w:kern w:val="2"/>
                  <w:sz w:val="24"/>
                  <w:szCs w:val="24"/>
                  <w14:ligatures w14:val="standardContextual"/>
                </w:rPr>
              </w:pPr>
              <w:hyperlink w:anchor="_Toc224999636" w:history="1">
                <w:r w:rsidRPr="005017B5">
                  <w:rPr>
                    <w:rStyle w:val="Hyperlink"/>
                    <w:noProof/>
                  </w:rPr>
                  <w:t>4.1 The Motivation: Why Neither Method Alone Suffices</w:t>
                </w:r>
                <w:r>
                  <w:rPr>
                    <w:noProof/>
                    <w:webHidden/>
                  </w:rPr>
                  <w:tab/>
                </w:r>
                <w:r>
                  <w:rPr>
                    <w:noProof/>
                    <w:webHidden/>
                  </w:rPr>
                  <w:fldChar w:fldCharType="begin"/>
                </w:r>
                <w:r>
                  <w:rPr>
                    <w:noProof/>
                    <w:webHidden/>
                  </w:rPr>
                  <w:instrText xml:space="preserve"> PAGEREF _Toc224999636 \h </w:instrText>
                </w:r>
                <w:r>
                  <w:rPr>
                    <w:noProof/>
                    <w:webHidden/>
                  </w:rPr>
                </w:r>
                <w:r>
                  <w:rPr>
                    <w:noProof/>
                    <w:webHidden/>
                  </w:rPr>
                  <w:fldChar w:fldCharType="separate"/>
                </w:r>
                <w:r>
                  <w:rPr>
                    <w:noProof/>
                    <w:webHidden/>
                  </w:rPr>
                  <w:t>9</w:t>
                </w:r>
                <w:r>
                  <w:rPr>
                    <w:noProof/>
                    <w:webHidden/>
                  </w:rPr>
                  <w:fldChar w:fldCharType="end"/>
                </w:r>
              </w:hyperlink>
            </w:p>
            <w:p w14:paraId="0A03957A" w14:textId="10F0ED87" w:rsidR="00550EFA" w:rsidRDefault="00550EFA">
              <w:pPr>
                <w:pStyle w:val="TOC2"/>
                <w:tabs>
                  <w:tab w:val="right" w:leader="dot" w:pos="9350"/>
                </w:tabs>
                <w:rPr>
                  <w:rFonts w:eastAsiaTheme="minorEastAsia" w:cstheme="minorBidi"/>
                  <w:b w:val="0"/>
                  <w:bCs w:val="0"/>
                  <w:noProof/>
                  <w:color w:val="auto"/>
                  <w:kern w:val="2"/>
                  <w:sz w:val="24"/>
                  <w:szCs w:val="24"/>
                  <w14:ligatures w14:val="standardContextual"/>
                </w:rPr>
              </w:pPr>
              <w:hyperlink w:anchor="_Toc224999637" w:history="1">
                <w:r w:rsidRPr="005017B5">
                  <w:rPr>
                    <w:rStyle w:val="Hyperlink"/>
                    <w:noProof/>
                  </w:rPr>
                  <w:t>4.2 Existing Work on Causal Shapley Values</w:t>
                </w:r>
                <w:r>
                  <w:rPr>
                    <w:noProof/>
                    <w:webHidden/>
                  </w:rPr>
                  <w:tab/>
                </w:r>
                <w:r>
                  <w:rPr>
                    <w:noProof/>
                    <w:webHidden/>
                  </w:rPr>
                  <w:fldChar w:fldCharType="begin"/>
                </w:r>
                <w:r>
                  <w:rPr>
                    <w:noProof/>
                    <w:webHidden/>
                  </w:rPr>
                  <w:instrText xml:space="preserve"> PAGEREF _Toc224999637 \h </w:instrText>
                </w:r>
                <w:r>
                  <w:rPr>
                    <w:noProof/>
                    <w:webHidden/>
                  </w:rPr>
                </w:r>
                <w:r>
                  <w:rPr>
                    <w:noProof/>
                    <w:webHidden/>
                  </w:rPr>
                  <w:fldChar w:fldCharType="separate"/>
                </w:r>
                <w:r>
                  <w:rPr>
                    <w:noProof/>
                    <w:webHidden/>
                  </w:rPr>
                  <w:t>9</w:t>
                </w:r>
                <w:r>
                  <w:rPr>
                    <w:noProof/>
                    <w:webHidden/>
                  </w:rPr>
                  <w:fldChar w:fldCharType="end"/>
                </w:r>
              </w:hyperlink>
            </w:p>
            <w:p w14:paraId="468A2E54" w14:textId="5C120282" w:rsidR="00550EFA" w:rsidRDefault="00550EFA">
              <w:pPr>
                <w:pStyle w:val="TOC2"/>
                <w:tabs>
                  <w:tab w:val="right" w:leader="dot" w:pos="9350"/>
                </w:tabs>
                <w:rPr>
                  <w:rFonts w:eastAsiaTheme="minorEastAsia" w:cstheme="minorBidi"/>
                  <w:b w:val="0"/>
                  <w:bCs w:val="0"/>
                  <w:noProof/>
                  <w:color w:val="auto"/>
                  <w:kern w:val="2"/>
                  <w:sz w:val="24"/>
                  <w:szCs w:val="24"/>
                  <w14:ligatures w14:val="standardContextual"/>
                </w:rPr>
              </w:pPr>
              <w:hyperlink w:anchor="_Toc224999638" w:history="1">
                <w:r w:rsidRPr="005017B5">
                  <w:rPr>
                    <w:rStyle w:val="Hyperlink"/>
                    <w:noProof/>
                  </w:rPr>
                  <w:t>4.3 A Proposed Causal SHAP Pipeline for Assortment Planning</w:t>
                </w:r>
                <w:r>
                  <w:rPr>
                    <w:noProof/>
                    <w:webHidden/>
                  </w:rPr>
                  <w:tab/>
                </w:r>
                <w:r>
                  <w:rPr>
                    <w:noProof/>
                    <w:webHidden/>
                  </w:rPr>
                  <w:fldChar w:fldCharType="begin"/>
                </w:r>
                <w:r>
                  <w:rPr>
                    <w:noProof/>
                    <w:webHidden/>
                  </w:rPr>
                  <w:instrText xml:space="preserve"> PAGEREF _Toc224999638 \h </w:instrText>
                </w:r>
                <w:r>
                  <w:rPr>
                    <w:noProof/>
                    <w:webHidden/>
                  </w:rPr>
                </w:r>
                <w:r>
                  <w:rPr>
                    <w:noProof/>
                    <w:webHidden/>
                  </w:rPr>
                  <w:fldChar w:fldCharType="separate"/>
                </w:r>
                <w:r>
                  <w:rPr>
                    <w:noProof/>
                    <w:webHidden/>
                  </w:rPr>
                  <w:t>9</w:t>
                </w:r>
                <w:r>
                  <w:rPr>
                    <w:noProof/>
                    <w:webHidden/>
                  </w:rPr>
                  <w:fldChar w:fldCharType="end"/>
                </w:r>
              </w:hyperlink>
            </w:p>
            <w:p w14:paraId="3E203185" w14:textId="582358AA" w:rsidR="00550EFA" w:rsidRDefault="00550EFA">
              <w:pPr>
                <w:pStyle w:val="TOC3"/>
                <w:tabs>
                  <w:tab w:val="right" w:leader="dot" w:pos="9350"/>
                </w:tabs>
                <w:rPr>
                  <w:rFonts w:eastAsiaTheme="minorEastAsia" w:cstheme="minorBidi"/>
                  <w:noProof/>
                  <w:color w:val="auto"/>
                  <w:kern w:val="2"/>
                  <w:sz w:val="24"/>
                  <w:szCs w:val="24"/>
                  <w14:ligatures w14:val="standardContextual"/>
                </w:rPr>
              </w:pPr>
              <w:hyperlink w:anchor="_Toc224999639" w:history="1">
                <w:r w:rsidRPr="005017B5">
                  <w:rPr>
                    <w:rStyle w:val="Hyperlink"/>
                    <w:noProof/>
                  </w:rPr>
                  <w:t>Stage 1: Causal Discovery via Granger Analysis</w:t>
                </w:r>
                <w:r>
                  <w:rPr>
                    <w:noProof/>
                    <w:webHidden/>
                  </w:rPr>
                  <w:tab/>
                </w:r>
                <w:r>
                  <w:rPr>
                    <w:noProof/>
                    <w:webHidden/>
                  </w:rPr>
                  <w:fldChar w:fldCharType="begin"/>
                </w:r>
                <w:r>
                  <w:rPr>
                    <w:noProof/>
                    <w:webHidden/>
                  </w:rPr>
                  <w:instrText xml:space="preserve"> PAGEREF _Toc224999639 \h </w:instrText>
                </w:r>
                <w:r>
                  <w:rPr>
                    <w:noProof/>
                    <w:webHidden/>
                  </w:rPr>
                </w:r>
                <w:r>
                  <w:rPr>
                    <w:noProof/>
                    <w:webHidden/>
                  </w:rPr>
                  <w:fldChar w:fldCharType="separate"/>
                </w:r>
                <w:r>
                  <w:rPr>
                    <w:noProof/>
                    <w:webHidden/>
                  </w:rPr>
                  <w:t>10</w:t>
                </w:r>
                <w:r>
                  <w:rPr>
                    <w:noProof/>
                    <w:webHidden/>
                  </w:rPr>
                  <w:fldChar w:fldCharType="end"/>
                </w:r>
              </w:hyperlink>
            </w:p>
            <w:p w14:paraId="74188F75" w14:textId="1B8764DA" w:rsidR="00550EFA" w:rsidRDefault="00550EFA">
              <w:pPr>
                <w:pStyle w:val="TOC3"/>
                <w:tabs>
                  <w:tab w:val="right" w:leader="dot" w:pos="9350"/>
                </w:tabs>
                <w:rPr>
                  <w:rFonts w:eastAsiaTheme="minorEastAsia" w:cstheme="minorBidi"/>
                  <w:noProof/>
                  <w:color w:val="auto"/>
                  <w:kern w:val="2"/>
                  <w:sz w:val="24"/>
                  <w:szCs w:val="24"/>
                  <w14:ligatures w14:val="standardContextual"/>
                </w:rPr>
              </w:pPr>
              <w:hyperlink w:anchor="_Toc224999640" w:history="1">
                <w:r w:rsidRPr="005017B5">
                  <w:rPr>
                    <w:rStyle w:val="Hyperlink"/>
                    <w:noProof/>
                  </w:rPr>
                  <w:t>Stage 2: Causal Graph Refinement</w:t>
                </w:r>
                <w:r>
                  <w:rPr>
                    <w:noProof/>
                    <w:webHidden/>
                  </w:rPr>
                  <w:tab/>
                </w:r>
                <w:r>
                  <w:rPr>
                    <w:noProof/>
                    <w:webHidden/>
                  </w:rPr>
                  <w:fldChar w:fldCharType="begin"/>
                </w:r>
                <w:r>
                  <w:rPr>
                    <w:noProof/>
                    <w:webHidden/>
                  </w:rPr>
                  <w:instrText xml:space="preserve"> PAGEREF _Toc224999640 \h </w:instrText>
                </w:r>
                <w:r>
                  <w:rPr>
                    <w:noProof/>
                    <w:webHidden/>
                  </w:rPr>
                </w:r>
                <w:r>
                  <w:rPr>
                    <w:noProof/>
                    <w:webHidden/>
                  </w:rPr>
                  <w:fldChar w:fldCharType="separate"/>
                </w:r>
                <w:r>
                  <w:rPr>
                    <w:noProof/>
                    <w:webHidden/>
                  </w:rPr>
                  <w:t>10</w:t>
                </w:r>
                <w:r>
                  <w:rPr>
                    <w:noProof/>
                    <w:webHidden/>
                  </w:rPr>
                  <w:fldChar w:fldCharType="end"/>
                </w:r>
              </w:hyperlink>
            </w:p>
            <w:p w14:paraId="6D447B08" w14:textId="6766433F" w:rsidR="00550EFA" w:rsidRDefault="00550EFA">
              <w:pPr>
                <w:pStyle w:val="TOC3"/>
                <w:tabs>
                  <w:tab w:val="right" w:leader="dot" w:pos="9350"/>
                </w:tabs>
                <w:rPr>
                  <w:rFonts w:eastAsiaTheme="minorEastAsia" w:cstheme="minorBidi"/>
                  <w:noProof/>
                  <w:color w:val="auto"/>
                  <w:kern w:val="2"/>
                  <w:sz w:val="24"/>
                  <w:szCs w:val="24"/>
                  <w14:ligatures w14:val="standardContextual"/>
                </w:rPr>
              </w:pPr>
              <w:hyperlink w:anchor="_Toc224999641" w:history="1">
                <w:r w:rsidRPr="005017B5">
                  <w:rPr>
                    <w:rStyle w:val="Hyperlink"/>
                    <w:noProof/>
                  </w:rPr>
                  <w:t>Stage 3: Interventional SHAP Computation</w:t>
                </w:r>
                <w:r>
                  <w:rPr>
                    <w:noProof/>
                    <w:webHidden/>
                  </w:rPr>
                  <w:tab/>
                </w:r>
                <w:r>
                  <w:rPr>
                    <w:noProof/>
                    <w:webHidden/>
                  </w:rPr>
                  <w:fldChar w:fldCharType="begin"/>
                </w:r>
                <w:r>
                  <w:rPr>
                    <w:noProof/>
                    <w:webHidden/>
                  </w:rPr>
                  <w:instrText xml:space="preserve"> PAGEREF _Toc224999641 \h </w:instrText>
                </w:r>
                <w:r>
                  <w:rPr>
                    <w:noProof/>
                    <w:webHidden/>
                  </w:rPr>
                </w:r>
                <w:r>
                  <w:rPr>
                    <w:noProof/>
                    <w:webHidden/>
                  </w:rPr>
                  <w:fldChar w:fldCharType="separate"/>
                </w:r>
                <w:r>
                  <w:rPr>
                    <w:noProof/>
                    <w:webHidden/>
                  </w:rPr>
                  <w:t>10</w:t>
                </w:r>
                <w:r>
                  <w:rPr>
                    <w:noProof/>
                    <w:webHidden/>
                  </w:rPr>
                  <w:fldChar w:fldCharType="end"/>
                </w:r>
              </w:hyperlink>
            </w:p>
            <w:p w14:paraId="7730C1BD" w14:textId="6ECDF96B" w:rsidR="00550EFA" w:rsidRDefault="00550EFA">
              <w:pPr>
                <w:pStyle w:val="TOC3"/>
                <w:tabs>
                  <w:tab w:val="right" w:leader="dot" w:pos="9350"/>
                </w:tabs>
                <w:rPr>
                  <w:rFonts w:eastAsiaTheme="minorEastAsia" w:cstheme="minorBidi"/>
                  <w:noProof/>
                  <w:color w:val="auto"/>
                  <w:kern w:val="2"/>
                  <w:sz w:val="24"/>
                  <w:szCs w:val="24"/>
                  <w14:ligatures w14:val="standardContextual"/>
                </w:rPr>
              </w:pPr>
              <w:hyperlink w:anchor="_Toc224999642" w:history="1">
                <w:r w:rsidRPr="005017B5">
                  <w:rPr>
                    <w:rStyle w:val="Hyperlink"/>
                    <w:noProof/>
                  </w:rPr>
                  <w:t>Stage 4: Explanation and Decision Support</w:t>
                </w:r>
                <w:r>
                  <w:rPr>
                    <w:noProof/>
                    <w:webHidden/>
                  </w:rPr>
                  <w:tab/>
                </w:r>
                <w:r>
                  <w:rPr>
                    <w:noProof/>
                    <w:webHidden/>
                  </w:rPr>
                  <w:fldChar w:fldCharType="begin"/>
                </w:r>
                <w:r>
                  <w:rPr>
                    <w:noProof/>
                    <w:webHidden/>
                  </w:rPr>
                  <w:instrText xml:space="preserve"> PAGEREF _Toc224999642 \h </w:instrText>
                </w:r>
                <w:r>
                  <w:rPr>
                    <w:noProof/>
                    <w:webHidden/>
                  </w:rPr>
                </w:r>
                <w:r>
                  <w:rPr>
                    <w:noProof/>
                    <w:webHidden/>
                  </w:rPr>
                  <w:fldChar w:fldCharType="separate"/>
                </w:r>
                <w:r>
                  <w:rPr>
                    <w:noProof/>
                    <w:webHidden/>
                  </w:rPr>
                  <w:t>10</w:t>
                </w:r>
                <w:r>
                  <w:rPr>
                    <w:noProof/>
                    <w:webHidden/>
                  </w:rPr>
                  <w:fldChar w:fldCharType="end"/>
                </w:r>
              </w:hyperlink>
            </w:p>
            <w:p w14:paraId="248555CA" w14:textId="19BC2508" w:rsidR="00550EFA" w:rsidRDefault="00550EFA">
              <w:pPr>
                <w:pStyle w:val="TOC2"/>
                <w:tabs>
                  <w:tab w:val="right" w:leader="dot" w:pos="9350"/>
                </w:tabs>
                <w:rPr>
                  <w:rFonts w:eastAsiaTheme="minorEastAsia" w:cstheme="minorBidi"/>
                  <w:b w:val="0"/>
                  <w:bCs w:val="0"/>
                  <w:noProof/>
                  <w:color w:val="auto"/>
                  <w:kern w:val="2"/>
                  <w:sz w:val="24"/>
                  <w:szCs w:val="24"/>
                  <w14:ligatures w14:val="standardContextual"/>
                </w:rPr>
              </w:pPr>
              <w:hyperlink w:anchor="_Toc224999643" w:history="1">
                <w:r w:rsidRPr="005017B5">
                  <w:rPr>
                    <w:rStyle w:val="Hyperlink"/>
                    <w:noProof/>
                  </w:rPr>
                  <w:t>4.4 Practical Considerations and Challenges</w:t>
                </w:r>
                <w:r>
                  <w:rPr>
                    <w:noProof/>
                    <w:webHidden/>
                  </w:rPr>
                  <w:tab/>
                </w:r>
                <w:r>
                  <w:rPr>
                    <w:noProof/>
                    <w:webHidden/>
                  </w:rPr>
                  <w:fldChar w:fldCharType="begin"/>
                </w:r>
                <w:r>
                  <w:rPr>
                    <w:noProof/>
                    <w:webHidden/>
                  </w:rPr>
                  <w:instrText xml:space="preserve"> PAGEREF _Toc224999643 \h </w:instrText>
                </w:r>
                <w:r>
                  <w:rPr>
                    <w:noProof/>
                    <w:webHidden/>
                  </w:rPr>
                </w:r>
                <w:r>
                  <w:rPr>
                    <w:noProof/>
                    <w:webHidden/>
                  </w:rPr>
                  <w:fldChar w:fldCharType="separate"/>
                </w:r>
                <w:r>
                  <w:rPr>
                    <w:noProof/>
                    <w:webHidden/>
                  </w:rPr>
                  <w:t>11</w:t>
                </w:r>
                <w:r>
                  <w:rPr>
                    <w:noProof/>
                    <w:webHidden/>
                  </w:rPr>
                  <w:fldChar w:fldCharType="end"/>
                </w:r>
              </w:hyperlink>
            </w:p>
            <w:p w14:paraId="2A38F00A" w14:textId="37980DCA" w:rsidR="00550EFA" w:rsidRDefault="00550EFA">
              <w:pPr>
                <w:pStyle w:val="TOC1"/>
                <w:tabs>
                  <w:tab w:val="right" w:leader="dot" w:pos="9350"/>
                </w:tabs>
                <w:rPr>
                  <w:rFonts w:eastAsiaTheme="minorEastAsia" w:cstheme="minorBidi"/>
                  <w:b w:val="0"/>
                  <w:bCs w:val="0"/>
                  <w:i w:val="0"/>
                  <w:iCs w:val="0"/>
                  <w:noProof/>
                  <w:color w:val="auto"/>
                  <w:kern w:val="2"/>
                  <w:sz w:val="24"/>
                  <w14:ligatures w14:val="standardContextual"/>
                </w:rPr>
              </w:pPr>
              <w:hyperlink w:anchor="_Toc224999644" w:history="1">
                <w:r w:rsidRPr="005017B5">
                  <w:rPr>
                    <w:rStyle w:val="Hyperlink"/>
                    <w:noProof/>
                  </w:rPr>
                  <w:t>5. Conclusion</w:t>
                </w:r>
                <w:r>
                  <w:rPr>
                    <w:noProof/>
                    <w:webHidden/>
                  </w:rPr>
                  <w:tab/>
                </w:r>
                <w:r>
                  <w:rPr>
                    <w:noProof/>
                    <w:webHidden/>
                  </w:rPr>
                  <w:fldChar w:fldCharType="begin"/>
                </w:r>
                <w:r>
                  <w:rPr>
                    <w:noProof/>
                    <w:webHidden/>
                  </w:rPr>
                  <w:instrText xml:space="preserve"> PAGEREF _Toc224999644 \h </w:instrText>
                </w:r>
                <w:r>
                  <w:rPr>
                    <w:noProof/>
                    <w:webHidden/>
                  </w:rPr>
                </w:r>
                <w:r>
                  <w:rPr>
                    <w:noProof/>
                    <w:webHidden/>
                  </w:rPr>
                  <w:fldChar w:fldCharType="separate"/>
                </w:r>
                <w:r>
                  <w:rPr>
                    <w:noProof/>
                    <w:webHidden/>
                  </w:rPr>
                  <w:t>12</w:t>
                </w:r>
                <w:r>
                  <w:rPr>
                    <w:noProof/>
                    <w:webHidden/>
                  </w:rPr>
                  <w:fldChar w:fldCharType="end"/>
                </w:r>
              </w:hyperlink>
            </w:p>
            <w:p w14:paraId="72B53F9A" w14:textId="655D7850" w:rsidR="0093654E" w:rsidRPr="00173E5D" w:rsidRDefault="00173E5D" w:rsidP="00173E5D">
              <w:pPr>
                <w:rPr>
                  <w:b/>
                  <w:bCs/>
                  <w:noProof/>
                </w:rPr>
              </w:pPr>
              <w:r w:rsidRPr="00173E5D">
                <w:rPr>
                  <w:b/>
                  <w:bCs/>
                  <w:noProof/>
                  <w:sz w:val="20"/>
                  <w:szCs w:val="20"/>
                </w:rPr>
                <w:fldChar w:fldCharType="end"/>
              </w:r>
            </w:p>
          </w:sdtContent>
        </w:sdt>
      </w:sdtContent>
    </w:sdt>
    <w:p w14:paraId="2E55E95D" w14:textId="77777777" w:rsidR="0093654E" w:rsidRDefault="00000000">
      <w:pPr>
        <w:pStyle w:val="Heading1"/>
      </w:pPr>
      <w:bookmarkStart w:id="0" w:name="_Toc224998669"/>
      <w:bookmarkStart w:id="1" w:name="_Toc224999618"/>
      <w:r>
        <w:t>1. SHAP Values: From Cooperative Game Theory to Model Explainability</w:t>
      </w:r>
      <w:bookmarkEnd w:id="0"/>
      <w:bookmarkEnd w:id="1"/>
    </w:p>
    <w:p w14:paraId="30E65659" w14:textId="77777777" w:rsidR="0093654E" w:rsidRDefault="0093654E">
      <w:pPr>
        <w:spacing w:after="80"/>
      </w:pPr>
    </w:p>
    <w:p w14:paraId="0F8B6BB4" w14:textId="77777777" w:rsidR="0093654E" w:rsidRDefault="00000000">
      <w:pPr>
        <w:pStyle w:val="Heading2"/>
      </w:pPr>
      <w:bookmarkStart w:id="2" w:name="_Toc224998670"/>
      <w:bookmarkStart w:id="3" w:name="_Toc224999619"/>
      <w:r>
        <w:t>1.1 The Shapley Value: Origins in Game Theory</w:t>
      </w:r>
      <w:bookmarkEnd w:id="2"/>
      <w:bookmarkEnd w:id="3"/>
    </w:p>
    <w:p w14:paraId="04539BCA" w14:textId="77777777" w:rsidR="00550EFA" w:rsidRDefault="00000000" w:rsidP="00173E5D">
      <w:r>
        <w:t xml:space="preserve">The story of SHAP begins not in machine learning but in economics. In 1953, Lloyd Shapley posed a deceptively simple question: given a coalition of players who cooperate to produce some total payoff, how should that payoff be fairly divided among the participants? </w:t>
      </w:r>
    </w:p>
    <w:p w14:paraId="20BB9CEE" w14:textId="77777777" w:rsidR="00550EFA" w:rsidRDefault="00550EFA" w:rsidP="00173E5D"/>
    <w:p w14:paraId="72AF83EC" w14:textId="168C5593" w:rsidR="0093654E" w:rsidRDefault="00000000" w:rsidP="00173E5D">
      <w:r>
        <w:t>The answer he proposed—now known as the Shapley value—became one of the most celebrated results in cooperative game theory, ultimately contributing to his 2012 Nobel Prize in Economics.</w:t>
      </w:r>
    </w:p>
    <w:p w14:paraId="5264E307" w14:textId="6B362DE9" w:rsidR="0093654E" w:rsidRDefault="00000000" w:rsidP="00173E5D">
      <w:r>
        <w:lastRenderedPageBreak/>
        <w:t xml:space="preserve">Formally, consider a cooperative game with a set </w:t>
      </w:r>
      <m:oMath>
        <m:r>
          <m:rPr>
            <m:scr m:val="script"/>
          </m:rPr>
          <w:rPr>
            <w:rFonts w:ascii="Cambria Math" w:eastAsia="Consolas" w:hAnsi="Cambria Math" w:cs="Consolas"/>
            <w:sz w:val="21"/>
            <w:szCs w:val="21"/>
          </w:rPr>
          <m:t>N</m:t>
        </m:r>
        <m:r>
          <w:rPr>
            <w:rFonts w:ascii="Cambria Math" w:eastAsia="Consolas" w:hAnsi="Cambria Math" w:cs="Consolas"/>
            <w:sz w:val="21"/>
            <w:szCs w:val="21"/>
          </w:rPr>
          <m:t xml:space="preserve"> = {1, 2, ..., n}</m:t>
        </m:r>
      </m:oMath>
      <w:r>
        <w:t xml:space="preserve"> of players and a value function </w:t>
      </w:r>
      <m:oMath>
        <m:r>
          <w:rPr>
            <w:rFonts w:ascii="Cambria Math" w:eastAsia="Consolas" w:hAnsi="Cambria Math" w:cs="Consolas"/>
            <w:sz w:val="21"/>
            <w:szCs w:val="21"/>
          </w:rPr>
          <m:t>v(</m:t>
        </m:r>
        <m:r>
          <m:rPr>
            <m:scr m:val="script"/>
          </m:rPr>
          <w:rPr>
            <w:rFonts w:ascii="Cambria Math" w:eastAsia="Consolas" w:hAnsi="Cambria Math" w:cs="Consolas"/>
            <w:sz w:val="21"/>
            <w:szCs w:val="21"/>
          </w:rPr>
          <m:t>S</m:t>
        </m:r>
        <m:r>
          <w:rPr>
            <w:rFonts w:ascii="Cambria Math" w:eastAsia="Consolas" w:hAnsi="Cambria Math" w:cs="Consolas"/>
            <w:sz w:val="21"/>
            <w:szCs w:val="21"/>
          </w:rPr>
          <m:t>)</m:t>
        </m:r>
      </m:oMath>
      <w:r>
        <w:t xml:space="preserve"> that assigns a real-valued payoff to every coalition </w:t>
      </w:r>
      <m:oMath>
        <m:r>
          <m:rPr>
            <m:scr m:val="script"/>
          </m:rPr>
          <w:rPr>
            <w:rFonts w:ascii="Cambria Math" w:eastAsia="Consolas" w:hAnsi="Cambria Math" w:cs="Consolas"/>
            <w:sz w:val="21"/>
            <w:szCs w:val="21"/>
          </w:rPr>
          <m:t>S</m:t>
        </m:r>
        <m:r>
          <w:rPr>
            <w:rFonts w:ascii="Cambria Math" w:eastAsia="Consolas" w:hAnsi="Cambria Math" w:cs="Consolas"/>
            <w:sz w:val="21"/>
            <w:szCs w:val="21"/>
          </w:rPr>
          <m:t xml:space="preserve"> </m:t>
        </m:r>
        <m:r>
          <w:rPr>
            <w:rFonts w:ascii="Cambria Math" w:eastAsia="Consolas" w:hAnsi="Cambria Math" w:cs="Cambria Math"/>
            <w:sz w:val="21"/>
            <w:szCs w:val="21"/>
          </w:rPr>
          <m:t>⊆</m:t>
        </m:r>
        <m:r>
          <w:rPr>
            <w:rFonts w:ascii="Cambria Math" w:eastAsia="Consolas" w:hAnsi="Cambria Math" w:cs="Consolas"/>
            <w:sz w:val="21"/>
            <w:szCs w:val="21"/>
          </w:rPr>
          <m:t xml:space="preserve"> N</m:t>
        </m:r>
      </m:oMath>
      <w:r>
        <w:t xml:space="preserve">. The Shapley value for player </w:t>
      </w:r>
      <m:oMath>
        <m:r>
          <w:rPr>
            <w:rFonts w:ascii="Cambria Math" w:eastAsia="Consolas" w:hAnsi="Cambria Math" w:cs="Consolas"/>
            <w:sz w:val="21"/>
            <w:szCs w:val="21"/>
          </w:rPr>
          <m:t>i</m:t>
        </m:r>
      </m:oMath>
      <w:r>
        <w:t xml:space="preserve"> is defined as:</w:t>
      </w:r>
    </w:p>
    <w:p w14:paraId="03666BC6" w14:textId="540242FE" w:rsidR="0093654E" w:rsidRDefault="0056506D">
      <w:pPr>
        <w:spacing w:before="120" w:after="200" w:line="276" w:lineRule="auto"/>
        <w:ind w:left="720" w:right="720"/>
        <w:jc w:val="center"/>
      </w:pPr>
      <m:oMath>
        <m:sSub>
          <m:sSubPr>
            <m:ctrlPr>
              <w:rPr>
                <w:rFonts w:ascii="Cambria Math" w:eastAsia="Consolas" w:hAnsi="Cambria Math" w:cs="Consolas"/>
                <w:i/>
                <w:color w:val="1B4F72"/>
                <w:sz w:val="21"/>
                <w:szCs w:val="21"/>
              </w:rPr>
            </m:ctrlPr>
          </m:sSubPr>
          <m:e>
            <m:r>
              <w:rPr>
                <w:rFonts w:ascii="Cambria Math" w:eastAsia="Consolas" w:hAnsi="Cambria Math" w:cs="Consolas"/>
                <w:color w:val="1B4F72"/>
                <w:sz w:val="21"/>
                <w:szCs w:val="21"/>
              </w:rPr>
              <m:t>φ</m:t>
            </m:r>
          </m:e>
          <m:sub>
            <m:r>
              <w:rPr>
                <w:rFonts w:ascii="Cambria Math" w:eastAsia="Consolas" w:hAnsi="Cambria Math" w:cs="Consolas"/>
                <w:color w:val="1B4F72"/>
                <w:sz w:val="21"/>
                <w:szCs w:val="21"/>
              </w:rPr>
              <m:t>i</m:t>
            </m:r>
          </m:sub>
        </m:sSub>
        <m:r>
          <w:rPr>
            <w:rFonts w:ascii="Cambria Math" w:eastAsia="Consolas" w:hAnsi="Cambria Math" w:cs="Consolas"/>
            <w:color w:val="1B4F72"/>
            <w:sz w:val="21"/>
            <w:szCs w:val="21"/>
          </w:rPr>
          <m:t xml:space="preserve">(v) = ∑ </m:t>
        </m:r>
        <m:d>
          <m:dPr>
            <m:begChr m:val="["/>
            <m:endChr m:val="]"/>
            <m:ctrlPr>
              <w:rPr>
                <w:rFonts w:ascii="Cambria Math" w:eastAsia="Consolas" w:hAnsi="Cambria Math" w:cs="Consolas"/>
                <w:i/>
                <w:color w:val="1B4F72"/>
                <w:sz w:val="21"/>
                <w:szCs w:val="21"/>
              </w:rPr>
            </m:ctrlPr>
          </m:dPr>
          <m:e>
            <m:d>
              <m:dPr>
                <m:begChr m:val="|"/>
                <m:endChr m:val="|"/>
                <m:ctrlPr>
                  <w:rPr>
                    <w:rFonts w:ascii="Cambria Math" w:eastAsia="Consolas" w:hAnsi="Cambria Math" w:cs="Consolas"/>
                    <w:i/>
                    <w:color w:val="1B4F72"/>
                    <w:sz w:val="21"/>
                    <w:szCs w:val="21"/>
                  </w:rPr>
                </m:ctrlPr>
              </m:dPr>
              <m:e>
                <m:r>
                  <m:rPr>
                    <m:scr m:val="script"/>
                  </m:rPr>
                  <w:rPr>
                    <w:rFonts w:ascii="Cambria Math" w:eastAsia="Consolas" w:hAnsi="Cambria Math" w:cs="Consolas"/>
                    <w:sz w:val="21"/>
                    <w:szCs w:val="21"/>
                  </w:rPr>
                  <m:t>S</m:t>
                </m:r>
              </m:e>
            </m:d>
            <m:r>
              <w:rPr>
                <w:rFonts w:ascii="Cambria Math" w:eastAsia="Consolas" w:hAnsi="Cambria Math" w:cs="Consolas"/>
                <w:color w:val="1B4F72"/>
                <w:sz w:val="21"/>
                <w:szCs w:val="21"/>
              </w:rPr>
              <m:t>!</m:t>
            </m:r>
            <m:d>
              <m:dPr>
                <m:ctrlPr>
                  <w:rPr>
                    <w:rFonts w:ascii="Cambria Math" w:eastAsia="Consolas" w:hAnsi="Cambria Math" w:cs="Consolas"/>
                    <w:i/>
                    <w:color w:val="1B4F72"/>
                    <w:sz w:val="21"/>
                    <w:szCs w:val="21"/>
                  </w:rPr>
                </m:ctrlPr>
              </m:dPr>
              <m:e>
                <m:r>
                  <w:rPr>
                    <w:rFonts w:ascii="Cambria Math" w:eastAsia="Consolas" w:hAnsi="Cambria Math" w:cs="Consolas"/>
                    <w:color w:val="1B4F72"/>
                    <w:sz w:val="21"/>
                    <w:szCs w:val="21"/>
                  </w:rPr>
                  <m:t>n-</m:t>
                </m:r>
                <m:d>
                  <m:dPr>
                    <m:begChr m:val="|"/>
                    <m:endChr m:val="|"/>
                    <m:ctrlPr>
                      <w:rPr>
                        <w:rFonts w:ascii="Cambria Math" w:eastAsia="Consolas" w:hAnsi="Cambria Math" w:cs="Consolas"/>
                        <w:i/>
                        <w:color w:val="1B4F72"/>
                        <w:sz w:val="21"/>
                        <w:szCs w:val="21"/>
                      </w:rPr>
                    </m:ctrlPr>
                  </m:dPr>
                  <m:e>
                    <m:r>
                      <m:rPr>
                        <m:scr m:val="script"/>
                      </m:rPr>
                      <w:rPr>
                        <w:rFonts w:ascii="Cambria Math" w:eastAsia="Consolas" w:hAnsi="Cambria Math" w:cs="Consolas"/>
                        <w:sz w:val="21"/>
                        <w:szCs w:val="21"/>
                      </w:rPr>
                      <m:t>S</m:t>
                    </m:r>
                  </m:e>
                </m:d>
                <m:r>
                  <w:rPr>
                    <w:rFonts w:ascii="Cambria Math" w:eastAsia="Consolas" w:hAnsi="Cambria Math" w:cs="Consolas"/>
                    <w:color w:val="1B4F72"/>
                    <w:sz w:val="21"/>
                    <w:szCs w:val="21"/>
                  </w:rPr>
                  <m:t>-1</m:t>
                </m:r>
              </m:e>
            </m:d>
            <m:r>
              <w:rPr>
                <w:rFonts w:ascii="Cambria Math" w:eastAsia="Consolas" w:hAnsi="Cambria Math" w:cs="Consolas"/>
                <w:color w:val="1B4F72"/>
                <w:sz w:val="21"/>
                <w:szCs w:val="21"/>
              </w:rPr>
              <m:t xml:space="preserve">!/n! </m:t>
            </m:r>
          </m:e>
        </m:d>
        <m:r>
          <w:rPr>
            <w:rFonts w:ascii="Cambria Math" w:eastAsia="Consolas" w:hAnsi="Cambria Math" w:cs="Consolas"/>
            <w:color w:val="1B4F72"/>
            <w:sz w:val="21"/>
            <w:szCs w:val="21"/>
          </w:rPr>
          <m:t xml:space="preserve">· </m:t>
        </m:r>
        <m:d>
          <m:dPr>
            <m:begChr m:val="["/>
            <m:endChr m:val="]"/>
            <m:ctrlPr>
              <w:rPr>
                <w:rFonts w:ascii="Cambria Math" w:eastAsia="Consolas" w:hAnsi="Cambria Math" w:cs="Consolas"/>
                <w:i/>
                <w:color w:val="1B4F72"/>
                <w:sz w:val="21"/>
                <w:szCs w:val="21"/>
              </w:rPr>
            </m:ctrlPr>
          </m:dPr>
          <m:e>
            <m:r>
              <w:rPr>
                <w:rFonts w:ascii="Cambria Math" w:eastAsia="Consolas" w:hAnsi="Cambria Math" w:cs="Consolas"/>
                <w:color w:val="1B4F72"/>
                <w:sz w:val="21"/>
                <w:szCs w:val="21"/>
              </w:rPr>
              <m:t>v</m:t>
            </m:r>
            <m:d>
              <m:dPr>
                <m:ctrlPr>
                  <w:rPr>
                    <w:rFonts w:ascii="Cambria Math" w:eastAsia="Consolas" w:hAnsi="Cambria Math" w:cs="Consolas"/>
                    <w:i/>
                    <w:sz w:val="21"/>
                    <w:szCs w:val="21"/>
                  </w:rPr>
                </m:ctrlPr>
              </m:dPr>
              <m:e>
                <m:r>
                  <m:rPr>
                    <m:scr m:val="script"/>
                  </m:rPr>
                  <w:rPr>
                    <w:rFonts w:ascii="Cambria Math" w:eastAsia="Consolas" w:hAnsi="Cambria Math" w:cs="Consolas"/>
                    <w:sz w:val="21"/>
                    <w:szCs w:val="21"/>
                  </w:rPr>
                  <m:t>S</m:t>
                </m:r>
                <m:r>
                  <w:rPr>
                    <w:rFonts w:ascii="Cambria Math" w:eastAsia="Consolas" w:hAnsi="Cambria Math" w:cs="Consolas"/>
                    <w:color w:val="1B4F72"/>
                    <w:sz w:val="21"/>
                    <w:szCs w:val="21"/>
                  </w:rPr>
                  <m:t xml:space="preserve"> ∪ </m:t>
                </m:r>
                <m:d>
                  <m:dPr>
                    <m:begChr m:val="{"/>
                    <m:endChr m:val="}"/>
                    <m:ctrlPr>
                      <w:rPr>
                        <w:rFonts w:ascii="Cambria Math" w:eastAsia="Consolas" w:hAnsi="Cambria Math" w:cs="Consolas"/>
                        <w:i/>
                        <w:color w:val="1B4F72"/>
                        <w:sz w:val="21"/>
                        <w:szCs w:val="21"/>
                      </w:rPr>
                    </m:ctrlPr>
                  </m:dPr>
                  <m:e>
                    <m:r>
                      <w:rPr>
                        <w:rFonts w:ascii="Cambria Math" w:eastAsia="Consolas" w:hAnsi="Cambria Math" w:cs="Consolas"/>
                        <w:color w:val="1B4F72"/>
                        <w:sz w:val="21"/>
                        <w:szCs w:val="21"/>
                      </w:rPr>
                      <m:t>i</m:t>
                    </m:r>
                  </m:e>
                </m:d>
              </m:e>
            </m:d>
            <m:r>
              <w:rPr>
                <w:rFonts w:ascii="Cambria Math" w:eastAsia="Consolas" w:hAnsi="Cambria Math" w:cs="Consolas"/>
                <w:color w:val="1B4F72"/>
                <w:sz w:val="21"/>
                <w:szCs w:val="21"/>
              </w:rPr>
              <m:t xml:space="preserve"> - v</m:t>
            </m:r>
            <m:d>
              <m:dPr>
                <m:ctrlPr>
                  <w:rPr>
                    <w:rFonts w:ascii="Cambria Math" w:eastAsia="Consolas" w:hAnsi="Cambria Math" w:cs="Consolas"/>
                    <w:i/>
                    <w:sz w:val="21"/>
                    <w:szCs w:val="21"/>
                  </w:rPr>
                </m:ctrlPr>
              </m:dPr>
              <m:e>
                <m:r>
                  <m:rPr>
                    <m:scr m:val="script"/>
                  </m:rPr>
                  <w:rPr>
                    <w:rFonts w:ascii="Cambria Math" w:eastAsia="Consolas" w:hAnsi="Cambria Math" w:cs="Consolas"/>
                    <w:sz w:val="21"/>
                    <w:szCs w:val="21"/>
                  </w:rPr>
                  <m:t>S</m:t>
                </m:r>
              </m:e>
            </m:d>
          </m:e>
        </m:d>
      </m:oMath>
      <w:r>
        <w:rPr>
          <w:color w:val="1B4F72"/>
          <w:sz w:val="21"/>
          <w:szCs w:val="21"/>
        </w:rPr>
        <w:t xml:space="preserve"> </w:t>
      </w:r>
    </w:p>
    <w:p w14:paraId="0B413172" w14:textId="1539BA32" w:rsidR="0093654E" w:rsidRDefault="00000000" w:rsidP="000F1A1E">
      <w:r>
        <w:t xml:space="preserve">where the sum is taken over all subsets </w:t>
      </w:r>
      <m:oMath>
        <m:r>
          <m:rPr>
            <m:scr m:val="script"/>
          </m:rPr>
          <w:rPr>
            <w:rFonts w:ascii="Cambria Math" w:eastAsia="Consolas" w:hAnsi="Cambria Math" w:cs="Consolas"/>
            <w:sz w:val="21"/>
            <w:szCs w:val="21"/>
          </w:rPr>
          <m:t>S</m:t>
        </m:r>
        <m:r>
          <w:rPr>
            <w:rFonts w:ascii="Cambria Math" w:eastAsia="Consolas" w:hAnsi="Cambria Math" w:cs="Consolas"/>
            <w:sz w:val="21"/>
            <w:szCs w:val="21"/>
          </w:rPr>
          <m:t xml:space="preserve"> ⊆ </m:t>
        </m:r>
        <m:r>
          <m:rPr>
            <m:scr m:val="script"/>
          </m:rPr>
          <w:rPr>
            <w:rFonts w:ascii="Cambria Math" w:eastAsia="Consolas" w:hAnsi="Cambria Math" w:cs="Consolas"/>
            <w:sz w:val="21"/>
            <w:szCs w:val="21"/>
          </w:rPr>
          <m:t>N</m:t>
        </m:r>
        <m:r>
          <w:rPr>
            <w:rFonts w:ascii="Cambria Math" w:eastAsia="Consolas" w:hAnsi="Cambria Math" w:cs="Consolas"/>
            <w:sz w:val="21"/>
            <w:szCs w:val="21"/>
          </w:rPr>
          <m:t xml:space="preserve"> \ </m:t>
        </m:r>
        <m:d>
          <m:dPr>
            <m:begChr m:val="{"/>
            <m:endChr m:val="}"/>
            <m:ctrlPr>
              <w:rPr>
                <w:rFonts w:ascii="Cambria Math" w:eastAsia="Consolas" w:hAnsi="Cambria Math" w:cs="Consolas"/>
                <w:i/>
                <w:sz w:val="21"/>
                <w:szCs w:val="21"/>
              </w:rPr>
            </m:ctrlPr>
          </m:dPr>
          <m:e>
            <m:r>
              <w:rPr>
                <w:rFonts w:ascii="Cambria Math" w:eastAsia="Consolas" w:hAnsi="Cambria Math" w:cs="Consolas"/>
                <w:sz w:val="21"/>
                <w:szCs w:val="21"/>
              </w:rPr>
              <m:t>i</m:t>
            </m:r>
          </m:e>
        </m:d>
      </m:oMath>
      <w:r>
        <w:t xml:space="preserve">. The term </w:t>
      </w:r>
      <m:oMath>
        <m:r>
          <w:rPr>
            <w:rFonts w:ascii="Cambria Math" w:eastAsia="Consolas" w:hAnsi="Cambria Math" w:cs="Consolas"/>
            <w:color w:val="1B4F72"/>
            <w:sz w:val="21"/>
            <w:szCs w:val="21"/>
          </w:rPr>
          <m:t>v</m:t>
        </m:r>
        <m:d>
          <m:dPr>
            <m:ctrlPr>
              <w:rPr>
                <w:rFonts w:ascii="Cambria Math" w:eastAsia="Consolas" w:hAnsi="Cambria Math" w:cs="Consolas"/>
                <w:i/>
                <w:sz w:val="21"/>
                <w:szCs w:val="21"/>
              </w:rPr>
            </m:ctrlPr>
          </m:dPr>
          <m:e>
            <m:r>
              <m:rPr>
                <m:scr m:val="script"/>
              </m:rPr>
              <w:rPr>
                <w:rFonts w:ascii="Cambria Math" w:eastAsia="Consolas" w:hAnsi="Cambria Math" w:cs="Consolas"/>
                <w:sz w:val="21"/>
                <w:szCs w:val="21"/>
              </w:rPr>
              <m:t>S</m:t>
            </m:r>
            <m:r>
              <w:rPr>
                <w:rFonts w:ascii="Cambria Math" w:eastAsia="Consolas" w:hAnsi="Cambria Math" w:cs="Consolas"/>
                <w:color w:val="1B4F72"/>
                <w:sz w:val="21"/>
                <w:szCs w:val="21"/>
              </w:rPr>
              <m:t xml:space="preserve"> ∪ </m:t>
            </m:r>
            <m:d>
              <m:dPr>
                <m:begChr m:val="{"/>
                <m:endChr m:val="}"/>
                <m:ctrlPr>
                  <w:rPr>
                    <w:rFonts w:ascii="Cambria Math" w:eastAsia="Consolas" w:hAnsi="Cambria Math" w:cs="Consolas"/>
                    <w:i/>
                    <w:color w:val="1B4F72"/>
                    <w:sz w:val="21"/>
                    <w:szCs w:val="21"/>
                  </w:rPr>
                </m:ctrlPr>
              </m:dPr>
              <m:e>
                <m:r>
                  <w:rPr>
                    <w:rFonts w:ascii="Cambria Math" w:eastAsia="Consolas" w:hAnsi="Cambria Math" w:cs="Consolas"/>
                    <w:color w:val="1B4F72"/>
                    <w:sz w:val="21"/>
                    <w:szCs w:val="21"/>
                  </w:rPr>
                  <m:t>i</m:t>
                </m:r>
              </m:e>
            </m:d>
          </m:e>
        </m:d>
        <m:r>
          <w:rPr>
            <w:rFonts w:ascii="Cambria Math" w:eastAsia="Consolas" w:hAnsi="Cambria Math" w:cs="Consolas"/>
            <w:color w:val="1B4F72"/>
            <w:sz w:val="21"/>
            <w:szCs w:val="21"/>
          </w:rPr>
          <m:t xml:space="preserve"> - v</m:t>
        </m:r>
        <m:d>
          <m:dPr>
            <m:ctrlPr>
              <w:rPr>
                <w:rFonts w:ascii="Cambria Math" w:eastAsia="Consolas" w:hAnsi="Cambria Math" w:cs="Consolas"/>
                <w:i/>
                <w:sz w:val="21"/>
                <w:szCs w:val="21"/>
              </w:rPr>
            </m:ctrlPr>
          </m:dPr>
          <m:e>
            <m:r>
              <m:rPr>
                <m:scr m:val="script"/>
              </m:rPr>
              <w:rPr>
                <w:rFonts w:ascii="Cambria Math" w:eastAsia="Consolas" w:hAnsi="Cambria Math" w:cs="Consolas"/>
                <w:sz w:val="21"/>
                <w:szCs w:val="21"/>
              </w:rPr>
              <m:t>S</m:t>
            </m:r>
          </m:e>
        </m:d>
      </m:oMath>
      <w:r w:rsidR="00477E16">
        <w:rPr>
          <w:rFonts w:ascii="Consolas" w:eastAsia="Consolas" w:hAnsi="Consolas" w:cs="Consolas"/>
          <w:sz w:val="21"/>
          <w:szCs w:val="21"/>
        </w:rPr>
        <w:t xml:space="preserve"> </w:t>
      </w:r>
      <w:r>
        <w:t xml:space="preserve">is the marginal contribution of player </w:t>
      </w:r>
      <m:oMath>
        <m:r>
          <w:rPr>
            <w:rFonts w:ascii="Cambria Math" w:eastAsia="Consolas" w:hAnsi="Cambria Math" w:cs="Consolas"/>
            <w:sz w:val="21"/>
            <w:szCs w:val="21"/>
          </w:rPr>
          <m:t>i</m:t>
        </m:r>
      </m:oMath>
      <w:r w:rsidR="00477E16">
        <w:rPr>
          <w:sz w:val="21"/>
          <w:szCs w:val="21"/>
        </w:rPr>
        <w:t xml:space="preserve"> </w:t>
      </w:r>
      <w:r>
        <w:t xml:space="preserve">when joining coalition </w:t>
      </w:r>
      <m:oMath>
        <m:r>
          <m:rPr>
            <m:scr m:val="script"/>
          </m:rPr>
          <w:rPr>
            <w:rFonts w:ascii="Cambria Math" w:eastAsia="Consolas" w:hAnsi="Cambria Math" w:cs="Consolas"/>
            <w:sz w:val="21"/>
            <w:szCs w:val="21"/>
          </w:rPr>
          <m:t>S</m:t>
        </m:r>
      </m:oMath>
      <w:r>
        <w:t>, and the combinatorial weight ensures every possible ordering of players is considered equally.</w:t>
      </w:r>
    </w:p>
    <w:p w14:paraId="206E05DC" w14:textId="77777777" w:rsidR="000F1A1E" w:rsidRDefault="000F1A1E" w:rsidP="000F1A1E"/>
    <w:p w14:paraId="2B21B28C" w14:textId="77777777" w:rsidR="000F1A1E" w:rsidRDefault="00000000" w:rsidP="000F1A1E">
      <w:r>
        <w:t xml:space="preserve">The elegance of the Shapley value lies in the fact that it is the unique allocation satisfying four axioms simultaneously: </w:t>
      </w:r>
    </w:p>
    <w:p w14:paraId="0621DDB7" w14:textId="77777777" w:rsidR="000F1A1E" w:rsidRDefault="000F1A1E" w:rsidP="000F1A1E"/>
    <w:p w14:paraId="1FD97F4B" w14:textId="6033E183" w:rsidR="000F1A1E" w:rsidRDefault="00000000" w:rsidP="000F1A1E">
      <w:pPr>
        <w:pStyle w:val="ListParagraph"/>
        <w:numPr>
          <w:ilvl w:val="0"/>
          <w:numId w:val="19"/>
        </w:numPr>
      </w:pPr>
      <w:r>
        <w:t xml:space="preserve">efficiency (the payoffs sum to the total), </w:t>
      </w:r>
    </w:p>
    <w:p w14:paraId="56BD4979" w14:textId="77777777" w:rsidR="000F1A1E" w:rsidRDefault="000F1A1E" w:rsidP="000F1A1E"/>
    <w:p w14:paraId="5F3D6343" w14:textId="55C29255" w:rsidR="000F1A1E" w:rsidRDefault="00000000" w:rsidP="000F1A1E">
      <w:pPr>
        <w:pStyle w:val="ListParagraph"/>
        <w:numPr>
          <w:ilvl w:val="0"/>
          <w:numId w:val="19"/>
        </w:numPr>
      </w:pPr>
      <w:r>
        <w:t xml:space="preserve">symmetry (identical players receive identical payoffs), </w:t>
      </w:r>
    </w:p>
    <w:p w14:paraId="51BC6065" w14:textId="77777777" w:rsidR="000F1A1E" w:rsidRDefault="000F1A1E" w:rsidP="000F1A1E"/>
    <w:p w14:paraId="7D020D7D" w14:textId="032FCC70" w:rsidR="000F1A1E" w:rsidRDefault="00000000" w:rsidP="000F1A1E">
      <w:pPr>
        <w:pStyle w:val="ListParagraph"/>
        <w:numPr>
          <w:ilvl w:val="0"/>
          <w:numId w:val="19"/>
        </w:numPr>
      </w:pPr>
      <w:r>
        <w:t xml:space="preserve">the dummy player property (a player contributing nothing to any coalition receives zero), </w:t>
      </w:r>
    </w:p>
    <w:p w14:paraId="61225BC8" w14:textId="77777777" w:rsidR="000F1A1E" w:rsidRDefault="000F1A1E" w:rsidP="000F1A1E"/>
    <w:p w14:paraId="5F12A3D3" w14:textId="196AEEC2" w:rsidR="0093654E" w:rsidRDefault="00000000" w:rsidP="000F1A1E">
      <w:pPr>
        <w:pStyle w:val="ListParagraph"/>
        <w:numPr>
          <w:ilvl w:val="0"/>
          <w:numId w:val="19"/>
        </w:numPr>
      </w:pPr>
      <w:r>
        <w:t>linearity (the value of a sum of games equals the sum of the values).</w:t>
      </w:r>
    </w:p>
    <w:p w14:paraId="6923C571" w14:textId="77777777" w:rsidR="0093654E" w:rsidRDefault="0093654E" w:rsidP="000F1A1E"/>
    <w:p w14:paraId="1C5A808E" w14:textId="77777777" w:rsidR="0093654E" w:rsidRDefault="00000000">
      <w:pPr>
        <w:pStyle w:val="Heading2"/>
      </w:pPr>
      <w:bookmarkStart w:id="4" w:name="_Toc224998671"/>
      <w:bookmarkStart w:id="5" w:name="_Toc224999620"/>
      <w:r>
        <w:t>1.2 From Game Theory to Machine Learning: The SHAP Framework</w:t>
      </w:r>
      <w:bookmarkEnd w:id="4"/>
      <w:bookmarkEnd w:id="5"/>
    </w:p>
    <w:p w14:paraId="57028EC4" w14:textId="77777777" w:rsidR="0093654E" w:rsidRDefault="00000000" w:rsidP="00510BF5">
      <w:r>
        <w:t>In 2017, Lundberg and Lee recognized that the problem of explaining a machine learning prediction is structurally identical to the coalition payoff problem. Replace “players” with “features,” “coalition” with “subset of features present,” and “payoff” with “model output,” and the Shapley framework applies directly. The resulting method, SHAP (</w:t>
      </w:r>
      <w:r w:rsidRPr="00477E16">
        <w:rPr>
          <w:b/>
          <w:bCs/>
        </w:rPr>
        <w:t>SH</w:t>
      </w:r>
      <w:r>
        <w:t xml:space="preserve">apley </w:t>
      </w:r>
      <w:r w:rsidRPr="00477E16">
        <w:rPr>
          <w:b/>
          <w:bCs/>
        </w:rPr>
        <w:t>A</w:t>
      </w:r>
      <w:r>
        <w:t>dditive ex</w:t>
      </w:r>
      <w:r w:rsidRPr="00477E16">
        <w:rPr>
          <w:b/>
          <w:bCs/>
        </w:rPr>
        <w:t>P</w:t>
      </w:r>
      <w:r>
        <w:t>lanations), decomposes any individual prediction into additive contributions from each feature.</w:t>
      </w:r>
    </w:p>
    <w:p w14:paraId="2C0ECEEC" w14:textId="77777777" w:rsidR="00510BF5" w:rsidRDefault="00510BF5" w:rsidP="00510BF5"/>
    <w:p w14:paraId="182BE479" w14:textId="3274362F" w:rsidR="0093654E" w:rsidRDefault="00000000" w:rsidP="00510BF5">
      <w:r>
        <w:t xml:space="preserve">For a model </w:t>
      </w:r>
      <m:oMath>
        <m:r>
          <w:rPr>
            <w:rFonts w:ascii="Cambria Math" w:eastAsia="Consolas" w:hAnsi="Cambria Math" w:cs="Consolas"/>
            <w:sz w:val="21"/>
            <w:szCs w:val="21"/>
          </w:rPr>
          <m:t>f(x)</m:t>
        </m:r>
      </m:oMath>
      <w:r>
        <w:t xml:space="preserve"> and a specific input </w:t>
      </w:r>
      <m:oMath>
        <m:r>
          <w:rPr>
            <w:rFonts w:ascii="Cambria Math" w:eastAsia="Consolas" w:hAnsi="Cambria Math" w:cs="Consolas"/>
            <w:sz w:val="21"/>
            <w:szCs w:val="21"/>
          </w:rPr>
          <m:t>x</m:t>
        </m:r>
      </m:oMath>
      <w:r>
        <w:t>, the SHAP explanation takes the form:</w:t>
      </w:r>
    </w:p>
    <w:p w14:paraId="66E8C5AE" w14:textId="49802278" w:rsidR="0093654E" w:rsidRDefault="00477E16">
      <w:pPr>
        <w:spacing w:before="120" w:after="200" w:line="276" w:lineRule="auto"/>
        <w:ind w:left="720" w:right="720"/>
        <w:jc w:val="center"/>
      </w:pPr>
      <m:oMathPara>
        <m:oMath>
          <m:r>
            <w:rPr>
              <w:rFonts w:ascii="Cambria Math" w:eastAsia="Consolas" w:hAnsi="Cambria Math" w:cs="Consolas"/>
              <w:color w:val="1B4F72"/>
              <w:sz w:val="21"/>
              <w:szCs w:val="21"/>
            </w:rPr>
            <m:t xml:space="preserve">f(x) = </m:t>
          </m:r>
          <m:sSub>
            <m:sSubPr>
              <m:ctrlPr>
                <w:rPr>
                  <w:rFonts w:ascii="Cambria Math" w:eastAsia="Consolas" w:hAnsi="Cambria Math" w:cs="Consolas"/>
                  <w:i/>
                  <w:color w:val="1B4F72"/>
                  <w:sz w:val="21"/>
                  <w:szCs w:val="21"/>
                </w:rPr>
              </m:ctrlPr>
            </m:sSubPr>
            <m:e>
              <m:r>
                <w:rPr>
                  <w:rFonts w:ascii="Cambria Math" w:eastAsia="Consolas" w:hAnsi="Cambria Math" w:cs="Consolas"/>
                  <w:color w:val="1B4F72"/>
                  <w:sz w:val="21"/>
                  <w:szCs w:val="21"/>
                </w:rPr>
                <m:t>φ</m:t>
              </m:r>
            </m:e>
            <m:sub>
              <m:r>
                <w:rPr>
                  <w:rFonts w:ascii="Cambria Math" w:eastAsia="Consolas" w:hAnsi="Cambria Math" w:cs="Consolas"/>
                  <w:color w:val="1B4F72"/>
                  <w:sz w:val="21"/>
                  <w:szCs w:val="21"/>
                </w:rPr>
                <m:t>0</m:t>
              </m:r>
            </m:sub>
          </m:sSub>
          <m:r>
            <w:rPr>
              <w:rFonts w:ascii="Cambria Math" w:eastAsia="Consolas" w:hAnsi="Cambria Math" w:cs="Consolas"/>
              <w:color w:val="1B4F72"/>
              <w:sz w:val="21"/>
              <w:szCs w:val="21"/>
            </w:rPr>
            <m:t xml:space="preserve"> + </m:t>
          </m:r>
          <m:sSub>
            <m:sSubPr>
              <m:ctrlPr>
                <w:rPr>
                  <w:rFonts w:ascii="Cambria Math" w:eastAsia="Consolas" w:hAnsi="Cambria Math" w:cs="Consolas"/>
                  <w:i/>
                  <w:color w:val="1B4F72"/>
                  <w:sz w:val="21"/>
                  <w:szCs w:val="21"/>
                </w:rPr>
              </m:ctrlPr>
            </m:sSubPr>
            <m:e>
              <m:r>
                <w:rPr>
                  <w:rFonts w:ascii="Cambria Math" w:eastAsia="Consolas" w:hAnsi="Cambria Math" w:cs="Consolas"/>
                  <w:color w:val="1B4F72"/>
                  <w:sz w:val="21"/>
                  <w:szCs w:val="21"/>
                </w:rPr>
                <m:t>φ</m:t>
              </m:r>
            </m:e>
            <m:sub>
              <m:r>
                <w:rPr>
                  <w:rFonts w:ascii="Cambria Math" w:eastAsia="Consolas" w:hAnsi="Cambria Math" w:cs="Consolas"/>
                  <w:color w:val="1B4F72"/>
                  <w:sz w:val="21"/>
                  <w:szCs w:val="21"/>
                </w:rPr>
                <m:t>1</m:t>
              </m:r>
            </m:sub>
          </m:sSub>
          <m:r>
            <w:rPr>
              <w:rFonts w:ascii="Cambria Math" w:eastAsia="Consolas" w:hAnsi="Cambria Math" w:cs="Consolas"/>
              <w:color w:val="1B4F72"/>
              <w:sz w:val="21"/>
              <w:szCs w:val="21"/>
            </w:rPr>
            <m:t xml:space="preserve">+ </m:t>
          </m:r>
          <m:sSub>
            <m:sSubPr>
              <m:ctrlPr>
                <w:rPr>
                  <w:rFonts w:ascii="Cambria Math" w:hAnsi="Cambria Math"/>
                  <w:i/>
                  <w:color w:val="1B4F72"/>
                  <w:sz w:val="21"/>
                  <w:szCs w:val="21"/>
                </w:rPr>
              </m:ctrlPr>
            </m:sSubPr>
            <m:e>
              <m:r>
                <w:rPr>
                  <w:rFonts w:ascii="Cambria Math" w:hAnsi="Cambria Math"/>
                  <w:color w:val="1B4F72"/>
                  <w:sz w:val="21"/>
                  <w:szCs w:val="21"/>
                </w:rPr>
                <m:t>φ</m:t>
              </m:r>
            </m:e>
            <m:sub>
              <m:r>
                <w:rPr>
                  <w:rFonts w:ascii="Cambria Math" w:hAnsi="Cambria Math"/>
                  <w:color w:val="1B4F72"/>
                  <w:sz w:val="21"/>
                  <w:szCs w:val="21"/>
                </w:rPr>
                <m:t>2</m:t>
              </m:r>
            </m:sub>
          </m:sSub>
          <m:r>
            <w:rPr>
              <w:rFonts w:ascii="Cambria Math" w:eastAsia="Consolas" w:hAnsi="Cambria Math" w:cs="Consolas"/>
              <w:color w:val="1B4F72"/>
              <w:sz w:val="21"/>
              <w:szCs w:val="21"/>
            </w:rPr>
            <m:t xml:space="preserve"> + ... + </m:t>
          </m:r>
          <m:sSub>
            <m:sSubPr>
              <m:ctrlPr>
                <w:rPr>
                  <w:rFonts w:ascii="Cambria Math" w:hAnsi="Cambria Math"/>
                  <w:i/>
                  <w:color w:val="1B4F72"/>
                  <w:sz w:val="21"/>
                  <w:szCs w:val="21"/>
                </w:rPr>
              </m:ctrlPr>
            </m:sSubPr>
            <m:e>
              <m:r>
                <w:rPr>
                  <w:rFonts w:ascii="Cambria Math" w:hAnsi="Cambria Math"/>
                  <w:color w:val="1B4F72"/>
                  <w:sz w:val="21"/>
                  <w:szCs w:val="21"/>
                </w:rPr>
                <m:t>φ</m:t>
              </m:r>
            </m:e>
            <m:sub>
              <m:r>
                <w:rPr>
                  <w:rFonts w:ascii="Cambria Math" w:hAnsi="Cambria Math"/>
                  <w:color w:val="1B4F72"/>
                  <w:sz w:val="21"/>
                  <w:szCs w:val="21"/>
                </w:rPr>
                <m:t>n</m:t>
              </m:r>
            </m:sub>
          </m:sSub>
        </m:oMath>
      </m:oMathPara>
    </w:p>
    <w:p w14:paraId="0AF4883E" w14:textId="1F9FDEAA" w:rsidR="0093654E" w:rsidRDefault="00000000" w:rsidP="009571C7">
      <w:r>
        <w:t xml:space="preserve">where </w:t>
      </w:r>
      <m:oMath>
        <m:sSub>
          <m:sSubPr>
            <m:ctrlPr>
              <w:rPr>
                <w:rFonts w:ascii="Cambria Math" w:eastAsia="Consolas" w:hAnsi="Cambria Math" w:cs="Consolas"/>
                <w:i/>
                <w:color w:val="1B4F72"/>
                <w:sz w:val="21"/>
                <w:szCs w:val="21"/>
              </w:rPr>
            </m:ctrlPr>
          </m:sSubPr>
          <m:e>
            <m:r>
              <w:rPr>
                <w:rFonts w:ascii="Cambria Math" w:eastAsia="Consolas" w:hAnsi="Cambria Math" w:cs="Consolas"/>
                <w:color w:val="1B4F72"/>
                <w:sz w:val="21"/>
                <w:szCs w:val="21"/>
              </w:rPr>
              <m:t>φ</m:t>
            </m:r>
          </m:e>
          <m:sub>
            <m:r>
              <w:rPr>
                <w:rFonts w:ascii="Cambria Math" w:eastAsia="Consolas" w:hAnsi="Cambria Math" w:cs="Consolas"/>
                <w:color w:val="1B4F72"/>
                <w:sz w:val="21"/>
                <w:szCs w:val="21"/>
              </w:rPr>
              <m:t>0</m:t>
            </m:r>
          </m:sub>
        </m:sSub>
      </m:oMath>
      <w:r w:rsidR="000F1A1E">
        <w:rPr>
          <w:color w:val="1B4F72"/>
          <w:sz w:val="21"/>
          <w:szCs w:val="21"/>
        </w:rPr>
        <w:t xml:space="preserve"> </w:t>
      </w:r>
      <w:r>
        <w:t xml:space="preserve">is the base value (the average model output over the training data), and each </w:t>
      </w:r>
      <m:oMath>
        <m:sSub>
          <m:sSubPr>
            <m:ctrlPr>
              <w:rPr>
                <w:rFonts w:ascii="Cambria Math" w:eastAsia="Consolas" w:hAnsi="Cambria Math" w:cs="Consolas"/>
                <w:i/>
                <w:color w:val="1B4F72"/>
                <w:sz w:val="21"/>
                <w:szCs w:val="21"/>
              </w:rPr>
            </m:ctrlPr>
          </m:sSubPr>
          <m:e>
            <m:r>
              <w:rPr>
                <w:rFonts w:ascii="Cambria Math" w:eastAsia="Consolas" w:hAnsi="Cambria Math" w:cs="Consolas"/>
                <w:color w:val="1B4F72"/>
                <w:sz w:val="21"/>
                <w:szCs w:val="21"/>
              </w:rPr>
              <m:t>φ</m:t>
            </m:r>
          </m:e>
          <m:sub>
            <m:r>
              <w:rPr>
                <w:rFonts w:ascii="Cambria Math" w:eastAsia="Consolas" w:hAnsi="Cambria Math" w:cs="Consolas"/>
                <w:color w:val="1B4F72"/>
                <w:sz w:val="21"/>
                <w:szCs w:val="21"/>
              </w:rPr>
              <m:t>i</m:t>
            </m:r>
          </m:sub>
        </m:sSub>
      </m:oMath>
      <w:r>
        <w:t xml:space="preserve"> represents the contribution of feature </w:t>
      </w:r>
      <m:oMath>
        <m:r>
          <w:rPr>
            <w:rFonts w:ascii="Cambria Math" w:eastAsia="Consolas" w:hAnsi="Cambria Math" w:cs="Consolas"/>
            <w:sz w:val="21"/>
            <w:szCs w:val="21"/>
          </w:rPr>
          <m:t>i</m:t>
        </m:r>
      </m:oMath>
      <w:r>
        <w:t xml:space="preserve"> to pushing the prediction away from the base value for this particular instance.</w:t>
      </w:r>
    </w:p>
    <w:p w14:paraId="621B78CE" w14:textId="77777777" w:rsidR="0093654E" w:rsidRDefault="0093654E" w:rsidP="009571C7"/>
    <w:p w14:paraId="52F65F36" w14:textId="77777777" w:rsidR="0093654E" w:rsidRDefault="00000000">
      <w:pPr>
        <w:pStyle w:val="Heading3"/>
      </w:pPr>
      <w:bookmarkStart w:id="6" w:name="_Toc224998672"/>
      <w:bookmarkStart w:id="7" w:name="_Toc224999621"/>
      <w:r>
        <w:t>Concrete Example: Retail Demand Forecasting</w:t>
      </w:r>
      <w:bookmarkEnd w:id="6"/>
      <w:bookmarkEnd w:id="7"/>
    </w:p>
    <w:p w14:paraId="50AF756E" w14:textId="77777777" w:rsidR="0093654E" w:rsidRPr="009571C7" w:rsidRDefault="00000000" w:rsidP="009571C7">
      <w:pPr>
        <w:rPr>
          <w:i/>
          <w:iCs/>
        </w:rPr>
      </w:pPr>
      <w:r w:rsidRPr="009571C7">
        <w:rPr>
          <w:i/>
          <w:iCs/>
        </w:rPr>
        <w:t>Suppose we have a gradient-boosted tree model predicting weekly sales of a product. For a particular week, the model predicts 1,200 units. SHAP tells us that the base prediction is 800 units, and the individual feature contributions are: promotional discount (+250), seasonality index (+180), competitor price (-80), and stock level (+50). We now understand not just the prediction, but the reasoning: this is a promotion-driven spike during a favorable season, partially offset by competitive pricing pressure.</w:t>
      </w:r>
    </w:p>
    <w:p w14:paraId="7638DC7E" w14:textId="77777777" w:rsidR="0093654E" w:rsidRDefault="0093654E">
      <w:pPr>
        <w:spacing w:after="80"/>
      </w:pPr>
    </w:p>
    <w:p w14:paraId="7E6FBE50" w14:textId="77777777" w:rsidR="0093654E" w:rsidRDefault="00000000">
      <w:pPr>
        <w:pStyle w:val="Heading2"/>
      </w:pPr>
      <w:bookmarkStart w:id="8" w:name="_Toc224998673"/>
      <w:bookmarkStart w:id="9" w:name="_Toc224999622"/>
      <w:r>
        <w:t>1.3 SHAP Variants and Computational Considerations</w:t>
      </w:r>
      <w:bookmarkEnd w:id="8"/>
      <w:bookmarkEnd w:id="9"/>
    </w:p>
    <w:p w14:paraId="16208B7E" w14:textId="77777777" w:rsidR="009571C7" w:rsidRDefault="00000000" w:rsidP="009571C7">
      <w:r>
        <w:t xml:space="preserve">Computing exact Shapley values requires evaluating the model on all possible feature subsets—an exponential operation in the number of features. Several algorithmic variants have been developed to make SHAP tractable. TreeSHAP exploits the tree structure of ensemble models (XGBoost, LightGBM, Random Forest) to compute exact Shapley values in polynomial time. </w:t>
      </w:r>
    </w:p>
    <w:p w14:paraId="401075FA" w14:textId="77777777" w:rsidR="009571C7" w:rsidRDefault="009571C7" w:rsidP="009571C7"/>
    <w:p w14:paraId="1FE4FCAC" w14:textId="79940F00" w:rsidR="0093654E" w:rsidRDefault="00000000" w:rsidP="009571C7">
      <w:r>
        <w:t>KernelSHAP uses a weighted linear regression approach inspired by LIME to approximate Shapley values for any black-box model. DeepSHAP combines the Shapley framework with backpropagation-based attribution methods for neural networks. Each variant trades off between exactness, speed, and model-agnosticism.</w:t>
      </w:r>
    </w:p>
    <w:p w14:paraId="2FC5B2A8" w14:textId="77777777" w:rsidR="009571C7" w:rsidRDefault="009571C7" w:rsidP="009571C7"/>
    <w:p w14:paraId="2EBE24D5" w14:textId="77777777" w:rsidR="0093654E" w:rsidRDefault="00000000" w:rsidP="009571C7">
      <w:r>
        <w:t xml:space="preserve">A critical property of SHAP that distinguishes it from other explainability methods (such as permutation importance or partial dependence) is its </w:t>
      </w:r>
      <w:r w:rsidRPr="009571C7">
        <w:rPr>
          <w:i/>
          <w:iCs/>
        </w:rPr>
        <w:t>local faithfulness</w:t>
      </w:r>
      <w:r>
        <w:t>: the explanations are exact decompositions of individual predictions, not global summaries. This makes SHAP particularly valuable in time series forecasting, where understanding why a specific forecast deviates from the baseline is often more actionable than knowing which features are “generally important.”</w:t>
      </w:r>
    </w:p>
    <w:p w14:paraId="4F97CAC2" w14:textId="77777777" w:rsidR="0093654E" w:rsidRDefault="0093654E" w:rsidP="009571C7"/>
    <w:p w14:paraId="0D4A43FB" w14:textId="77777777" w:rsidR="0093654E" w:rsidRDefault="00000000">
      <w:pPr>
        <w:pStyle w:val="Heading2"/>
      </w:pPr>
      <w:bookmarkStart w:id="10" w:name="_Toc224998674"/>
      <w:bookmarkStart w:id="11" w:name="_Toc224999623"/>
      <w:r>
        <w:t>1.4 SHAP for Time Series: Strengths and Limitations</w:t>
      </w:r>
      <w:bookmarkEnd w:id="10"/>
      <w:bookmarkEnd w:id="11"/>
    </w:p>
    <w:p w14:paraId="751E9CF1" w14:textId="77777777" w:rsidR="0093654E" w:rsidRDefault="00000000" w:rsidP="009571C7">
      <w:r>
        <w:t>When applied to time series forecasting models, SHAP values provide a per-prediction decomposition that can reveal temporal dynamics. For each forecast horizon, we can observe how lagged features, calendar effects, and exogenous variables contribute to the prediction. In the context of assortment planning, this allows planners to understand whether a demand surge is driven by price elasticity, seasonal patterns, or promotional effects.</w:t>
      </w:r>
    </w:p>
    <w:p w14:paraId="5FDB8ADE" w14:textId="77777777" w:rsidR="009571C7" w:rsidRDefault="009571C7" w:rsidP="009571C7"/>
    <w:p w14:paraId="3277C290" w14:textId="33B27266" w:rsidR="0093654E" w:rsidRDefault="00000000" w:rsidP="009571C7">
      <w:r>
        <w:t>However, SHAP has an important conceptual limitation in the time series setting: it is fundamentally a correlational tool. The Shapley value captures how much each feature contributes to the prediction, but it does not distinguish between causal influence and spurious correlation. If two features are highly correlated—as is common in temporal data where lagged values of related series co-move—SHAP will distribute credit among them without indicating which one is the true causal driver. A promotional calendar variable and an inventory drawdown variable might both receive high SHAP values, but only one may be the root cause of a demand shift; the other may simply be a downstream consequence.</w:t>
      </w:r>
    </w:p>
    <w:p w14:paraId="376FCF47" w14:textId="77777777" w:rsidR="0093654E" w:rsidRDefault="00000000" w:rsidP="009571C7">
      <w:r>
        <w:br w:type="page"/>
      </w:r>
    </w:p>
    <w:p w14:paraId="576F9CC6" w14:textId="77777777" w:rsidR="0093654E" w:rsidRDefault="00000000">
      <w:pPr>
        <w:pStyle w:val="Heading1"/>
      </w:pPr>
      <w:bookmarkStart w:id="12" w:name="_Toc224998675"/>
      <w:bookmarkStart w:id="13" w:name="_Toc224999624"/>
      <w:r>
        <w:lastRenderedPageBreak/>
        <w:t>2. Granger Causality: A Statistical Notion of Temporal Precedence</w:t>
      </w:r>
      <w:bookmarkEnd w:id="12"/>
      <w:bookmarkEnd w:id="13"/>
    </w:p>
    <w:p w14:paraId="6FDE4ACB" w14:textId="77777777" w:rsidR="0093654E" w:rsidRDefault="0093654E">
      <w:pPr>
        <w:spacing w:after="80"/>
      </w:pPr>
    </w:p>
    <w:p w14:paraId="3DE8390B" w14:textId="77777777" w:rsidR="0093654E" w:rsidRDefault="00000000">
      <w:pPr>
        <w:pStyle w:val="Heading2"/>
      </w:pPr>
      <w:bookmarkStart w:id="14" w:name="_Toc224998676"/>
      <w:bookmarkStart w:id="15" w:name="_Toc224999625"/>
      <w:r>
        <w:t>2.1 Conceptual Foundations</w:t>
      </w:r>
      <w:bookmarkEnd w:id="14"/>
      <w:bookmarkEnd w:id="15"/>
    </w:p>
    <w:p w14:paraId="10E13909" w14:textId="77777777" w:rsidR="0093654E" w:rsidRDefault="00000000" w:rsidP="009571C7">
      <w:r>
        <w:t>In 1969, the British econometrician Clive Granger proposed an operational definition of causality rooted in prediction. The core idea is disarmingly practical: a time series X is said to “Granger-cause” another time series Y if past values of X contain information that helps predict future values of Y, above and beyond what is contained in the past values of Y alone. Granger was awarded the Nobel Prize in Economics in 2003, in part for this contribution.</w:t>
      </w:r>
    </w:p>
    <w:p w14:paraId="3D199F57" w14:textId="77777777" w:rsidR="009571C7" w:rsidRDefault="009571C7" w:rsidP="009571C7"/>
    <w:p w14:paraId="2B55C02C" w14:textId="271A757A" w:rsidR="0093654E" w:rsidRDefault="00000000" w:rsidP="009571C7">
      <w:r>
        <w:t>It is important to emphasize what Granger causality is and is not. It is not a claim about true causal mechanisms in the philosophical or interventionist sense. Rather, it is a statistical test of incremental predictive power grounded in temporal precedence. The underlying intuition rests on two principles: causes precede their effects in time, and causal variables carry unique predictive information that cannot be derived from other variables.</w:t>
      </w:r>
    </w:p>
    <w:p w14:paraId="13BA30C7" w14:textId="77777777" w:rsidR="0093654E" w:rsidRDefault="0093654E" w:rsidP="009571C7"/>
    <w:p w14:paraId="68EDFF22" w14:textId="77777777" w:rsidR="0093654E" w:rsidRDefault="00000000">
      <w:pPr>
        <w:pStyle w:val="Heading2"/>
      </w:pPr>
      <w:bookmarkStart w:id="16" w:name="_Toc224998677"/>
      <w:bookmarkStart w:id="17" w:name="_Toc224999626"/>
      <w:r>
        <w:t>2.2 The Formal Test</w:t>
      </w:r>
      <w:bookmarkEnd w:id="16"/>
      <w:bookmarkEnd w:id="17"/>
    </w:p>
    <w:p w14:paraId="0D61A813" w14:textId="77777777" w:rsidR="0093654E" w:rsidRDefault="00000000">
      <w:pPr>
        <w:spacing w:after="200" w:line="276" w:lineRule="auto"/>
        <w:jc w:val="both"/>
      </w:pPr>
      <w:r>
        <w:rPr>
          <w:rFonts w:ascii="Arial" w:hAnsi="Arial"/>
          <w:sz w:val="22"/>
        </w:rPr>
        <w:t>The standard bivariate Granger causality test proceeds by estimating two autoregressive models. The restricted model regresses the target variable on its own lagged values only, while the unrestricted model adds the lagged values of the candidate causal variable:</w:t>
      </w:r>
    </w:p>
    <w:p w14:paraId="7679A9E1" w14:textId="77777777" w:rsidR="0093654E" w:rsidRDefault="00000000">
      <w:pPr>
        <w:spacing w:before="120" w:after="200" w:line="276" w:lineRule="auto"/>
        <w:ind w:left="720" w:right="720"/>
        <w:jc w:val="center"/>
      </w:pPr>
      <w:r>
        <w:rPr>
          <w:rFonts w:ascii="Consolas" w:eastAsia="Consolas" w:hAnsi="Consolas" w:cs="Consolas"/>
          <w:color w:val="1B4F72"/>
          <w:sz w:val="21"/>
          <w:szCs w:val="21"/>
        </w:rPr>
        <w:t>Restricted:   Yₜ = α₀ + ∑ αᵢ Yₜ₋ᵢ + εₜ</w:t>
      </w:r>
    </w:p>
    <w:p w14:paraId="347719CB" w14:textId="77777777" w:rsidR="0093654E" w:rsidRDefault="00000000">
      <w:pPr>
        <w:spacing w:before="120" w:after="200" w:line="276" w:lineRule="auto"/>
        <w:ind w:left="720" w:right="720"/>
        <w:jc w:val="center"/>
      </w:pPr>
      <w:r>
        <w:rPr>
          <w:rFonts w:ascii="Consolas" w:eastAsia="Consolas" w:hAnsi="Consolas" w:cs="Consolas"/>
          <w:color w:val="1B4F72"/>
          <w:sz w:val="21"/>
          <w:szCs w:val="21"/>
        </w:rPr>
        <w:t>Unrestricted: Yₜ = α₀ + ∑ αᵢ Yₜ₋ᵢ + ∑ βⱼ Xₜ₋ⱼ + εₜ</w:t>
      </w:r>
    </w:p>
    <w:p w14:paraId="582560BA" w14:textId="77777777" w:rsidR="0093654E" w:rsidRDefault="00000000">
      <w:pPr>
        <w:spacing w:after="200" w:line="276" w:lineRule="auto"/>
        <w:jc w:val="both"/>
      </w:pPr>
      <w:r>
        <w:rPr>
          <w:rFonts w:ascii="Arial" w:hAnsi="Arial"/>
          <w:sz w:val="22"/>
        </w:rPr>
        <w:t xml:space="preserve">The null hypothesis is that all </w:t>
      </w:r>
      <w:r>
        <w:rPr>
          <w:rFonts w:ascii="Consolas" w:eastAsia="Consolas" w:hAnsi="Consolas" w:cs="Consolas"/>
          <w:sz w:val="21"/>
          <w:szCs w:val="21"/>
        </w:rPr>
        <w:t>βⱼ = 0</w:t>
      </w:r>
      <w:r>
        <w:rPr>
          <w:rFonts w:ascii="Arial" w:hAnsi="Arial"/>
          <w:sz w:val="22"/>
        </w:rPr>
        <w:t xml:space="preserve">, i.e., the lagged values of </w:t>
      </w:r>
      <w:r>
        <w:rPr>
          <w:rFonts w:ascii="Consolas" w:eastAsia="Consolas" w:hAnsi="Consolas" w:cs="Consolas"/>
          <w:sz w:val="21"/>
          <w:szCs w:val="21"/>
        </w:rPr>
        <w:t>X</w:t>
      </w:r>
      <w:r>
        <w:rPr>
          <w:rFonts w:ascii="Arial" w:hAnsi="Arial"/>
          <w:sz w:val="22"/>
        </w:rPr>
        <w:t xml:space="preserve"> add no predictive power. This is tested using an F-test (or equivalently, a chi-squared test). Rejection of the null implies that </w:t>
      </w:r>
      <w:r>
        <w:rPr>
          <w:rFonts w:ascii="Consolas" w:eastAsia="Consolas" w:hAnsi="Consolas" w:cs="Consolas"/>
          <w:sz w:val="21"/>
          <w:szCs w:val="21"/>
        </w:rPr>
        <w:t>X</w:t>
      </w:r>
      <w:r>
        <w:rPr>
          <w:rFonts w:ascii="Arial" w:hAnsi="Arial"/>
          <w:sz w:val="22"/>
        </w:rPr>
        <w:t xml:space="preserve"> Granger-causes </w:t>
      </w:r>
      <w:r>
        <w:rPr>
          <w:rFonts w:ascii="Consolas" w:eastAsia="Consolas" w:hAnsi="Consolas" w:cs="Consolas"/>
          <w:sz w:val="21"/>
          <w:szCs w:val="21"/>
        </w:rPr>
        <w:t>Y</w:t>
      </w:r>
      <w:r>
        <w:rPr>
          <w:rFonts w:ascii="Arial" w:hAnsi="Arial"/>
          <w:sz w:val="22"/>
        </w:rPr>
        <w:t>.</w:t>
      </w:r>
    </w:p>
    <w:p w14:paraId="2CFCB390" w14:textId="77777777" w:rsidR="0093654E" w:rsidRDefault="0093654E">
      <w:pPr>
        <w:spacing w:after="80"/>
      </w:pPr>
    </w:p>
    <w:p w14:paraId="758155AE" w14:textId="77777777" w:rsidR="0093654E" w:rsidRDefault="00000000">
      <w:pPr>
        <w:pStyle w:val="Heading3"/>
      </w:pPr>
      <w:bookmarkStart w:id="18" w:name="_Toc224998678"/>
      <w:bookmarkStart w:id="19" w:name="_Toc224999627"/>
      <w:r>
        <w:t>Concrete Example: Price and Demand in Assortment Planning</w:t>
      </w:r>
      <w:bookmarkEnd w:id="18"/>
      <w:bookmarkEnd w:id="19"/>
    </w:p>
    <w:p w14:paraId="7DC0E127" w14:textId="77777777" w:rsidR="0093654E" w:rsidRDefault="00000000">
      <w:pPr>
        <w:spacing w:after="200" w:line="276" w:lineRule="auto"/>
        <w:jc w:val="both"/>
      </w:pPr>
      <w:r>
        <w:rPr>
          <w:rFonts w:ascii="Arial" w:hAnsi="Arial"/>
          <w:i/>
          <w:iCs/>
          <w:color w:val="5D6D7E"/>
          <w:sz w:val="22"/>
        </w:rPr>
        <w:t>Consider a retailer tracking weekly demand for craft beer and the average competitor price for craft beer. A Granger causality test might reveal that lagged competitor prices significantly improve the prediction of the retailer’s demand (the competitor drops price, and two weeks later, the retailer’s sales decline). Conversely, the retailer’s demand may not Granger-cause competitor pricing—the competitor sets prices based on their own strategy. This asymmetry is informative: it suggests a directional flow of influence that can guide assortment and pricing decisions.</w:t>
      </w:r>
    </w:p>
    <w:p w14:paraId="6B8A9990" w14:textId="77777777" w:rsidR="0093654E" w:rsidRDefault="0093654E">
      <w:pPr>
        <w:spacing w:after="80"/>
      </w:pPr>
    </w:p>
    <w:p w14:paraId="3F322804" w14:textId="77777777" w:rsidR="0093654E" w:rsidRDefault="00000000">
      <w:pPr>
        <w:pStyle w:val="Heading2"/>
      </w:pPr>
      <w:bookmarkStart w:id="20" w:name="_Toc224998679"/>
      <w:bookmarkStart w:id="21" w:name="_Toc224999628"/>
      <w:r>
        <w:t>2.3 Extensions and Multivariate Formulations</w:t>
      </w:r>
      <w:bookmarkEnd w:id="20"/>
      <w:bookmarkEnd w:id="21"/>
    </w:p>
    <w:p w14:paraId="0236014A" w14:textId="77777777" w:rsidR="0093654E" w:rsidRDefault="00000000">
      <w:pPr>
        <w:spacing w:after="200" w:line="276" w:lineRule="auto"/>
        <w:jc w:val="both"/>
      </w:pPr>
      <w:r>
        <w:rPr>
          <w:rFonts w:ascii="Arial" w:hAnsi="Arial"/>
          <w:sz w:val="22"/>
        </w:rPr>
        <w:t xml:space="preserve">The bivariate Granger test can be extended to multivariate settings using Vector Autoregression (VAR) models. In a VAR framework, each variable in the system is regressed on lagged values of all variables, and Granger causality is assessed by testing blocks of coefficients. This addresses a key weakness of the bivariate test: the omitted variable problem, where a </w:t>
      </w:r>
      <w:r>
        <w:rPr>
          <w:rFonts w:ascii="Arial" w:hAnsi="Arial"/>
          <w:sz w:val="22"/>
        </w:rPr>
        <w:lastRenderedPageBreak/>
        <w:t>confounding third series might create a spurious Granger-causal relationship between two series that are both driven by the confounder.</w:t>
      </w:r>
    </w:p>
    <w:p w14:paraId="6CDC3392" w14:textId="77777777" w:rsidR="0093654E" w:rsidRDefault="00000000">
      <w:pPr>
        <w:spacing w:after="200" w:line="276" w:lineRule="auto"/>
        <w:jc w:val="both"/>
      </w:pPr>
      <w:r>
        <w:rPr>
          <w:rFonts w:ascii="Arial" w:hAnsi="Arial"/>
          <w:sz w:val="22"/>
        </w:rPr>
        <w:t>Additional extensions include nonlinear Granger causality tests (based on neural networks or kernel methods), spectral Granger causality (which decomposes causal relationships by frequency), and conditional Granger causality (which controls for the influence of specific third-party variables). In the deep learning era, researchers have also explored neural Granger causality, where the sparsity structure of recurrent or temporal convolutional neural networks is used to infer Granger-causal relationships.</w:t>
      </w:r>
    </w:p>
    <w:p w14:paraId="56B35104" w14:textId="77777777" w:rsidR="0093654E" w:rsidRDefault="0093654E">
      <w:pPr>
        <w:spacing w:after="80"/>
      </w:pPr>
    </w:p>
    <w:p w14:paraId="3837E34A" w14:textId="77777777" w:rsidR="0093654E" w:rsidRDefault="00000000">
      <w:pPr>
        <w:pStyle w:val="Heading2"/>
      </w:pPr>
      <w:bookmarkStart w:id="22" w:name="_Toc224998680"/>
      <w:bookmarkStart w:id="23" w:name="_Toc224999629"/>
      <w:r>
        <w:t>2.4 Granger Causality: Strengths and Limitations</w:t>
      </w:r>
      <w:bookmarkEnd w:id="22"/>
      <w:bookmarkEnd w:id="23"/>
    </w:p>
    <w:p w14:paraId="531769BE" w14:textId="77777777" w:rsidR="0093654E" w:rsidRDefault="00000000">
      <w:pPr>
        <w:spacing w:after="200" w:line="276" w:lineRule="auto"/>
        <w:jc w:val="both"/>
      </w:pPr>
      <w:r>
        <w:rPr>
          <w:rFonts w:ascii="Arial" w:hAnsi="Arial"/>
          <w:sz w:val="22"/>
        </w:rPr>
        <w:t>The chief strength of Granger causality is its directional and temporal nature. Unlike SHAP, it explicitly tests whether information flows from one variable to another over time, and it respects the arrow of time. For assortment planning, this means it can identify which exogenous drivers (promotions, weather, competitor actions) have genuine predictive power for demand, as opposed to merely co-occurring with demand shifts.</w:t>
      </w:r>
    </w:p>
    <w:p w14:paraId="44409263" w14:textId="77777777" w:rsidR="0093654E" w:rsidRDefault="00000000">
      <w:pPr>
        <w:spacing w:after="200" w:line="276" w:lineRule="auto"/>
        <w:jc w:val="both"/>
      </w:pPr>
      <w:r>
        <w:rPr>
          <w:rFonts w:ascii="Arial" w:hAnsi="Arial"/>
          <w:sz w:val="22"/>
        </w:rPr>
        <w:t>However, Granger causality has its own set of limitations. It assumes linear relationships in its classical formulation. It requires stationary time series (or appropriate differencing). It is sensitive to the choice of lag order. Most importantly, it tests for predictive precedence, not true causal structure in the interventionist sense—a variable can Granger-cause another without being a true causal driver if both are influenced by an unobserved common cause with different lag structures.</w:t>
      </w:r>
    </w:p>
    <w:p w14:paraId="7C3CBD2C" w14:textId="77777777" w:rsidR="0093654E" w:rsidRDefault="00000000">
      <w:r>
        <w:br w:type="page"/>
      </w:r>
    </w:p>
    <w:p w14:paraId="41323FB0" w14:textId="77777777" w:rsidR="0093654E" w:rsidRDefault="00000000">
      <w:pPr>
        <w:pStyle w:val="Heading1"/>
      </w:pPr>
      <w:bookmarkStart w:id="24" w:name="_Toc224998681"/>
      <w:bookmarkStart w:id="25" w:name="_Toc224999630"/>
      <w:r>
        <w:lastRenderedPageBreak/>
        <w:t>3. Comparative Analysis for Time Series Forecasting in Assortment Planning</w:t>
      </w:r>
      <w:bookmarkEnd w:id="24"/>
      <w:bookmarkEnd w:id="25"/>
    </w:p>
    <w:p w14:paraId="3FC222C5" w14:textId="77777777" w:rsidR="0093654E" w:rsidRDefault="0093654E">
      <w:pPr>
        <w:spacing w:after="80"/>
      </w:pPr>
    </w:p>
    <w:p w14:paraId="15BCC59F" w14:textId="77777777" w:rsidR="0093654E" w:rsidRDefault="00000000">
      <w:pPr>
        <w:pStyle w:val="Heading2"/>
      </w:pPr>
      <w:bookmarkStart w:id="26" w:name="_Toc224998682"/>
      <w:bookmarkStart w:id="27" w:name="_Toc224999631"/>
      <w:r>
        <w:t>3.1 The Assortment Planning Context</w:t>
      </w:r>
      <w:bookmarkEnd w:id="26"/>
      <w:bookmarkEnd w:id="27"/>
    </w:p>
    <w:p w14:paraId="05F62760" w14:textId="77777777" w:rsidR="0093654E" w:rsidRDefault="00000000">
      <w:pPr>
        <w:spacing w:after="200" w:line="276" w:lineRule="auto"/>
        <w:jc w:val="both"/>
      </w:pPr>
      <w:r>
        <w:rPr>
          <w:rFonts w:ascii="Arial" w:hAnsi="Arial"/>
          <w:sz w:val="22"/>
        </w:rPr>
        <w:t>Assortment planning—the process of selecting which products to carry, in what quantities, and at what price points—is a high-dimensional decision problem that depends critically on accurate demand forecasting. Modern assortment planning systems often employ machine learning models (gradient-boosted trees, deep learning architectures, or hybrid statistical-ML models) trained on rich feature sets that include price, promotion calendars, weather, competitor intelligence, store attributes, and temporal indicators.</w:t>
      </w:r>
    </w:p>
    <w:p w14:paraId="4F5153B5" w14:textId="77777777" w:rsidR="0093654E" w:rsidRDefault="00000000">
      <w:pPr>
        <w:spacing w:after="200" w:line="276" w:lineRule="auto"/>
        <w:jc w:val="both"/>
      </w:pPr>
      <w:r>
        <w:rPr>
          <w:rFonts w:ascii="Arial" w:hAnsi="Arial"/>
          <w:sz w:val="22"/>
        </w:rPr>
        <w:t>In this setting, two distinct analytical needs arise. First, planners need to understand individual forecasts: why does the model predict high demand for product A in store B during week C? This is the domain of feature attribution. Second, planners need to understand the causal structure of demand: which variables actually drive demand shifts, and which merely correlate with them? This is the domain of causal analysis. SHAP and Granger causality address these two needs, respectively.</w:t>
      </w:r>
    </w:p>
    <w:p w14:paraId="7E052BAE" w14:textId="77777777" w:rsidR="0093654E" w:rsidRDefault="0093654E">
      <w:pPr>
        <w:spacing w:after="80"/>
      </w:pPr>
    </w:p>
    <w:p w14:paraId="2769A5C1" w14:textId="77777777" w:rsidR="0093654E" w:rsidRDefault="00000000">
      <w:pPr>
        <w:pStyle w:val="Heading2"/>
      </w:pPr>
      <w:bookmarkStart w:id="28" w:name="_Toc224998683"/>
      <w:bookmarkStart w:id="29" w:name="_Toc224999632"/>
      <w:r>
        <w:t>3.2 Side-by-Side Comparison</w:t>
      </w:r>
      <w:bookmarkEnd w:id="28"/>
      <w:bookmarkEnd w:id="29"/>
    </w:p>
    <w:p w14:paraId="1B089430" w14:textId="77777777" w:rsidR="0093654E" w:rsidRDefault="0093654E">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40"/>
        <w:gridCol w:w="3510"/>
        <w:gridCol w:w="3510"/>
      </w:tblGrid>
      <w:tr w:rsidR="0093654E" w14:paraId="69077CAF" w14:textId="77777777">
        <w:tblPrEx>
          <w:tblCellMar>
            <w:top w:w="0" w:type="dxa"/>
            <w:bottom w:w="0" w:type="dxa"/>
          </w:tblCellMar>
        </w:tblPrEx>
        <w:tc>
          <w:tcPr>
            <w:tcW w:w="2340" w:type="dxa"/>
            <w:tcBorders>
              <w:top w:val="single" w:sz="1" w:space="0" w:color="D5D8DC"/>
              <w:left w:val="single" w:sz="1" w:space="0" w:color="D5D8DC"/>
              <w:bottom w:val="single" w:sz="1" w:space="0" w:color="D5D8DC"/>
              <w:right w:val="single" w:sz="1" w:space="0" w:color="D5D8DC"/>
            </w:tcBorders>
            <w:shd w:val="clear" w:color="auto" w:fill="1B4F72"/>
            <w:tcMar>
              <w:top w:w="80" w:type="dxa"/>
              <w:left w:w="120" w:type="dxa"/>
              <w:bottom w:w="80" w:type="dxa"/>
              <w:right w:w="120" w:type="dxa"/>
            </w:tcMar>
          </w:tcPr>
          <w:p w14:paraId="3329BC52" w14:textId="77777777" w:rsidR="0093654E" w:rsidRDefault="00000000">
            <w:r>
              <w:rPr>
                <w:rFonts w:ascii="Arial" w:hAnsi="Arial"/>
                <w:b/>
                <w:bCs/>
                <w:color w:val="FFFFFF"/>
                <w:sz w:val="20"/>
                <w:szCs w:val="20"/>
              </w:rPr>
              <w:t>Dimension</w:t>
            </w:r>
          </w:p>
        </w:tc>
        <w:tc>
          <w:tcPr>
            <w:tcW w:w="3510" w:type="dxa"/>
            <w:tcBorders>
              <w:top w:val="single" w:sz="1" w:space="0" w:color="D5D8DC"/>
              <w:left w:val="single" w:sz="1" w:space="0" w:color="D5D8DC"/>
              <w:bottom w:val="single" w:sz="1" w:space="0" w:color="D5D8DC"/>
              <w:right w:val="single" w:sz="1" w:space="0" w:color="D5D8DC"/>
            </w:tcBorders>
            <w:shd w:val="clear" w:color="auto" w:fill="1B4F72"/>
            <w:tcMar>
              <w:top w:w="80" w:type="dxa"/>
              <w:left w:w="120" w:type="dxa"/>
              <w:bottom w:w="80" w:type="dxa"/>
              <w:right w:w="120" w:type="dxa"/>
            </w:tcMar>
          </w:tcPr>
          <w:p w14:paraId="632A692F" w14:textId="77777777" w:rsidR="0093654E" w:rsidRDefault="00000000">
            <w:r>
              <w:rPr>
                <w:rFonts w:ascii="Arial" w:hAnsi="Arial"/>
                <w:b/>
                <w:bCs/>
                <w:color w:val="FFFFFF"/>
                <w:sz w:val="20"/>
                <w:szCs w:val="20"/>
              </w:rPr>
              <w:t>SHAP Values</w:t>
            </w:r>
          </w:p>
        </w:tc>
        <w:tc>
          <w:tcPr>
            <w:tcW w:w="3510" w:type="dxa"/>
            <w:tcBorders>
              <w:top w:val="single" w:sz="1" w:space="0" w:color="D5D8DC"/>
              <w:left w:val="single" w:sz="1" w:space="0" w:color="D5D8DC"/>
              <w:bottom w:val="single" w:sz="1" w:space="0" w:color="D5D8DC"/>
              <w:right w:val="single" w:sz="1" w:space="0" w:color="D5D8DC"/>
            </w:tcBorders>
            <w:shd w:val="clear" w:color="auto" w:fill="1B4F72"/>
            <w:tcMar>
              <w:top w:w="80" w:type="dxa"/>
              <w:left w:w="120" w:type="dxa"/>
              <w:bottom w:w="80" w:type="dxa"/>
              <w:right w:w="120" w:type="dxa"/>
            </w:tcMar>
          </w:tcPr>
          <w:p w14:paraId="6D121048" w14:textId="77777777" w:rsidR="0093654E" w:rsidRDefault="00000000">
            <w:r>
              <w:rPr>
                <w:rFonts w:ascii="Arial" w:hAnsi="Arial"/>
                <w:b/>
                <w:bCs/>
                <w:color w:val="FFFFFF"/>
                <w:sz w:val="20"/>
                <w:szCs w:val="20"/>
              </w:rPr>
              <w:t>Granger Causality</w:t>
            </w:r>
          </w:p>
        </w:tc>
      </w:tr>
      <w:tr w:rsidR="0093654E" w14:paraId="4AA381E3" w14:textId="77777777">
        <w:tblPrEx>
          <w:tblCellMar>
            <w:top w:w="0" w:type="dxa"/>
            <w:bottom w:w="0" w:type="dxa"/>
          </w:tblCellMar>
        </w:tblPrEx>
        <w:tc>
          <w:tcPr>
            <w:tcW w:w="2340" w:type="dxa"/>
            <w:tcBorders>
              <w:top w:val="single" w:sz="1" w:space="0" w:color="D5D8DC"/>
              <w:left w:val="single" w:sz="1" w:space="0" w:color="D5D8DC"/>
              <w:bottom w:val="single" w:sz="1" w:space="0" w:color="D5D8DC"/>
              <w:right w:val="single" w:sz="1" w:space="0" w:color="D5D8DC"/>
            </w:tcBorders>
            <w:shd w:val="clear" w:color="auto" w:fill="F2F3F4"/>
            <w:tcMar>
              <w:top w:w="80" w:type="dxa"/>
              <w:left w:w="120" w:type="dxa"/>
              <w:bottom w:w="80" w:type="dxa"/>
              <w:right w:w="120" w:type="dxa"/>
            </w:tcMar>
          </w:tcPr>
          <w:p w14:paraId="5F474061" w14:textId="77777777" w:rsidR="0093654E" w:rsidRDefault="00000000">
            <w:r>
              <w:rPr>
                <w:rFonts w:ascii="Arial" w:hAnsi="Arial"/>
                <w:b/>
                <w:bCs/>
                <w:sz w:val="20"/>
                <w:szCs w:val="20"/>
              </w:rPr>
              <w:t>Primary Question</w:t>
            </w:r>
          </w:p>
        </w:tc>
        <w:tc>
          <w:tcPr>
            <w:tcW w:w="3510" w:type="dxa"/>
            <w:tcBorders>
              <w:top w:val="single" w:sz="1" w:space="0" w:color="D5D8DC"/>
              <w:left w:val="single" w:sz="1" w:space="0" w:color="D5D8DC"/>
              <w:bottom w:val="single" w:sz="1" w:space="0" w:color="D5D8DC"/>
              <w:right w:val="single" w:sz="1" w:space="0" w:color="D5D8DC"/>
            </w:tcBorders>
            <w:shd w:val="clear" w:color="auto" w:fill="F2F3F4"/>
            <w:tcMar>
              <w:top w:w="80" w:type="dxa"/>
              <w:left w:w="120" w:type="dxa"/>
              <w:bottom w:w="80" w:type="dxa"/>
              <w:right w:w="120" w:type="dxa"/>
            </w:tcMar>
          </w:tcPr>
          <w:p w14:paraId="4B7DBE47" w14:textId="77777777" w:rsidR="0093654E" w:rsidRDefault="00000000">
            <w:r>
              <w:rPr>
                <w:rFonts w:ascii="Arial" w:hAnsi="Arial"/>
                <w:sz w:val="20"/>
                <w:szCs w:val="20"/>
              </w:rPr>
              <w:t>How much does each feature contribute to a specific prediction?</w:t>
            </w:r>
          </w:p>
        </w:tc>
        <w:tc>
          <w:tcPr>
            <w:tcW w:w="3510" w:type="dxa"/>
            <w:tcBorders>
              <w:top w:val="single" w:sz="1" w:space="0" w:color="D5D8DC"/>
              <w:left w:val="single" w:sz="1" w:space="0" w:color="D5D8DC"/>
              <w:bottom w:val="single" w:sz="1" w:space="0" w:color="D5D8DC"/>
              <w:right w:val="single" w:sz="1" w:space="0" w:color="D5D8DC"/>
            </w:tcBorders>
            <w:shd w:val="clear" w:color="auto" w:fill="F2F3F4"/>
            <w:tcMar>
              <w:top w:w="80" w:type="dxa"/>
              <w:left w:w="120" w:type="dxa"/>
              <w:bottom w:w="80" w:type="dxa"/>
              <w:right w:w="120" w:type="dxa"/>
            </w:tcMar>
          </w:tcPr>
          <w:p w14:paraId="31F978FE" w14:textId="77777777" w:rsidR="0093654E" w:rsidRDefault="00000000">
            <w:r>
              <w:rPr>
                <w:rFonts w:ascii="Arial" w:hAnsi="Arial"/>
                <w:sz w:val="20"/>
                <w:szCs w:val="20"/>
              </w:rPr>
              <w:t>Does variable X carry incremental predictive power for variable Y over time?</w:t>
            </w:r>
          </w:p>
        </w:tc>
      </w:tr>
      <w:tr w:rsidR="0093654E" w14:paraId="4F6E6D02" w14:textId="77777777">
        <w:tblPrEx>
          <w:tblCellMar>
            <w:top w:w="0" w:type="dxa"/>
            <w:bottom w:w="0" w:type="dxa"/>
          </w:tblCellMar>
        </w:tblPrEx>
        <w:tc>
          <w:tcPr>
            <w:tcW w:w="2340" w:type="dxa"/>
            <w:tcBorders>
              <w:top w:val="single" w:sz="1" w:space="0" w:color="D5D8DC"/>
              <w:left w:val="single" w:sz="1" w:space="0" w:color="D5D8DC"/>
              <w:bottom w:val="single" w:sz="1" w:space="0" w:color="D5D8DC"/>
              <w:right w:val="single" w:sz="1" w:space="0" w:color="D5D8DC"/>
            </w:tcBorders>
            <w:shd w:val="clear" w:color="auto" w:fill="FFFFFF"/>
            <w:tcMar>
              <w:top w:w="80" w:type="dxa"/>
              <w:left w:w="120" w:type="dxa"/>
              <w:bottom w:w="80" w:type="dxa"/>
              <w:right w:w="120" w:type="dxa"/>
            </w:tcMar>
          </w:tcPr>
          <w:p w14:paraId="7DBAC497" w14:textId="77777777" w:rsidR="0093654E" w:rsidRDefault="00000000">
            <w:r>
              <w:rPr>
                <w:rFonts w:ascii="Arial" w:hAnsi="Arial"/>
                <w:b/>
                <w:bCs/>
                <w:sz w:val="20"/>
                <w:szCs w:val="20"/>
              </w:rPr>
              <w:t>Scope</w:t>
            </w:r>
          </w:p>
        </w:tc>
        <w:tc>
          <w:tcPr>
            <w:tcW w:w="3510" w:type="dxa"/>
            <w:tcBorders>
              <w:top w:val="single" w:sz="1" w:space="0" w:color="D5D8DC"/>
              <w:left w:val="single" w:sz="1" w:space="0" w:color="D5D8DC"/>
              <w:bottom w:val="single" w:sz="1" w:space="0" w:color="D5D8DC"/>
              <w:right w:val="single" w:sz="1" w:space="0" w:color="D5D8DC"/>
            </w:tcBorders>
            <w:shd w:val="clear" w:color="auto" w:fill="FFFFFF"/>
            <w:tcMar>
              <w:top w:w="80" w:type="dxa"/>
              <w:left w:w="120" w:type="dxa"/>
              <w:bottom w:w="80" w:type="dxa"/>
              <w:right w:w="120" w:type="dxa"/>
            </w:tcMar>
          </w:tcPr>
          <w:p w14:paraId="0114E0FA" w14:textId="77777777" w:rsidR="0093654E" w:rsidRDefault="00000000">
            <w:r>
              <w:rPr>
                <w:rFonts w:ascii="Arial" w:hAnsi="Arial"/>
                <w:sz w:val="20"/>
                <w:szCs w:val="20"/>
              </w:rPr>
              <w:t>Local (per-prediction) and global (aggregated)</w:t>
            </w:r>
          </w:p>
        </w:tc>
        <w:tc>
          <w:tcPr>
            <w:tcW w:w="3510" w:type="dxa"/>
            <w:tcBorders>
              <w:top w:val="single" w:sz="1" w:space="0" w:color="D5D8DC"/>
              <w:left w:val="single" w:sz="1" w:space="0" w:color="D5D8DC"/>
              <w:bottom w:val="single" w:sz="1" w:space="0" w:color="D5D8DC"/>
              <w:right w:val="single" w:sz="1" w:space="0" w:color="D5D8DC"/>
            </w:tcBorders>
            <w:shd w:val="clear" w:color="auto" w:fill="FFFFFF"/>
            <w:tcMar>
              <w:top w:w="80" w:type="dxa"/>
              <w:left w:w="120" w:type="dxa"/>
              <w:bottom w:w="80" w:type="dxa"/>
              <w:right w:w="120" w:type="dxa"/>
            </w:tcMar>
          </w:tcPr>
          <w:p w14:paraId="19077DB6" w14:textId="77777777" w:rsidR="0093654E" w:rsidRDefault="00000000">
            <w:r>
              <w:rPr>
                <w:rFonts w:ascii="Arial" w:hAnsi="Arial"/>
                <w:sz w:val="20"/>
                <w:szCs w:val="20"/>
              </w:rPr>
              <w:t>Pairwise or multivariate, across the entire time series</w:t>
            </w:r>
          </w:p>
        </w:tc>
      </w:tr>
      <w:tr w:rsidR="0093654E" w14:paraId="4CD83127" w14:textId="77777777">
        <w:tblPrEx>
          <w:tblCellMar>
            <w:top w:w="0" w:type="dxa"/>
            <w:bottom w:w="0" w:type="dxa"/>
          </w:tblCellMar>
        </w:tblPrEx>
        <w:tc>
          <w:tcPr>
            <w:tcW w:w="2340" w:type="dxa"/>
            <w:tcBorders>
              <w:top w:val="single" w:sz="1" w:space="0" w:color="D5D8DC"/>
              <w:left w:val="single" w:sz="1" w:space="0" w:color="D5D8DC"/>
              <w:bottom w:val="single" w:sz="1" w:space="0" w:color="D5D8DC"/>
              <w:right w:val="single" w:sz="1" w:space="0" w:color="D5D8DC"/>
            </w:tcBorders>
            <w:shd w:val="clear" w:color="auto" w:fill="F2F3F4"/>
            <w:tcMar>
              <w:top w:w="80" w:type="dxa"/>
              <w:left w:w="120" w:type="dxa"/>
              <w:bottom w:w="80" w:type="dxa"/>
              <w:right w:w="120" w:type="dxa"/>
            </w:tcMar>
          </w:tcPr>
          <w:p w14:paraId="5A58CC6A" w14:textId="77777777" w:rsidR="0093654E" w:rsidRDefault="00000000">
            <w:r>
              <w:rPr>
                <w:rFonts w:ascii="Arial" w:hAnsi="Arial"/>
                <w:b/>
                <w:bCs/>
                <w:sz w:val="20"/>
                <w:szCs w:val="20"/>
              </w:rPr>
              <w:t>Directionality</w:t>
            </w:r>
          </w:p>
        </w:tc>
        <w:tc>
          <w:tcPr>
            <w:tcW w:w="3510" w:type="dxa"/>
            <w:tcBorders>
              <w:top w:val="single" w:sz="1" w:space="0" w:color="D5D8DC"/>
              <w:left w:val="single" w:sz="1" w:space="0" w:color="D5D8DC"/>
              <w:bottom w:val="single" w:sz="1" w:space="0" w:color="D5D8DC"/>
              <w:right w:val="single" w:sz="1" w:space="0" w:color="D5D8DC"/>
            </w:tcBorders>
            <w:shd w:val="clear" w:color="auto" w:fill="F2F3F4"/>
            <w:tcMar>
              <w:top w:w="80" w:type="dxa"/>
              <w:left w:w="120" w:type="dxa"/>
              <w:bottom w:w="80" w:type="dxa"/>
              <w:right w:w="120" w:type="dxa"/>
            </w:tcMar>
          </w:tcPr>
          <w:p w14:paraId="1BA6E935" w14:textId="77777777" w:rsidR="0093654E" w:rsidRDefault="00000000">
            <w:r>
              <w:rPr>
                <w:rFonts w:ascii="Arial" w:hAnsi="Arial"/>
                <w:sz w:val="20"/>
                <w:szCs w:val="20"/>
              </w:rPr>
              <w:t>None—attributes credit but does not imply direction of influence</w:t>
            </w:r>
          </w:p>
        </w:tc>
        <w:tc>
          <w:tcPr>
            <w:tcW w:w="3510" w:type="dxa"/>
            <w:tcBorders>
              <w:top w:val="single" w:sz="1" w:space="0" w:color="D5D8DC"/>
              <w:left w:val="single" w:sz="1" w:space="0" w:color="D5D8DC"/>
              <w:bottom w:val="single" w:sz="1" w:space="0" w:color="D5D8DC"/>
              <w:right w:val="single" w:sz="1" w:space="0" w:color="D5D8DC"/>
            </w:tcBorders>
            <w:shd w:val="clear" w:color="auto" w:fill="F2F3F4"/>
            <w:tcMar>
              <w:top w:w="80" w:type="dxa"/>
              <w:left w:w="120" w:type="dxa"/>
              <w:bottom w:w="80" w:type="dxa"/>
              <w:right w:w="120" w:type="dxa"/>
            </w:tcMar>
          </w:tcPr>
          <w:p w14:paraId="6D4D62E7" w14:textId="77777777" w:rsidR="0093654E" w:rsidRDefault="00000000">
            <w:r>
              <w:rPr>
                <w:rFonts w:ascii="Arial" w:hAnsi="Arial"/>
                <w:sz w:val="20"/>
                <w:szCs w:val="20"/>
              </w:rPr>
              <w:t>Explicitly directional: tests if X predicts Y, not if Y predicts X</w:t>
            </w:r>
          </w:p>
        </w:tc>
      </w:tr>
      <w:tr w:rsidR="0093654E" w14:paraId="74F8FC18" w14:textId="77777777">
        <w:tblPrEx>
          <w:tblCellMar>
            <w:top w:w="0" w:type="dxa"/>
            <w:bottom w:w="0" w:type="dxa"/>
          </w:tblCellMar>
        </w:tblPrEx>
        <w:tc>
          <w:tcPr>
            <w:tcW w:w="2340" w:type="dxa"/>
            <w:tcBorders>
              <w:top w:val="single" w:sz="1" w:space="0" w:color="D5D8DC"/>
              <w:left w:val="single" w:sz="1" w:space="0" w:color="D5D8DC"/>
              <w:bottom w:val="single" w:sz="1" w:space="0" w:color="D5D8DC"/>
              <w:right w:val="single" w:sz="1" w:space="0" w:color="D5D8DC"/>
            </w:tcBorders>
            <w:shd w:val="clear" w:color="auto" w:fill="FFFFFF"/>
            <w:tcMar>
              <w:top w:w="80" w:type="dxa"/>
              <w:left w:w="120" w:type="dxa"/>
              <w:bottom w:w="80" w:type="dxa"/>
              <w:right w:w="120" w:type="dxa"/>
            </w:tcMar>
          </w:tcPr>
          <w:p w14:paraId="1CE27B1D" w14:textId="77777777" w:rsidR="0093654E" w:rsidRDefault="00000000">
            <w:r>
              <w:rPr>
                <w:rFonts w:ascii="Arial" w:hAnsi="Arial"/>
                <w:b/>
                <w:bCs/>
                <w:sz w:val="20"/>
                <w:szCs w:val="20"/>
              </w:rPr>
              <w:t>Temporal Awareness</w:t>
            </w:r>
          </w:p>
        </w:tc>
        <w:tc>
          <w:tcPr>
            <w:tcW w:w="3510" w:type="dxa"/>
            <w:tcBorders>
              <w:top w:val="single" w:sz="1" w:space="0" w:color="D5D8DC"/>
              <w:left w:val="single" w:sz="1" w:space="0" w:color="D5D8DC"/>
              <w:bottom w:val="single" w:sz="1" w:space="0" w:color="D5D8DC"/>
              <w:right w:val="single" w:sz="1" w:space="0" w:color="D5D8DC"/>
            </w:tcBorders>
            <w:shd w:val="clear" w:color="auto" w:fill="FFFFFF"/>
            <w:tcMar>
              <w:top w:w="80" w:type="dxa"/>
              <w:left w:w="120" w:type="dxa"/>
              <w:bottom w:w="80" w:type="dxa"/>
              <w:right w:w="120" w:type="dxa"/>
            </w:tcMar>
          </w:tcPr>
          <w:p w14:paraId="3799C820" w14:textId="77777777" w:rsidR="0093654E" w:rsidRDefault="00000000">
            <w:r>
              <w:rPr>
                <w:rFonts w:ascii="Arial" w:hAnsi="Arial"/>
                <w:sz w:val="20"/>
                <w:szCs w:val="20"/>
              </w:rPr>
              <w:t>Indirect—through lagged features engineered by the user</w:t>
            </w:r>
          </w:p>
        </w:tc>
        <w:tc>
          <w:tcPr>
            <w:tcW w:w="3510" w:type="dxa"/>
            <w:tcBorders>
              <w:top w:val="single" w:sz="1" w:space="0" w:color="D5D8DC"/>
              <w:left w:val="single" w:sz="1" w:space="0" w:color="D5D8DC"/>
              <w:bottom w:val="single" w:sz="1" w:space="0" w:color="D5D8DC"/>
              <w:right w:val="single" w:sz="1" w:space="0" w:color="D5D8DC"/>
            </w:tcBorders>
            <w:shd w:val="clear" w:color="auto" w:fill="FFFFFF"/>
            <w:tcMar>
              <w:top w:w="80" w:type="dxa"/>
              <w:left w:w="120" w:type="dxa"/>
              <w:bottom w:w="80" w:type="dxa"/>
              <w:right w:w="120" w:type="dxa"/>
            </w:tcMar>
          </w:tcPr>
          <w:p w14:paraId="219F3D22" w14:textId="77777777" w:rsidR="0093654E" w:rsidRDefault="00000000">
            <w:r>
              <w:rPr>
                <w:rFonts w:ascii="Arial" w:hAnsi="Arial"/>
                <w:sz w:val="20"/>
                <w:szCs w:val="20"/>
              </w:rPr>
              <w:t>Native—temporal precedence is the foundation of the test</w:t>
            </w:r>
          </w:p>
        </w:tc>
      </w:tr>
      <w:tr w:rsidR="0093654E" w14:paraId="1FCD8076" w14:textId="77777777">
        <w:tblPrEx>
          <w:tblCellMar>
            <w:top w:w="0" w:type="dxa"/>
            <w:bottom w:w="0" w:type="dxa"/>
          </w:tblCellMar>
        </w:tblPrEx>
        <w:tc>
          <w:tcPr>
            <w:tcW w:w="2340" w:type="dxa"/>
            <w:tcBorders>
              <w:top w:val="single" w:sz="1" w:space="0" w:color="D5D8DC"/>
              <w:left w:val="single" w:sz="1" w:space="0" w:color="D5D8DC"/>
              <w:bottom w:val="single" w:sz="1" w:space="0" w:color="D5D8DC"/>
              <w:right w:val="single" w:sz="1" w:space="0" w:color="D5D8DC"/>
            </w:tcBorders>
            <w:shd w:val="clear" w:color="auto" w:fill="F2F3F4"/>
            <w:tcMar>
              <w:top w:w="80" w:type="dxa"/>
              <w:left w:w="120" w:type="dxa"/>
              <w:bottom w:w="80" w:type="dxa"/>
              <w:right w:w="120" w:type="dxa"/>
            </w:tcMar>
          </w:tcPr>
          <w:p w14:paraId="0EEC0E25" w14:textId="77777777" w:rsidR="0093654E" w:rsidRDefault="00000000">
            <w:r>
              <w:rPr>
                <w:rFonts w:ascii="Arial" w:hAnsi="Arial"/>
                <w:b/>
                <w:bCs/>
                <w:sz w:val="20"/>
                <w:szCs w:val="20"/>
              </w:rPr>
              <w:t>Causal Interpretation</w:t>
            </w:r>
          </w:p>
        </w:tc>
        <w:tc>
          <w:tcPr>
            <w:tcW w:w="3510" w:type="dxa"/>
            <w:tcBorders>
              <w:top w:val="single" w:sz="1" w:space="0" w:color="D5D8DC"/>
              <w:left w:val="single" w:sz="1" w:space="0" w:color="D5D8DC"/>
              <w:bottom w:val="single" w:sz="1" w:space="0" w:color="D5D8DC"/>
              <w:right w:val="single" w:sz="1" w:space="0" w:color="D5D8DC"/>
            </w:tcBorders>
            <w:shd w:val="clear" w:color="auto" w:fill="F2F3F4"/>
            <w:tcMar>
              <w:top w:w="80" w:type="dxa"/>
              <w:left w:w="120" w:type="dxa"/>
              <w:bottom w:w="80" w:type="dxa"/>
              <w:right w:w="120" w:type="dxa"/>
            </w:tcMar>
          </w:tcPr>
          <w:p w14:paraId="10E76ACD" w14:textId="77777777" w:rsidR="0093654E" w:rsidRDefault="00000000">
            <w:r>
              <w:rPr>
                <w:rFonts w:ascii="Arial" w:hAnsi="Arial"/>
                <w:sz w:val="20"/>
                <w:szCs w:val="20"/>
              </w:rPr>
              <w:t>Correlational: assigns credit based on statistical association</w:t>
            </w:r>
          </w:p>
        </w:tc>
        <w:tc>
          <w:tcPr>
            <w:tcW w:w="3510" w:type="dxa"/>
            <w:tcBorders>
              <w:top w:val="single" w:sz="1" w:space="0" w:color="D5D8DC"/>
              <w:left w:val="single" w:sz="1" w:space="0" w:color="D5D8DC"/>
              <w:bottom w:val="single" w:sz="1" w:space="0" w:color="D5D8DC"/>
              <w:right w:val="single" w:sz="1" w:space="0" w:color="D5D8DC"/>
            </w:tcBorders>
            <w:shd w:val="clear" w:color="auto" w:fill="F2F3F4"/>
            <w:tcMar>
              <w:top w:w="80" w:type="dxa"/>
              <w:left w:w="120" w:type="dxa"/>
              <w:bottom w:w="80" w:type="dxa"/>
              <w:right w:w="120" w:type="dxa"/>
            </w:tcMar>
          </w:tcPr>
          <w:p w14:paraId="18F8E748" w14:textId="77777777" w:rsidR="0093654E" w:rsidRDefault="00000000">
            <w:r>
              <w:rPr>
                <w:rFonts w:ascii="Arial" w:hAnsi="Arial"/>
                <w:sz w:val="20"/>
                <w:szCs w:val="20"/>
              </w:rPr>
              <w:t>Pseudo-causal: tests predictive precedence, not interventionist causality</w:t>
            </w:r>
          </w:p>
        </w:tc>
      </w:tr>
      <w:tr w:rsidR="0093654E" w14:paraId="0D2B704D" w14:textId="77777777">
        <w:tblPrEx>
          <w:tblCellMar>
            <w:top w:w="0" w:type="dxa"/>
            <w:bottom w:w="0" w:type="dxa"/>
          </w:tblCellMar>
        </w:tblPrEx>
        <w:tc>
          <w:tcPr>
            <w:tcW w:w="2340" w:type="dxa"/>
            <w:tcBorders>
              <w:top w:val="single" w:sz="1" w:space="0" w:color="D5D8DC"/>
              <w:left w:val="single" w:sz="1" w:space="0" w:color="D5D8DC"/>
              <w:bottom w:val="single" w:sz="1" w:space="0" w:color="D5D8DC"/>
              <w:right w:val="single" w:sz="1" w:space="0" w:color="D5D8DC"/>
            </w:tcBorders>
            <w:shd w:val="clear" w:color="auto" w:fill="FFFFFF"/>
            <w:tcMar>
              <w:top w:w="80" w:type="dxa"/>
              <w:left w:w="120" w:type="dxa"/>
              <w:bottom w:w="80" w:type="dxa"/>
              <w:right w:w="120" w:type="dxa"/>
            </w:tcMar>
          </w:tcPr>
          <w:p w14:paraId="29C5F766" w14:textId="77777777" w:rsidR="0093654E" w:rsidRDefault="00000000">
            <w:r>
              <w:rPr>
                <w:rFonts w:ascii="Arial" w:hAnsi="Arial"/>
                <w:b/>
                <w:bCs/>
                <w:sz w:val="20"/>
                <w:szCs w:val="20"/>
              </w:rPr>
              <w:t>Model Dependency</w:t>
            </w:r>
          </w:p>
        </w:tc>
        <w:tc>
          <w:tcPr>
            <w:tcW w:w="3510" w:type="dxa"/>
            <w:tcBorders>
              <w:top w:val="single" w:sz="1" w:space="0" w:color="D5D8DC"/>
              <w:left w:val="single" w:sz="1" w:space="0" w:color="D5D8DC"/>
              <w:bottom w:val="single" w:sz="1" w:space="0" w:color="D5D8DC"/>
              <w:right w:val="single" w:sz="1" w:space="0" w:color="D5D8DC"/>
            </w:tcBorders>
            <w:shd w:val="clear" w:color="auto" w:fill="FFFFFF"/>
            <w:tcMar>
              <w:top w:w="80" w:type="dxa"/>
              <w:left w:w="120" w:type="dxa"/>
              <w:bottom w:w="80" w:type="dxa"/>
              <w:right w:w="120" w:type="dxa"/>
            </w:tcMar>
          </w:tcPr>
          <w:p w14:paraId="2AB0D74D" w14:textId="77777777" w:rsidR="0093654E" w:rsidRDefault="00000000">
            <w:r>
              <w:rPr>
                <w:rFonts w:ascii="Arial" w:hAnsi="Arial"/>
                <w:sz w:val="20"/>
                <w:szCs w:val="20"/>
              </w:rPr>
              <w:t>Model-dependent: explains the model, not the data-generating process</w:t>
            </w:r>
          </w:p>
        </w:tc>
        <w:tc>
          <w:tcPr>
            <w:tcW w:w="3510" w:type="dxa"/>
            <w:tcBorders>
              <w:top w:val="single" w:sz="1" w:space="0" w:color="D5D8DC"/>
              <w:left w:val="single" w:sz="1" w:space="0" w:color="D5D8DC"/>
              <w:bottom w:val="single" w:sz="1" w:space="0" w:color="D5D8DC"/>
              <w:right w:val="single" w:sz="1" w:space="0" w:color="D5D8DC"/>
            </w:tcBorders>
            <w:shd w:val="clear" w:color="auto" w:fill="FFFFFF"/>
            <w:tcMar>
              <w:top w:w="80" w:type="dxa"/>
              <w:left w:w="120" w:type="dxa"/>
              <w:bottom w:w="80" w:type="dxa"/>
              <w:right w:w="120" w:type="dxa"/>
            </w:tcMar>
          </w:tcPr>
          <w:p w14:paraId="5D40773E" w14:textId="77777777" w:rsidR="0093654E" w:rsidRDefault="00000000">
            <w:r>
              <w:rPr>
                <w:rFonts w:ascii="Arial" w:hAnsi="Arial"/>
                <w:sz w:val="20"/>
                <w:szCs w:val="20"/>
              </w:rPr>
              <w:t>Model-free: operates on the raw time series data</w:t>
            </w:r>
          </w:p>
        </w:tc>
      </w:tr>
      <w:tr w:rsidR="0093654E" w14:paraId="0039B605" w14:textId="77777777">
        <w:tblPrEx>
          <w:tblCellMar>
            <w:top w:w="0" w:type="dxa"/>
            <w:bottom w:w="0" w:type="dxa"/>
          </w:tblCellMar>
        </w:tblPrEx>
        <w:tc>
          <w:tcPr>
            <w:tcW w:w="2340" w:type="dxa"/>
            <w:tcBorders>
              <w:top w:val="single" w:sz="1" w:space="0" w:color="D5D8DC"/>
              <w:left w:val="single" w:sz="1" w:space="0" w:color="D5D8DC"/>
              <w:bottom w:val="single" w:sz="1" w:space="0" w:color="D5D8DC"/>
              <w:right w:val="single" w:sz="1" w:space="0" w:color="D5D8DC"/>
            </w:tcBorders>
            <w:shd w:val="clear" w:color="auto" w:fill="F2F3F4"/>
            <w:tcMar>
              <w:top w:w="80" w:type="dxa"/>
              <w:left w:w="120" w:type="dxa"/>
              <w:bottom w:w="80" w:type="dxa"/>
              <w:right w:w="120" w:type="dxa"/>
            </w:tcMar>
          </w:tcPr>
          <w:p w14:paraId="567FE73A" w14:textId="77777777" w:rsidR="0093654E" w:rsidRDefault="00000000">
            <w:r>
              <w:rPr>
                <w:rFonts w:ascii="Arial" w:hAnsi="Arial"/>
                <w:b/>
                <w:bCs/>
                <w:sz w:val="20"/>
                <w:szCs w:val="20"/>
              </w:rPr>
              <w:t>Linearity Assumption</w:t>
            </w:r>
          </w:p>
        </w:tc>
        <w:tc>
          <w:tcPr>
            <w:tcW w:w="3510" w:type="dxa"/>
            <w:tcBorders>
              <w:top w:val="single" w:sz="1" w:space="0" w:color="D5D8DC"/>
              <w:left w:val="single" w:sz="1" w:space="0" w:color="D5D8DC"/>
              <w:bottom w:val="single" w:sz="1" w:space="0" w:color="D5D8DC"/>
              <w:right w:val="single" w:sz="1" w:space="0" w:color="D5D8DC"/>
            </w:tcBorders>
            <w:shd w:val="clear" w:color="auto" w:fill="F2F3F4"/>
            <w:tcMar>
              <w:top w:w="80" w:type="dxa"/>
              <w:left w:w="120" w:type="dxa"/>
              <w:bottom w:w="80" w:type="dxa"/>
              <w:right w:w="120" w:type="dxa"/>
            </w:tcMar>
          </w:tcPr>
          <w:p w14:paraId="03D69130" w14:textId="77777777" w:rsidR="0093654E" w:rsidRDefault="00000000">
            <w:r>
              <w:rPr>
                <w:rFonts w:ascii="Arial" w:hAnsi="Arial"/>
                <w:sz w:val="20"/>
                <w:szCs w:val="20"/>
              </w:rPr>
              <w:t>None (model-agnostic)</w:t>
            </w:r>
          </w:p>
        </w:tc>
        <w:tc>
          <w:tcPr>
            <w:tcW w:w="3510" w:type="dxa"/>
            <w:tcBorders>
              <w:top w:val="single" w:sz="1" w:space="0" w:color="D5D8DC"/>
              <w:left w:val="single" w:sz="1" w:space="0" w:color="D5D8DC"/>
              <w:bottom w:val="single" w:sz="1" w:space="0" w:color="D5D8DC"/>
              <w:right w:val="single" w:sz="1" w:space="0" w:color="D5D8DC"/>
            </w:tcBorders>
            <w:shd w:val="clear" w:color="auto" w:fill="F2F3F4"/>
            <w:tcMar>
              <w:top w:w="80" w:type="dxa"/>
              <w:left w:w="120" w:type="dxa"/>
              <w:bottom w:w="80" w:type="dxa"/>
              <w:right w:w="120" w:type="dxa"/>
            </w:tcMar>
          </w:tcPr>
          <w:p w14:paraId="598C8E3E" w14:textId="77777777" w:rsidR="0093654E" w:rsidRDefault="00000000">
            <w:r>
              <w:rPr>
                <w:rFonts w:ascii="Arial" w:hAnsi="Arial"/>
                <w:sz w:val="20"/>
                <w:szCs w:val="20"/>
              </w:rPr>
              <w:t>Assumes linearity in classical form; nonlinear extensions exist</w:t>
            </w:r>
          </w:p>
        </w:tc>
      </w:tr>
      <w:tr w:rsidR="0093654E" w14:paraId="3D47FB65" w14:textId="77777777">
        <w:tblPrEx>
          <w:tblCellMar>
            <w:top w:w="0" w:type="dxa"/>
            <w:bottom w:w="0" w:type="dxa"/>
          </w:tblCellMar>
        </w:tblPrEx>
        <w:tc>
          <w:tcPr>
            <w:tcW w:w="2340" w:type="dxa"/>
            <w:tcBorders>
              <w:top w:val="single" w:sz="1" w:space="0" w:color="D5D8DC"/>
              <w:left w:val="single" w:sz="1" w:space="0" w:color="D5D8DC"/>
              <w:bottom w:val="single" w:sz="1" w:space="0" w:color="D5D8DC"/>
              <w:right w:val="single" w:sz="1" w:space="0" w:color="D5D8DC"/>
            </w:tcBorders>
            <w:shd w:val="clear" w:color="auto" w:fill="FFFFFF"/>
            <w:tcMar>
              <w:top w:w="80" w:type="dxa"/>
              <w:left w:w="120" w:type="dxa"/>
              <w:bottom w:w="80" w:type="dxa"/>
              <w:right w:w="120" w:type="dxa"/>
            </w:tcMar>
          </w:tcPr>
          <w:p w14:paraId="41089AF5" w14:textId="77777777" w:rsidR="0093654E" w:rsidRDefault="00000000">
            <w:r>
              <w:rPr>
                <w:rFonts w:ascii="Arial" w:hAnsi="Arial"/>
                <w:b/>
                <w:bCs/>
                <w:sz w:val="20"/>
                <w:szCs w:val="20"/>
              </w:rPr>
              <w:t>Actionability</w:t>
            </w:r>
          </w:p>
        </w:tc>
        <w:tc>
          <w:tcPr>
            <w:tcW w:w="3510" w:type="dxa"/>
            <w:tcBorders>
              <w:top w:val="single" w:sz="1" w:space="0" w:color="D5D8DC"/>
              <w:left w:val="single" w:sz="1" w:space="0" w:color="D5D8DC"/>
              <w:bottom w:val="single" w:sz="1" w:space="0" w:color="D5D8DC"/>
              <w:right w:val="single" w:sz="1" w:space="0" w:color="D5D8DC"/>
            </w:tcBorders>
            <w:shd w:val="clear" w:color="auto" w:fill="FFFFFF"/>
            <w:tcMar>
              <w:top w:w="80" w:type="dxa"/>
              <w:left w:w="120" w:type="dxa"/>
              <w:bottom w:w="80" w:type="dxa"/>
              <w:right w:w="120" w:type="dxa"/>
            </w:tcMar>
          </w:tcPr>
          <w:p w14:paraId="022D8B3E" w14:textId="77777777" w:rsidR="0093654E" w:rsidRDefault="00000000">
            <w:r>
              <w:rPr>
                <w:rFonts w:ascii="Arial" w:hAnsi="Arial"/>
                <w:sz w:val="20"/>
                <w:szCs w:val="20"/>
              </w:rPr>
              <w:t>High for understanding individual forecasts and anomalies</w:t>
            </w:r>
          </w:p>
        </w:tc>
        <w:tc>
          <w:tcPr>
            <w:tcW w:w="3510" w:type="dxa"/>
            <w:tcBorders>
              <w:top w:val="single" w:sz="1" w:space="0" w:color="D5D8DC"/>
              <w:left w:val="single" w:sz="1" w:space="0" w:color="D5D8DC"/>
              <w:bottom w:val="single" w:sz="1" w:space="0" w:color="D5D8DC"/>
              <w:right w:val="single" w:sz="1" w:space="0" w:color="D5D8DC"/>
            </w:tcBorders>
            <w:shd w:val="clear" w:color="auto" w:fill="FFFFFF"/>
            <w:tcMar>
              <w:top w:w="80" w:type="dxa"/>
              <w:left w:w="120" w:type="dxa"/>
              <w:bottom w:w="80" w:type="dxa"/>
              <w:right w:w="120" w:type="dxa"/>
            </w:tcMar>
          </w:tcPr>
          <w:p w14:paraId="28436A0B" w14:textId="77777777" w:rsidR="0093654E" w:rsidRDefault="00000000">
            <w:r>
              <w:rPr>
                <w:rFonts w:ascii="Arial" w:hAnsi="Arial"/>
                <w:sz w:val="20"/>
                <w:szCs w:val="20"/>
              </w:rPr>
              <w:t>High for identifying which external drivers to monitor or act on</w:t>
            </w:r>
          </w:p>
        </w:tc>
      </w:tr>
    </w:tbl>
    <w:p w14:paraId="0D84228B" w14:textId="77777777" w:rsidR="0093654E" w:rsidRDefault="0093654E">
      <w:pPr>
        <w:spacing w:after="80"/>
      </w:pPr>
    </w:p>
    <w:p w14:paraId="212DE199" w14:textId="77777777" w:rsidR="0093654E" w:rsidRDefault="00000000">
      <w:pPr>
        <w:pStyle w:val="Heading2"/>
      </w:pPr>
      <w:bookmarkStart w:id="30" w:name="_Toc224998684"/>
      <w:bookmarkStart w:id="31" w:name="_Toc224999633"/>
      <w:r>
        <w:t>3.3 Complementary Roles in Practice</w:t>
      </w:r>
      <w:bookmarkEnd w:id="30"/>
      <w:bookmarkEnd w:id="31"/>
    </w:p>
    <w:p w14:paraId="78347FC6" w14:textId="77777777" w:rsidR="0093654E" w:rsidRDefault="00000000">
      <w:pPr>
        <w:spacing w:after="200" w:line="276" w:lineRule="auto"/>
        <w:jc w:val="both"/>
      </w:pPr>
      <w:r>
        <w:rPr>
          <w:rFonts w:ascii="Arial" w:hAnsi="Arial"/>
          <w:sz w:val="22"/>
        </w:rPr>
        <w:t>In a typical assortment planning workflow, the two methods play complementary roles at different stages of the analytical pipeline. Granger causality operates upstream, during feature selection and causal discovery: before building a demand forecasting model, a planner can use Granger tests to determine which candidate predictors (price indices, promotional flags, weather variables, competitor data) genuinely carry temporal predictive information for each product category. Variables that fail the Granger test can be flagged as potentially spurious correlates.</w:t>
      </w:r>
    </w:p>
    <w:p w14:paraId="1116BCED" w14:textId="77777777" w:rsidR="0093654E" w:rsidRDefault="00000000">
      <w:pPr>
        <w:spacing w:after="200" w:line="276" w:lineRule="auto"/>
        <w:jc w:val="both"/>
      </w:pPr>
      <w:r>
        <w:rPr>
          <w:rFonts w:ascii="Arial" w:hAnsi="Arial"/>
          <w:sz w:val="22"/>
        </w:rPr>
        <w:t>SHAP operates downstream, after the forecasting model has been trained and deployed: when a buyer reviews weekly demand forecasts for replenishment decisions, SHAP values explain each individual forecast. This is essential for trust and operational decision-making—a buyer who understands that a predicted spike is driven by a planned promotion (rather than, say, an anomalous weather signal) can adjust orders with confidence.</w:t>
      </w:r>
    </w:p>
    <w:p w14:paraId="305A9C73" w14:textId="77777777" w:rsidR="0093654E" w:rsidRDefault="0093654E">
      <w:pPr>
        <w:spacing w:after="80"/>
      </w:pPr>
    </w:p>
    <w:p w14:paraId="1F30C524" w14:textId="77777777" w:rsidR="0093654E" w:rsidRDefault="00000000">
      <w:pPr>
        <w:pStyle w:val="Heading3"/>
      </w:pPr>
      <w:bookmarkStart w:id="32" w:name="_Toc224998685"/>
      <w:bookmarkStart w:id="33" w:name="_Toc224999634"/>
      <w:r>
        <w:t>Illustrative Scenario</w:t>
      </w:r>
      <w:bookmarkEnd w:id="32"/>
      <w:bookmarkEnd w:id="33"/>
    </w:p>
    <w:p w14:paraId="2D07B5FE" w14:textId="77777777" w:rsidR="0093654E" w:rsidRDefault="00000000">
      <w:pPr>
        <w:spacing w:after="200" w:line="276" w:lineRule="auto"/>
        <w:jc w:val="both"/>
      </w:pPr>
      <w:r>
        <w:rPr>
          <w:rFonts w:ascii="Arial" w:hAnsi="Arial"/>
          <w:i/>
          <w:iCs/>
          <w:color w:val="5D6D7E"/>
          <w:sz w:val="22"/>
        </w:rPr>
        <w:t>A category manager for frozen foods is reviewing next week’s demand forecast for ice cream across 200 stores. The Granger analysis conducted during model development showed that temperature Granger-causes ice cream demand at lag 1 (same week) and lag 2, and that promotional depth Granger-causes demand at lag 0. Competitor pricing did not pass the Granger test. The SHAP analysis of next week’s forecast shows that for Store #42, the top drivers are: temperature forecast (+300 units), Easter promotion (+180 units), and a new competitor store opening (-120 units). The planner notices that the competitor variable—which failed the Granger test globally—has a large local SHAP value. This discrepancy is a signal: it might reflect a genuine local effect not captured by the global Granger test, or it might reflect model overfitting to a spurious pattern. Either way, it warrants investigation.</w:t>
      </w:r>
    </w:p>
    <w:p w14:paraId="1BDDA8CB" w14:textId="77777777" w:rsidR="0093654E" w:rsidRDefault="00000000">
      <w:r>
        <w:br w:type="page"/>
      </w:r>
    </w:p>
    <w:p w14:paraId="21A12D38" w14:textId="77777777" w:rsidR="0093654E" w:rsidRDefault="00000000">
      <w:pPr>
        <w:pStyle w:val="Heading1"/>
      </w:pPr>
      <w:bookmarkStart w:id="34" w:name="_Toc224998686"/>
      <w:bookmarkStart w:id="35" w:name="_Toc224999635"/>
      <w:r>
        <w:lastRenderedPageBreak/>
        <w:t>4. Toward a Hybrid Approach: Causal SHAP</w:t>
      </w:r>
      <w:bookmarkEnd w:id="34"/>
      <w:bookmarkEnd w:id="35"/>
    </w:p>
    <w:p w14:paraId="3F507D08" w14:textId="77777777" w:rsidR="0093654E" w:rsidRDefault="0093654E">
      <w:pPr>
        <w:spacing w:after="80"/>
      </w:pPr>
    </w:p>
    <w:p w14:paraId="0DD984E2" w14:textId="77777777" w:rsidR="0093654E" w:rsidRDefault="00000000">
      <w:pPr>
        <w:pStyle w:val="Heading2"/>
      </w:pPr>
      <w:bookmarkStart w:id="36" w:name="_Toc224998687"/>
      <w:bookmarkStart w:id="37" w:name="_Toc224999636"/>
      <w:r>
        <w:t>4.1 The Motivation: Why Neither Method Alone Suffices</w:t>
      </w:r>
      <w:bookmarkEnd w:id="36"/>
      <w:bookmarkEnd w:id="37"/>
    </w:p>
    <w:p w14:paraId="6CCB97EF" w14:textId="77777777" w:rsidR="0093654E" w:rsidRDefault="00000000">
      <w:pPr>
        <w:spacing w:after="200" w:line="276" w:lineRule="auto"/>
        <w:jc w:val="both"/>
      </w:pPr>
      <w:r>
        <w:rPr>
          <w:rFonts w:ascii="Arial" w:hAnsi="Arial"/>
          <w:sz w:val="22"/>
        </w:rPr>
        <w:t xml:space="preserve">As the preceding analysis makes clear, SHAP and Granger causality address different questions and operate at different levels of analysis. SHAP tells us what the model thinks is important for a given </w:t>
      </w:r>
      <w:proofErr w:type="gramStart"/>
      <w:r>
        <w:rPr>
          <w:rFonts w:ascii="Arial" w:hAnsi="Arial"/>
          <w:sz w:val="22"/>
        </w:rPr>
        <w:t>prediction, but</w:t>
      </w:r>
      <w:proofErr w:type="gramEnd"/>
      <w:r>
        <w:rPr>
          <w:rFonts w:ascii="Arial" w:hAnsi="Arial"/>
          <w:sz w:val="22"/>
        </w:rPr>
        <w:t xml:space="preserve"> cannot distinguish causal drivers from correlated bystanders. Granger causality tells us which variables carry temporal predictive </w:t>
      </w:r>
      <w:proofErr w:type="gramStart"/>
      <w:r>
        <w:rPr>
          <w:rFonts w:ascii="Arial" w:hAnsi="Arial"/>
          <w:sz w:val="22"/>
        </w:rPr>
        <w:t>information, but</w:t>
      </w:r>
      <w:proofErr w:type="gramEnd"/>
      <w:r>
        <w:rPr>
          <w:rFonts w:ascii="Arial" w:hAnsi="Arial"/>
          <w:sz w:val="22"/>
        </w:rPr>
        <w:t xml:space="preserve"> cannot decompose individual predictions or handle the complex nonlinear relationships captured by modern ML models.</w:t>
      </w:r>
    </w:p>
    <w:p w14:paraId="599090C0" w14:textId="77777777" w:rsidR="0093654E" w:rsidRDefault="00000000">
      <w:pPr>
        <w:spacing w:after="200" w:line="276" w:lineRule="auto"/>
        <w:jc w:val="both"/>
      </w:pPr>
      <w:r>
        <w:rPr>
          <w:rFonts w:ascii="Arial" w:hAnsi="Arial"/>
          <w:sz w:val="22"/>
        </w:rPr>
        <w:t>For assortment planning, this gap is consequential. A planner who relies solely on SHAP may take action on a feature that is merely correlated with the true driver—for example, adjusting promotional depth when the real driver is seasonal temperature. A planner who relies solely on Granger causality may miss important nonlinear interactions that the ML model captures but the linear Granger test does not.</w:t>
      </w:r>
    </w:p>
    <w:p w14:paraId="1A0E095E" w14:textId="77777777" w:rsidR="0093654E" w:rsidRDefault="00000000">
      <w:pPr>
        <w:spacing w:after="200" w:line="276" w:lineRule="auto"/>
        <w:jc w:val="both"/>
      </w:pPr>
      <w:r>
        <w:rPr>
          <w:rFonts w:ascii="Arial" w:hAnsi="Arial"/>
          <w:sz w:val="22"/>
        </w:rPr>
        <w:t>This motivates the question: can we combine both approaches into a unified Causal SHAP framework?</w:t>
      </w:r>
    </w:p>
    <w:p w14:paraId="278A190B" w14:textId="77777777" w:rsidR="0093654E" w:rsidRDefault="0093654E">
      <w:pPr>
        <w:spacing w:after="80"/>
      </w:pPr>
    </w:p>
    <w:p w14:paraId="77EF6FD1" w14:textId="77777777" w:rsidR="0093654E" w:rsidRDefault="00000000">
      <w:pPr>
        <w:pStyle w:val="Heading2"/>
      </w:pPr>
      <w:bookmarkStart w:id="38" w:name="_Toc224998688"/>
      <w:bookmarkStart w:id="39" w:name="_Toc224999637"/>
      <w:r>
        <w:t>4.2 Existing Work on Causal Shapley Values</w:t>
      </w:r>
      <w:bookmarkEnd w:id="38"/>
      <w:bookmarkEnd w:id="39"/>
    </w:p>
    <w:p w14:paraId="37A1A74D" w14:textId="77777777" w:rsidR="0093654E" w:rsidRDefault="00000000">
      <w:pPr>
        <w:spacing w:after="200" w:line="276" w:lineRule="auto"/>
        <w:jc w:val="both"/>
      </w:pPr>
      <w:r>
        <w:rPr>
          <w:rFonts w:ascii="Arial" w:hAnsi="Arial"/>
          <w:sz w:val="22"/>
        </w:rPr>
        <w:t xml:space="preserve">Several research groups have explored the intersection of causal inference and Shapley-based attribution. The key insight is that the standard SHAP framework marginalizes over features by breaking their correlations—it </w:t>
      </w:r>
      <w:proofErr w:type="gramStart"/>
      <w:r>
        <w:rPr>
          <w:rFonts w:ascii="Arial" w:hAnsi="Arial"/>
          <w:sz w:val="22"/>
        </w:rPr>
        <w:t>asks</w:t>
      </w:r>
      <w:proofErr w:type="gramEnd"/>
      <w:r>
        <w:rPr>
          <w:rFonts w:ascii="Arial" w:hAnsi="Arial"/>
          <w:sz w:val="22"/>
        </w:rPr>
        <w:t xml:space="preserve"> “what would the prediction be if we observed this feature but not that one?” using a marginal distribution that treats features as independent. This independence assumption is precisely what causes SHAP to distribute credit among correlated features without distinguishing cause from effect.</w:t>
      </w:r>
    </w:p>
    <w:p w14:paraId="4F9C10E9" w14:textId="77777777" w:rsidR="0093654E" w:rsidRDefault="00000000">
      <w:pPr>
        <w:spacing w:after="200" w:line="276" w:lineRule="auto"/>
        <w:jc w:val="both"/>
      </w:pPr>
      <w:r>
        <w:rPr>
          <w:rFonts w:ascii="Arial" w:hAnsi="Arial"/>
          <w:sz w:val="22"/>
        </w:rPr>
        <w:t>Causal Shapley values modify this by replacing the marginal distribution with an interventional distribution derived from a causal graph. Instead of asking “what if we marginalize out feature X?”, we ask “what if we intervene to remove the influence of feature X?” The difference is subtle but profound: under intervention, downstream effects of X are also removed, but upstream causes of X are preserved. This respects the causal structure and attributes credit only to genuine causal influences.</w:t>
      </w:r>
    </w:p>
    <w:p w14:paraId="31418F9D" w14:textId="77777777" w:rsidR="0093654E" w:rsidRDefault="00000000">
      <w:pPr>
        <w:spacing w:after="200" w:line="276" w:lineRule="auto"/>
        <w:jc w:val="both"/>
      </w:pPr>
      <w:proofErr w:type="spellStart"/>
      <w:r>
        <w:rPr>
          <w:rFonts w:ascii="Arial" w:hAnsi="Arial"/>
          <w:sz w:val="22"/>
        </w:rPr>
        <w:t>Janzing</w:t>
      </w:r>
      <w:proofErr w:type="spellEnd"/>
      <w:r>
        <w:rPr>
          <w:rFonts w:ascii="Arial" w:hAnsi="Arial"/>
          <w:sz w:val="22"/>
        </w:rPr>
        <w:t xml:space="preserve">, </w:t>
      </w:r>
      <w:proofErr w:type="spellStart"/>
      <w:r>
        <w:rPr>
          <w:rFonts w:ascii="Arial" w:hAnsi="Arial"/>
          <w:sz w:val="22"/>
        </w:rPr>
        <w:t>Minorics</w:t>
      </w:r>
      <w:proofErr w:type="spellEnd"/>
      <w:r>
        <w:rPr>
          <w:rFonts w:ascii="Arial" w:hAnsi="Arial"/>
          <w:sz w:val="22"/>
        </w:rPr>
        <w:t xml:space="preserve">, and </w:t>
      </w:r>
      <w:proofErr w:type="spellStart"/>
      <w:r>
        <w:rPr>
          <w:rFonts w:ascii="Arial" w:hAnsi="Arial"/>
          <w:sz w:val="22"/>
        </w:rPr>
        <w:t>Blöbaum</w:t>
      </w:r>
      <w:proofErr w:type="spellEnd"/>
      <w:r>
        <w:rPr>
          <w:rFonts w:ascii="Arial" w:hAnsi="Arial"/>
          <w:sz w:val="22"/>
        </w:rPr>
        <w:t xml:space="preserve"> (2020) formalized this distinction, showing that the choice of conditioning distribution in SHAP is a causal modeling decision in disguise. They proposed using Pearl’s do-calculus to define interventional SHAP values that respect the causal graph.</w:t>
      </w:r>
    </w:p>
    <w:p w14:paraId="3B2F5320" w14:textId="77777777" w:rsidR="0093654E" w:rsidRDefault="0093654E">
      <w:pPr>
        <w:spacing w:after="80"/>
      </w:pPr>
    </w:p>
    <w:p w14:paraId="2194CB58" w14:textId="77777777" w:rsidR="0093654E" w:rsidRDefault="00000000">
      <w:pPr>
        <w:pStyle w:val="Heading2"/>
      </w:pPr>
      <w:bookmarkStart w:id="40" w:name="_Toc224998689"/>
      <w:bookmarkStart w:id="41" w:name="_Toc224999638"/>
      <w:r>
        <w:t>4.3 A Proposed Causal SHAP Pipeline for Assortment Planning</w:t>
      </w:r>
      <w:bookmarkEnd w:id="40"/>
      <w:bookmarkEnd w:id="41"/>
    </w:p>
    <w:p w14:paraId="6449A4D7" w14:textId="77777777" w:rsidR="0093654E" w:rsidRDefault="00000000">
      <w:pPr>
        <w:spacing w:after="200" w:line="276" w:lineRule="auto"/>
        <w:jc w:val="both"/>
      </w:pPr>
      <w:r>
        <w:rPr>
          <w:rFonts w:ascii="Arial" w:hAnsi="Arial"/>
          <w:sz w:val="22"/>
        </w:rPr>
        <w:lastRenderedPageBreak/>
        <w:t>Building on these foundations, we can outline a practical Causal SHAP pipeline tailored to time series forecasting in assortment planning. The pipeline consists of four stages:</w:t>
      </w:r>
    </w:p>
    <w:p w14:paraId="7845BCF2" w14:textId="77777777" w:rsidR="0093654E" w:rsidRDefault="0093654E">
      <w:pPr>
        <w:spacing w:after="80"/>
      </w:pPr>
    </w:p>
    <w:p w14:paraId="266E7EE2" w14:textId="77777777" w:rsidR="0093654E" w:rsidRDefault="00000000">
      <w:pPr>
        <w:pStyle w:val="Heading3"/>
      </w:pPr>
      <w:bookmarkStart w:id="42" w:name="_Toc224998690"/>
      <w:bookmarkStart w:id="43" w:name="_Toc224999639"/>
      <w:r>
        <w:t>Stage 1: Causal Discovery via Granger Analysis</w:t>
      </w:r>
      <w:bookmarkEnd w:id="42"/>
      <w:bookmarkEnd w:id="43"/>
    </w:p>
    <w:p w14:paraId="78067E63" w14:textId="77777777" w:rsidR="0093654E" w:rsidRDefault="00000000">
      <w:pPr>
        <w:spacing w:after="200" w:line="276" w:lineRule="auto"/>
        <w:jc w:val="both"/>
      </w:pPr>
      <w:r>
        <w:rPr>
          <w:rFonts w:ascii="Arial" w:hAnsi="Arial"/>
          <w:sz w:val="22"/>
        </w:rPr>
        <w:t>Begin by constructing a temporal causal graph using multivariate Granger causality tests within a VAR framework. For each pair of variables in the feature set (price, promotions, weather, competitor actions, demand), test for Granger-causal relationships at multiple lag orders. Apply appropriate corrections for multiple comparisons (Bonferroni or FDR). The result is a directed graph where an edge from X to Y at lag k indicates that X Granger-causes Y with a delay of k periods.</w:t>
      </w:r>
    </w:p>
    <w:p w14:paraId="2C2B9773" w14:textId="77777777" w:rsidR="0093654E" w:rsidRDefault="0093654E">
      <w:pPr>
        <w:spacing w:after="80"/>
      </w:pPr>
    </w:p>
    <w:p w14:paraId="1F5DD771" w14:textId="77777777" w:rsidR="0093654E" w:rsidRDefault="00000000">
      <w:pPr>
        <w:pStyle w:val="Heading3"/>
      </w:pPr>
      <w:bookmarkStart w:id="44" w:name="_Toc224998691"/>
      <w:bookmarkStart w:id="45" w:name="_Toc224999640"/>
      <w:r>
        <w:t>Stage 2: Causal Graph Refinement</w:t>
      </w:r>
      <w:bookmarkEnd w:id="44"/>
      <w:bookmarkEnd w:id="45"/>
    </w:p>
    <w:p w14:paraId="6E1EDA85" w14:textId="77777777" w:rsidR="0093654E" w:rsidRDefault="00000000">
      <w:pPr>
        <w:spacing w:after="200" w:line="276" w:lineRule="auto"/>
        <w:jc w:val="both"/>
      </w:pPr>
      <w:r>
        <w:rPr>
          <w:rFonts w:ascii="Arial" w:hAnsi="Arial"/>
          <w:sz w:val="22"/>
        </w:rPr>
        <w:t>Augment the Granger-derived graph with domain knowledge. Granger causality may miss instantaneous effects (same-period causation) and may produce spurious edges due to unobserved confounders. Domain experts in assortment planning can add known causal relationships (e.g., promotions cause demand, not vice versa) and remove implausible edges. The result is a refined Directed Acyclic Graph (DAG) or, more generally, a Summary Causal Graph that encodes both temporal and instantaneous causal relationships.</w:t>
      </w:r>
    </w:p>
    <w:p w14:paraId="30B223AB" w14:textId="77777777" w:rsidR="0093654E" w:rsidRDefault="0093654E">
      <w:pPr>
        <w:spacing w:after="80"/>
      </w:pPr>
    </w:p>
    <w:p w14:paraId="3D0F1AA2" w14:textId="77777777" w:rsidR="0093654E" w:rsidRDefault="00000000">
      <w:pPr>
        <w:pStyle w:val="Heading3"/>
      </w:pPr>
      <w:bookmarkStart w:id="46" w:name="_Toc224998692"/>
      <w:bookmarkStart w:id="47" w:name="_Toc224999641"/>
      <w:r>
        <w:t>Stage 3: Interventional SHAP Computation</w:t>
      </w:r>
      <w:bookmarkEnd w:id="46"/>
      <w:bookmarkEnd w:id="47"/>
    </w:p>
    <w:p w14:paraId="077D8595" w14:textId="77777777" w:rsidR="0093654E" w:rsidRDefault="00000000">
      <w:pPr>
        <w:spacing w:after="200" w:line="276" w:lineRule="auto"/>
        <w:jc w:val="both"/>
      </w:pPr>
      <w:r>
        <w:rPr>
          <w:rFonts w:ascii="Arial" w:hAnsi="Arial"/>
          <w:sz w:val="22"/>
        </w:rPr>
        <w:t>With the causal graph in hand, modify the SHAP computation to use interventional rather than observational (marginal) conditioning. For tree-based models, this requires modifying TreeSHAP to condition on intervened distributions. For black-box models, KernelSHAP can be adapted by replacing the background dataset with samples drawn from the interventional distribution implied by the causal graph. In practice, this means that when computing the contribution of feature X, we simulate an intervention that sets X to its reference value while propagating the downstream effects of this intervention through the causal graph.</w:t>
      </w:r>
    </w:p>
    <w:p w14:paraId="757A589A" w14:textId="77777777" w:rsidR="0093654E" w:rsidRDefault="0093654E">
      <w:pPr>
        <w:spacing w:after="80"/>
      </w:pPr>
    </w:p>
    <w:p w14:paraId="71A603FA" w14:textId="77777777" w:rsidR="0093654E" w:rsidRDefault="00000000">
      <w:pPr>
        <w:pStyle w:val="Heading3"/>
      </w:pPr>
      <w:bookmarkStart w:id="48" w:name="_Toc224998693"/>
      <w:bookmarkStart w:id="49" w:name="_Toc224999642"/>
      <w:r>
        <w:t>Stage 4: Explanation and Decision Support</w:t>
      </w:r>
      <w:bookmarkEnd w:id="48"/>
      <w:bookmarkEnd w:id="49"/>
    </w:p>
    <w:p w14:paraId="08F38DBA" w14:textId="77777777" w:rsidR="0093654E" w:rsidRDefault="00000000">
      <w:pPr>
        <w:spacing w:after="200" w:line="276" w:lineRule="auto"/>
        <w:jc w:val="both"/>
      </w:pPr>
      <w:r>
        <w:rPr>
          <w:rFonts w:ascii="Arial" w:hAnsi="Arial"/>
          <w:sz w:val="22"/>
        </w:rPr>
        <w:t>The resulting Causal SHAP values now carry a richer interpretation than standard SHAP. When a Causal SHAP value for “promotional depth” is +200 units, it means: “if we were to intervene to remove the promotion (not just observe its absence), the forecast would decrease by 200 units.” This is directly actionable for assortment planning—it tells the planner the expected causal effect of modifying the promotion, not merely the statistical association.</w:t>
      </w:r>
    </w:p>
    <w:p w14:paraId="0290CE73" w14:textId="77777777" w:rsidR="0093654E" w:rsidRDefault="0093654E">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93654E" w14:paraId="2E2232F1" w14:textId="77777777">
        <w:tblPrEx>
          <w:tblCellMar>
            <w:top w:w="0" w:type="dxa"/>
            <w:bottom w:w="0" w:type="dxa"/>
          </w:tblCellMar>
        </w:tblPrEx>
        <w:tc>
          <w:tcPr>
            <w:tcW w:w="9360" w:type="dxa"/>
            <w:tcBorders>
              <w:top w:val="single" w:sz="1" w:space="0" w:color="85C1E9"/>
              <w:left w:val="single" w:sz="6" w:space="0" w:color="1B4F72"/>
              <w:bottom w:val="single" w:sz="1" w:space="0" w:color="85C1E9"/>
              <w:right w:val="single" w:sz="1" w:space="0" w:color="85C1E9"/>
            </w:tcBorders>
            <w:shd w:val="clear" w:color="auto" w:fill="D6EAF8"/>
            <w:tcMar>
              <w:top w:w="120" w:type="dxa"/>
              <w:left w:w="200" w:type="dxa"/>
              <w:bottom w:w="120" w:type="dxa"/>
              <w:right w:w="200" w:type="dxa"/>
            </w:tcMar>
          </w:tcPr>
          <w:p w14:paraId="084CB5E6" w14:textId="77777777" w:rsidR="0093654E" w:rsidRDefault="00000000">
            <w:pPr>
              <w:spacing w:after="120"/>
            </w:pPr>
            <w:r>
              <w:rPr>
                <w:rFonts w:ascii="Arial" w:hAnsi="Arial"/>
                <w:b/>
                <w:bCs/>
                <w:color w:val="1B4F72"/>
                <w:sz w:val="22"/>
              </w:rPr>
              <w:t>Causal SHAP Pipeline Summary</w:t>
            </w:r>
          </w:p>
          <w:p w14:paraId="01EADACE" w14:textId="77777777" w:rsidR="0093654E" w:rsidRDefault="00000000">
            <w:pPr>
              <w:spacing w:after="60"/>
            </w:pPr>
            <w:r>
              <w:rPr>
                <w:rFonts w:ascii="Arial" w:hAnsi="Arial"/>
                <w:sz w:val="20"/>
                <w:szCs w:val="20"/>
              </w:rPr>
              <w:lastRenderedPageBreak/>
              <w:t>1. Granger Discovery → Temporal causal graph from VAR-based testing</w:t>
            </w:r>
          </w:p>
          <w:p w14:paraId="29D8B551" w14:textId="77777777" w:rsidR="0093654E" w:rsidRDefault="00000000">
            <w:pPr>
              <w:spacing w:after="60"/>
            </w:pPr>
            <w:r>
              <w:rPr>
                <w:rFonts w:ascii="Arial" w:hAnsi="Arial"/>
                <w:sz w:val="20"/>
                <w:szCs w:val="20"/>
              </w:rPr>
              <w:t>2. Graph Refinement → Augment with domain knowledge and prune implausible edges</w:t>
            </w:r>
          </w:p>
          <w:p w14:paraId="79B0C09D" w14:textId="77777777" w:rsidR="0093654E" w:rsidRDefault="00000000">
            <w:pPr>
              <w:spacing w:after="60"/>
            </w:pPr>
            <w:r>
              <w:rPr>
                <w:rFonts w:ascii="Arial" w:hAnsi="Arial"/>
                <w:sz w:val="20"/>
                <w:szCs w:val="20"/>
              </w:rPr>
              <w:t>3. Interventional SHAP → Replace marginal with do-calculus conditioning</w:t>
            </w:r>
          </w:p>
          <w:p w14:paraId="0CDA4F55" w14:textId="77777777" w:rsidR="0093654E" w:rsidRDefault="00000000">
            <w:r>
              <w:rPr>
                <w:rFonts w:ascii="Arial" w:hAnsi="Arial"/>
                <w:sz w:val="20"/>
                <w:szCs w:val="20"/>
              </w:rPr>
              <w:t>4. Causal Explanations → Actionable, intervention-aware feature attribution</w:t>
            </w:r>
          </w:p>
        </w:tc>
      </w:tr>
    </w:tbl>
    <w:p w14:paraId="710910D4" w14:textId="77777777" w:rsidR="0093654E" w:rsidRDefault="0093654E">
      <w:pPr>
        <w:spacing w:after="80"/>
      </w:pPr>
    </w:p>
    <w:p w14:paraId="03D78796" w14:textId="77777777" w:rsidR="0093654E" w:rsidRDefault="00000000">
      <w:pPr>
        <w:pStyle w:val="Heading2"/>
      </w:pPr>
      <w:bookmarkStart w:id="50" w:name="_Toc224998694"/>
      <w:bookmarkStart w:id="51" w:name="_Toc224999643"/>
      <w:r>
        <w:t>4.4 Practical Considerations and Challenges</w:t>
      </w:r>
      <w:bookmarkEnd w:id="50"/>
      <w:bookmarkEnd w:id="51"/>
    </w:p>
    <w:p w14:paraId="7E792EA0" w14:textId="77777777" w:rsidR="0093654E" w:rsidRDefault="00000000">
      <w:pPr>
        <w:spacing w:after="200" w:line="276" w:lineRule="auto"/>
        <w:jc w:val="both"/>
      </w:pPr>
      <w:r>
        <w:rPr>
          <w:rFonts w:ascii="Arial" w:hAnsi="Arial"/>
          <w:sz w:val="22"/>
        </w:rPr>
        <w:t>Implementing Causal SHAP in production assortment planning systems is not without challenges. The causal graph must be specified or learned, and errors in the graph propagate directly into the explanations. Granger causality provides a principled starting point, but it may not recover the true causal structure in the presence of latent confounders or contemporaneous effects. Sensitivity analysis—running the Causal SHAP computation under alternative plausible graphs and checking the robustness of conclusions—is essential.</w:t>
      </w:r>
    </w:p>
    <w:p w14:paraId="09FEA59E" w14:textId="77777777" w:rsidR="0093654E" w:rsidRDefault="00000000">
      <w:pPr>
        <w:spacing w:after="200" w:line="276" w:lineRule="auto"/>
        <w:jc w:val="both"/>
      </w:pPr>
      <w:r>
        <w:rPr>
          <w:rFonts w:ascii="Arial" w:hAnsi="Arial"/>
          <w:sz w:val="22"/>
        </w:rPr>
        <w:t>Computational cost is another consideration. Interventional conditioning increases the cost of SHAP computation, particularly for high-dimensional feature sets. Approximation techniques and parallelization strategies are necessary for production-scale deployment with thousands of products and stores.</w:t>
      </w:r>
    </w:p>
    <w:p w14:paraId="09244AAF" w14:textId="77777777" w:rsidR="0093654E" w:rsidRDefault="00000000">
      <w:pPr>
        <w:spacing w:after="200" w:line="276" w:lineRule="auto"/>
        <w:jc w:val="both"/>
      </w:pPr>
      <w:r>
        <w:rPr>
          <w:rFonts w:ascii="Arial" w:hAnsi="Arial"/>
          <w:sz w:val="22"/>
        </w:rPr>
        <w:t>Finally, there is the question of validation. Causal SHAP values make implicit counterfactual claims (“if we intervene on X, the prediction changes by φᵢ”). These claims can be partially validated through A/B testing: if a promotion is removed and the actual demand drop matches the Causal SHAP prediction, the causal attribution is corroborated. Building such feedback loops into the assortment planning workflow enables continuous refinement of both the causal graph and the attribution method.</w:t>
      </w:r>
    </w:p>
    <w:p w14:paraId="5051DC76" w14:textId="77777777" w:rsidR="0093654E" w:rsidRDefault="00000000">
      <w:r>
        <w:br w:type="page"/>
      </w:r>
    </w:p>
    <w:p w14:paraId="6F83803E" w14:textId="77777777" w:rsidR="0093654E" w:rsidRDefault="00000000">
      <w:pPr>
        <w:pStyle w:val="Heading1"/>
      </w:pPr>
      <w:bookmarkStart w:id="52" w:name="_Toc224998695"/>
      <w:bookmarkStart w:id="53" w:name="_Toc224999644"/>
      <w:r>
        <w:lastRenderedPageBreak/>
        <w:t>5. Conclusion</w:t>
      </w:r>
      <w:bookmarkEnd w:id="52"/>
      <w:bookmarkEnd w:id="53"/>
    </w:p>
    <w:p w14:paraId="22DBC183" w14:textId="77777777" w:rsidR="0093654E" w:rsidRDefault="0093654E">
      <w:pPr>
        <w:spacing w:after="80"/>
      </w:pPr>
    </w:p>
    <w:p w14:paraId="639B8326" w14:textId="77777777" w:rsidR="0093654E" w:rsidRDefault="00000000">
      <w:pPr>
        <w:spacing w:after="200" w:line="276" w:lineRule="auto"/>
        <w:jc w:val="both"/>
      </w:pPr>
      <w:r>
        <w:rPr>
          <w:rFonts w:ascii="Arial" w:hAnsi="Arial"/>
          <w:sz w:val="22"/>
        </w:rPr>
        <w:t>SHAP values and Granger causality represent two powerful but fundamentally different lenses for understanding time series forecasts in assortment planning. SHAP, rooted in cooperative game theory, provides rigorous per-prediction feature attribution with strong axiomatic guarantees—but remains agnostic to causal structure. Granger causality, rooted in econometric tradition, provides directional temporal tests of predictive precedence—but operates at the series level and assumes linearity.</w:t>
      </w:r>
    </w:p>
    <w:p w14:paraId="60032A5C" w14:textId="77777777" w:rsidR="0093654E" w:rsidRDefault="00000000">
      <w:pPr>
        <w:spacing w:after="200" w:line="276" w:lineRule="auto"/>
        <w:jc w:val="both"/>
      </w:pPr>
      <w:r>
        <w:rPr>
          <w:rFonts w:ascii="Arial" w:hAnsi="Arial"/>
          <w:sz w:val="22"/>
        </w:rPr>
        <w:t xml:space="preserve">Neither method alone answers the question that assortment planners most need answered: “if I change this lever, what will happen to demand?” SHAP tells us what the model associates with high demand; Granger tells us what temporally precedes demand shifts. Only by combining both—using Granger causality (augmented by domain knowledge) to construct a causal </w:t>
      </w:r>
      <w:proofErr w:type="gramStart"/>
      <w:r>
        <w:rPr>
          <w:rFonts w:ascii="Arial" w:hAnsi="Arial"/>
          <w:sz w:val="22"/>
        </w:rPr>
        <w:t>graph, and</w:t>
      </w:r>
      <w:proofErr w:type="gramEnd"/>
      <w:r>
        <w:rPr>
          <w:rFonts w:ascii="Arial" w:hAnsi="Arial"/>
          <w:sz w:val="22"/>
        </w:rPr>
        <w:t xml:space="preserve"> then conditioning SHAP values on that graph through interventional distributions—can we arrive at explanations that are both prediction-faithful and causally meaningful.</w:t>
      </w:r>
    </w:p>
    <w:p w14:paraId="747CF84A" w14:textId="77777777" w:rsidR="0093654E" w:rsidRDefault="00000000">
      <w:pPr>
        <w:spacing w:after="200" w:line="276" w:lineRule="auto"/>
        <w:jc w:val="both"/>
      </w:pPr>
      <w:r>
        <w:rPr>
          <w:rFonts w:ascii="Arial" w:hAnsi="Arial"/>
          <w:sz w:val="22"/>
        </w:rPr>
        <w:t>The Causal SHAP framework proposed here is not merely a theoretical construct. It addresses a real operational gap in assortment planning: the need to move from “what does the model say?” to “what should I do?” As the retail industry continues to adopt ML-driven forecasting, the ability to provide causally grounded, actionable explanations will become a critical differentiator. The hybrid approach of Causal SHAP—bringing together the axiomatic fairness of Shapley values, the temporal directionality of Granger causality, and the interventionist rigor of causal inference—offers a principled path toward that goal.</w:t>
      </w:r>
    </w:p>
    <w:p w14:paraId="794E2C29" w14:textId="77777777" w:rsidR="0093654E" w:rsidRDefault="0093654E">
      <w:pPr>
        <w:spacing w:after="80"/>
      </w:pPr>
    </w:p>
    <w:p w14:paraId="470115B5" w14:textId="77777777" w:rsidR="0093654E" w:rsidRDefault="0093654E">
      <w:pPr>
        <w:pBdr>
          <w:bottom w:val="single" w:sz="6" w:space="1" w:color="85C1E9"/>
        </w:pBdr>
        <w:spacing w:after="200"/>
      </w:pPr>
    </w:p>
    <w:sectPr w:rsidR="0093654E">
      <w:headerReference w:type="default" r:id="rId8"/>
      <w:footerReference w:type="default" r:id="rId9"/>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3C2459D" w14:textId="77777777" w:rsidR="000C39C0" w:rsidRDefault="000C39C0">
      <w:r>
        <w:separator/>
      </w:r>
    </w:p>
  </w:endnote>
  <w:endnote w:type="continuationSeparator" w:id="0">
    <w:p w14:paraId="35C5D696" w14:textId="77777777" w:rsidR="000C39C0" w:rsidRDefault="000C39C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AFF" w:usb1="C0007843" w:usb2="00000009" w:usb3="00000000" w:csb0="000001FF" w:csb1="00000000"/>
  </w:font>
  <w:font w:name="Courier New">
    <w:panose1 w:val="02070309020205020404"/>
    <w:charset w:val="00"/>
    <w:family w:val="modern"/>
    <w:pitch w:val="fixed"/>
    <w:sig w:usb0="E0002A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Symbol">
    <w:panose1 w:val="05050102010706020507"/>
    <w:charset w:val="02"/>
    <w:family w:val="decorative"/>
    <w:pitch w:val="variable"/>
    <w:sig w:usb0="00000000" w:usb1="10000000" w:usb2="00000000" w:usb3="00000000" w:csb0="80000000"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nsolas">
    <w:panose1 w:val="020B0609020204030204"/>
    <w:charset w:val="00"/>
    <w:family w:val="modern"/>
    <w:pitch w:val="fixed"/>
    <w:sig w:usb0="E10002FF" w:usb1="4000FCFF" w:usb2="00000009"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0432C96" w14:textId="77777777" w:rsidR="0093654E" w:rsidRDefault="00000000">
    <w:pPr>
      <w:pBdr>
        <w:top w:val="single" w:sz="2" w:space="4" w:color="85C1E9"/>
      </w:pBdr>
      <w:jc w:val="center"/>
    </w:pPr>
    <w:r>
      <w:rPr>
        <w:rFonts w:ascii="Arial" w:hAnsi="Arial"/>
        <w:color w:val="5D6D7E"/>
        <w:sz w:val="18"/>
        <w:szCs w:val="18"/>
      </w:rPr>
      <w:t xml:space="preserve">Page </w:t>
    </w:r>
    <w:r>
      <w:rPr>
        <w:color w:val="5D6D7E"/>
        <w:sz w:val="18"/>
        <w:szCs w:val="18"/>
      </w:rPr>
      <w:fldChar w:fldCharType="begin"/>
    </w:r>
    <w:r>
      <w:rPr>
        <w:rFonts w:ascii="Arial" w:hAnsi="Arial"/>
        <w:color w:val="5D6D7E"/>
        <w:sz w:val="18"/>
        <w:szCs w:val="18"/>
      </w:rPr>
      <w:instrText>PAGE</w:instrText>
    </w:r>
    <w:r>
      <w:rPr>
        <w:color w:val="5D6D7E"/>
        <w:sz w:val="18"/>
        <w:szCs w:val="18"/>
      </w:rPr>
      <w:fldChar w:fldCharType="separate"/>
    </w:r>
    <w:r w:rsidR="00D0299C">
      <w:rPr>
        <w:noProof/>
        <w:color w:val="5D6D7E"/>
        <w:sz w:val="18"/>
        <w:szCs w:val="18"/>
      </w:rPr>
      <w:t>1</w:t>
    </w:r>
    <w:r>
      <w:rPr>
        <w:color w:val="5D6D7E"/>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D31115F" w14:textId="77777777" w:rsidR="000C39C0" w:rsidRDefault="000C39C0">
      <w:r>
        <w:separator/>
      </w:r>
    </w:p>
  </w:footnote>
  <w:footnote w:type="continuationSeparator" w:id="0">
    <w:p w14:paraId="6A408848" w14:textId="77777777" w:rsidR="000C39C0" w:rsidRDefault="000C39C0">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1BB8CA1" w14:textId="77777777" w:rsidR="0093654E" w:rsidRDefault="00000000">
    <w:pPr>
      <w:pBdr>
        <w:bottom w:val="single" w:sz="4" w:space="4" w:color="85C1E9"/>
      </w:pBdr>
    </w:pPr>
    <w:r>
      <w:rPr>
        <w:rFonts w:ascii="Arial" w:hAnsi="Arial"/>
        <w:i/>
        <w:iCs/>
        <w:color w:val="5D6D7E"/>
        <w:sz w:val="18"/>
        <w:szCs w:val="18"/>
      </w:rPr>
      <w:t>SHAP Values, Granger Causality &amp; Causal SHAP</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560E12"/>
    <w:multiLevelType w:val="hybridMultilevel"/>
    <w:tmpl w:val="187822FC"/>
    <w:lvl w:ilvl="0" w:tplc="8870DB8C">
      <w:numFmt w:val="bullet"/>
      <w:lvlText w:val="-"/>
      <w:lvlJc w:val="left"/>
      <w:pPr>
        <w:ind w:left="720" w:hanging="360"/>
      </w:pPr>
      <w:rPr>
        <w:rFonts w:ascii="Arial" w:eastAsia="Arial" w:hAnsi="Arial"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4E57AC8"/>
    <w:multiLevelType w:val="multilevel"/>
    <w:tmpl w:val="37A06F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14C4060"/>
    <w:multiLevelType w:val="hybridMultilevel"/>
    <w:tmpl w:val="D818B6CA"/>
    <w:lvl w:ilvl="0" w:tplc="FAB454D8">
      <w:start w:val="1"/>
      <w:numFmt w:val="bullet"/>
      <w:lvlText w:val="●"/>
      <w:lvlJc w:val="left"/>
      <w:pPr>
        <w:ind w:left="720" w:hanging="360"/>
      </w:pPr>
    </w:lvl>
    <w:lvl w:ilvl="1" w:tplc="619CF664">
      <w:start w:val="1"/>
      <w:numFmt w:val="bullet"/>
      <w:lvlText w:val="○"/>
      <w:lvlJc w:val="left"/>
      <w:pPr>
        <w:ind w:left="1440" w:hanging="360"/>
      </w:pPr>
    </w:lvl>
    <w:lvl w:ilvl="2" w:tplc="03CC1950">
      <w:start w:val="1"/>
      <w:numFmt w:val="bullet"/>
      <w:lvlText w:val="■"/>
      <w:lvlJc w:val="left"/>
      <w:pPr>
        <w:ind w:left="2160" w:hanging="360"/>
      </w:pPr>
    </w:lvl>
    <w:lvl w:ilvl="3" w:tplc="5DE481EA">
      <w:start w:val="1"/>
      <w:numFmt w:val="bullet"/>
      <w:lvlText w:val="●"/>
      <w:lvlJc w:val="left"/>
      <w:pPr>
        <w:ind w:left="2880" w:hanging="360"/>
      </w:pPr>
    </w:lvl>
    <w:lvl w:ilvl="4" w:tplc="528E7B6C">
      <w:start w:val="1"/>
      <w:numFmt w:val="bullet"/>
      <w:lvlText w:val="○"/>
      <w:lvlJc w:val="left"/>
      <w:pPr>
        <w:ind w:left="3600" w:hanging="360"/>
      </w:pPr>
    </w:lvl>
    <w:lvl w:ilvl="5" w:tplc="6846DFEA">
      <w:start w:val="1"/>
      <w:numFmt w:val="bullet"/>
      <w:lvlText w:val="■"/>
      <w:lvlJc w:val="left"/>
      <w:pPr>
        <w:ind w:left="4320" w:hanging="360"/>
      </w:pPr>
    </w:lvl>
    <w:lvl w:ilvl="6" w:tplc="BE044DBC">
      <w:start w:val="1"/>
      <w:numFmt w:val="bullet"/>
      <w:lvlText w:val="●"/>
      <w:lvlJc w:val="left"/>
      <w:pPr>
        <w:ind w:left="5040" w:hanging="360"/>
      </w:pPr>
    </w:lvl>
    <w:lvl w:ilvl="7" w:tplc="AB6A9D66">
      <w:start w:val="1"/>
      <w:numFmt w:val="bullet"/>
      <w:lvlText w:val="●"/>
      <w:lvlJc w:val="left"/>
      <w:pPr>
        <w:ind w:left="5760" w:hanging="360"/>
      </w:pPr>
    </w:lvl>
    <w:lvl w:ilvl="8" w:tplc="C5D4FDD6">
      <w:start w:val="1"/>
      <w:numFmt w:val="bullet"/>
      <w:lvlText w:val="●"/>
      <w:lvlJc w:val="left"/>
      <w:pPr>
        <w:ind w:left="6480" w:hanging="360"/>
      </w:pPr>
    </w:lvl>
  </w:abstractNum>
  <w:abstractNum w:abstractNumId="3" w15:restartNumberingAfterBreak="0">
    <w:nsid w:val="11C61A50"/>
    <w:multiLevelType w:val="multilevel"/>
    <w:tmpl w:val="487876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9FA3FA2"/>
    <w:multiLevelType w:val="multilevel"/>
    <w:tmpl w:val="DE9226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2CC1CF9"/>
    <w:multiLevelType w:val="multilevel"/>
    <w:tmpl w:val="7E38C0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CEF7DC3"/>
    <w:multiLevelType w:val="hybridMultilevel"/>
    <w:tmpl w:val="08168988"/>
    <w:lvl w:ilvl="0" w:tplc="BE625F3A">
      <w:start w:val="1"/>
      <w:numFmt w:val="decimal"/>
      <w:lvlText w:val="%1."/>
      <w:lvlJc w:val="left"/>
      <w:pPr>
        <w:ind w:left="720" w:hanging="360"/>
      </w:pPr>
    </w:lvl>
    <w:lvl w:ilvl="1" w:tplc="ACE42EF4">
      <w:numFmt w:val="decimal"/>
      <w:lvlText w:val=""/>
      <w:lvlJc w:val="left"/>
    </w:lvl>
    <w:lvl w:ilvl="2" w:tplc="AE0A4DDA">
      <w:numFmt w:val="decimal"/>
      <w:lvlText w:val=""/>
      <w:lvlJc w:val="left"/>
    </w:lvl>
    <w:lvl w:ilvl="3" w:tplc="27068960">
      <w:numFmt w:val="decimal"/>
      <w:lvlText w:val=""/>
      <w:lvlJc w:val="left"/>
    </w:lvl>
    <w:lvl w:ilvl="4" w:tplc="D11E1CEC">
      <w:numFmt w:val="decimal"/>
      <w:lvlText w:val=""/>
      <w:lvlJc w:val="left"/>
    </w:lvl>
    <w:lvl w:ilvl="5" w:tplc="D34A6FDE">
      <w:numFmt w:val="decimal"/>
      <w:lvlText w:val=""/>
      <w:lvlJc w:val="left"/>
    </w:lvl>
    <w:lvl w:ilvl="6" w:tplc="185E43A8">
      <w:numFmt w:val="decimal"/>
      <w:lvlText w:val=""/>
      <w:lvlJc w:val="left"/>
    </w:lvl>
    <w:lvl w:ilvl="7" w:tplc="F9D05D18">
      <w:numFmt w:val="decimal"/>
      <w:lvlText w:val=""/>
      <w:lvlJc w:val="left"/>
    </w:lvl>
    <w:lvl w:ilvl="8" w:tplc="B4A82806">
      <w:numFmt w:val="decimal"/>
      <w:lvlText w:val=""/>
      <w:lvlJc w:val="left"/>
    </w:lvl>
  </w:abstractNum>
  <w:abstractNum w:abstractNumId="7" w15:restartNumberingAfterBreak="0">
    <w:nsid w:val="2F811A23"/>
    <w:multiLevelType w:val="multilevel"/>
    <w:tmpl w:val="ACC218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0126E52"/>
    <w:multiLevelType w:val="multilevel"/>
    <w:tmpl w:val="06B6B3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8E0331B"/>
    <w:multiLevelType w:val="multilevel"/>
    <w:tmpl w:val="AB8E00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48442C1F"/>
    <w:multiLevelType w:val="multilevel"/>
    <w:tmpl w:val="DC3457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4856482D"/>
    <w:multiLevelType w:val="hybridMultilevel"/>
    <w:tmpl w:val="62F0E740"/>
    <w:lvl w:ilvl="0" w:tplc="3880F102">
      <w:start w:val="1"/>
      <w:numFmt w:val="bullet"/>
      <w:lvlText w:val="•"/>
      <w:lvlJc w:val="left"/>
      <w:pPr>
        <w:ind w:left="720" w:hanging="360"/>
      </w:pPr>
    </w:lvl>
    <w:lvl w:ilvl="1" w:tplc="875EC644">
      <w:numFmt w:val="decimal"/>
      <w:lvlText w:val=""/>
      <w:lvlJc w:val="left"/>
    </w:lvl>
    <w:lvl w:ilvl="2" w:tplc="912823BE">
      <w:numFmt w:val="decimal"/>
      <w:lvlText w:val=""/>
      <w:lvlJc w:val="left"/>
    </w:lvl>
    <w:lvl w:ilvl="3" w:tplc="87A2E6D2">
      <w:numFmt w:val="decimal"/>
      <w:lvlText w:val=""/>
      <w:lvlJc w:val="left"/>
    </w:lvl>
    <w:lvl w:ilvl="4" w:tplc="8DB043DE">
      <w:numFmt w:val="decimal"/>
      <w:lvlText w:val=""/>
      <w:lvlJc w:val="left"/>
    </w:lvl>
    <w:lvl w:ilvl="5" w:tplc="F0AA49FC">
      <w:numFmt w:val="decimal"/>
      <w:lvlText w:val=""/>
      <w:lvlJc w:val="left"/>
    </w:lvl>
    <w:lvl w:ilvl="6" w:tplc="D2082B38">
      <w:numFmt w:val="decimal"/>
      <w:lvlText w:val=""/>
      <w:lvlJc w:val="left"/>
    </w:lvl>
    <w:lvl w:ilvl="7" w:tplc="684A3EBA">
      <w:numFmt w:val="decimal"/>
      <w:lvlText w:val=""/>
      <w:lvlJc w:val="left"/>
    </w:lvl>
    <w:lvl w:ilvl="8" w:tplc="CA26A5E8">
      <w:numFmt w:val="decimal"/>
      <w:lvlText w:val=""/>
      <w:lvlJc w:val="left"/>
    </w:lvl>
  </w:abstractNum>
  <w:abstractNum w:abstractNumId="12" w15:restartNumberingAfterBreak="0">
    <w:nsid w:val="4A0C7627"/>
    <w:multiLevelType w:val="multilevel"/>
    <w:tmpl w:val="02D4C0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56316AAB"/>
    <w:multiLevelType w:val="hybridMultilevel"/>
    <w:tmpl w:val="32FC4026"/>
    <w:lvl w:ilvl="0" w:tplc="4F587580">
      <w:numFmt w:val="bullet"/>
      <w:lvlText w:val="-"/>
      <w:lvlJc w:val="left"/>
      <w:pPr>
        <w:ind w:left="720" w:hanging="360"/>
      </w:pPr>
      <w:rPr>
        <w:rFonts w:ascii="Arial" w:eastAsia="Arial" w:hAnsi="Arial"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5BB85B43"/>
    <w:multiLevelType w:val="multilevel"/>
    <w:tmpl w:val="C39A72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5D572F21"/>
    <w:multiLevelType w:val="hybridMultilevel"/>
    <w:tmpl w:val="89A039A4"/>
    <w:lvl w:ilvl="0" w:tplc="AE880F18">
      <w:numFmt w:val="bullet"/>
      <w:lvlText w:val=""/>
      <w:lvlJc w:val="left"/>
      <w:pPr>
        <w:ind w:left="720" w:hanging="360"/>
      </w:pPr>
      <w:rPr>
        <w:rFonts w:ascii="Symbol" w:eastAsia="Arial" w:hAnsi="Symbol"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658E3CF9"/>
    <w:multiLevelType w:val="multilevel"/>
    <w:tmpl w:val="B734BF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6F253918"/>
    <w:multiLevelType w:val="multilevel"/>
    <w:tmpl w:val="374838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70CD39E4"/>
    <w:multiLevelType w:val="multilevel"/>
    <w:tmpl w:val="3D0EA6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7A12499F"/>
    <w:multiLevelType w:val="multilevel"/>
    <w:tmpl w:val="310E39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7E026457"/>
    <w:multiLevelType w:val="multilevel"/>
    <w:tmpl w:val="2DE04A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180700934">
    <w:abstractNumId w:val="2"/>
    <w:lvlOverride w:ilvl="0">
      <w:startOverride w:val="1"/>
    </w:lvlOverride>
  </w:num>
  <w:num w:numId="2" w16cid:durableId="459348683">
    <w:abstractNumId w:val="19"/>
  </w:num>
  <w:num w:numId="3" w16cid:durableId="2145391750">
    <w:abstractNumId w:val="5"/>
  </w:num>
  <w:num w:numId="4" w16cid:durableId="10837507">
    <w:abstractNumId w:val="9"/>
  </w:num>
  <w:num w:numId="5" w16cid:durableId="2103643532">
    <w:abstractNumId w:val="18"/>
  </w:num>
  <w:num w:numId="6" w16cid:durableId="1180854639">
    <w:abstractNumId w:val="20"/>
  </w:num>
  <w:num w:numId="7" w16cid:durableId="617377177">
    <w:abstractNumId w:val="10"/>
  </w:num>
  <w:num w:numId="8" w16cid:durableId="176313641">
    <w:abstractNumId w:val="1"/>
  </w:num>
  <w:num w:numId="9" w16cid:durableId="1068576959">
    <w:abstractNumId w:val="14"/>
  </w:num>
  <w:num w:numId="10" w16cid:durableId="845481984">
    <w:abstractNumId w:val="16"/>
  </w:num>
  <w:num w:numId="11" w16cid:durableId="1720591714">
    <w:abstractNumId w:val="8"/>
  </w:num>
  <w:num w:numId="12" w16cid:durableId="1776755077">
    <w:abstractNumId w:val="12"/>
  </w:num>
  <w:num w:numId="13" w16cid:durableId="65687508">
    <w:abstractNumId w:val="17"/>
  </w:num>
  <w:num w:numId="14" w16cid:durableId="2062359486">
    <w:abstractNumId w:val="7"/>
  </w:num>
  <w:num w:numId="15" w16cid:durableId="46269425">
    <w:abstractNumId w:val="3"/>
  </w:num>
  <w:num w:numId="16" w16cid:durableId="588003610">
    <w:abstractNumId w:val="4"/>
  </w:num>
  <w:num w:numId="17" w16cid:durableId="1800151550">
    <w:abstractNumId w:val="0"/>
  </w:num>
  <w:num w:numId="18" w16cid:durableId="691733672">
    <w:abstractNumId w:val="15"/>
  </w:num>
  <w:num w:numId="19" w16cid:durableId="1677927597">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27"/>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3654E"/>
    <w:rsid w:val="000C39C0"/>
    <w:rsid w:val="000F1A1E"/>
    <w:rsid w:val="00173E5D"/>
    <w:rsid w:val="00477E16"/>
    <w:rsid w:val="00510BF5"/>
    <w:rsid w:val="00550EFA"/>
    <w:rsid w:val="0056506D"/>
    <w:rsid w:val="0093654E"/>
    <w:rsid w:val="009571C7"/>
    <w:rsid w:val="00C33373"/>
    <w:rsid w:val="00D0299C"/>
    <w:rsid w:val="00D81EE9"/>
    <w:rsid w:val="00ED66E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015F786B"/>
  <w15:docId w15:val="{2C0AEF75-B58F-3541-9885-96A5B331DB6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color w:val="1C2833"/>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F1A1E"/>
    <w:rPr>
      <w:rFonts w:asciiTheme="minorHAnsi" w:hAnsiTheme="minorHAnsi"/>
      <w:sz w:val="19"/>
    </w:rPr>
  </w:style>
  <w:style w:type="paragraph" w:styleId="Heading1">
    <w:name w:val="heading 1"/>
    <w:uiPriority w:val="9"/>
    <w:qFormat/>
    <w:rsid w:val="00173E5D"/>
    <w:pPr>
      <w:spacing w:before="360" w:after="200"/>
      <w:outlineLvl w:val="0"/>
    </w:pPr>
    <w:rPr>
      <w:b/>
      <w:bCs/>
      <w:color w:val="1B4F72"/>
      <w:sz w:val="26"/>
      <w:szCs w:val="36"/>
    </w:rPr>
  </w:style>
  <w:style w:type="paragraph" w:styleId="Heading2">
    <w:name w:val="heading 2"/>
    <w:uiPriority w:val="9"/>
    <w:unhideWhenUsed/>
    <w:qFormat/>
    <w:rsid w:val="00173E5D"/>
    <w:pPr>
      <w:spacing w:before="280" w:after="160"/>
      <w:outlineLvl w:val="1"/>
    </w:pPr>
    <w:rPr>
      <w:b/>
      <w:bCs/>
      <w:color w:val="1B4F72"/>
      <w:sz w:val="24"/>
      <w:szCs w:val="28"/>
    </w:rPr>
  </w:style>
  <w:style w:type="paragraph" w:styleId="Heading3">
    <w:name w:val="heading 3"/>
    <w:uiPriority w:val="9"/>
    <w:unhideWhenUsed/>
    <w:qFormat/>
    <w:rsid w:val="00173E5D"/>
    <w:pPr>
      <w:spacing w:before="200" w:after="120"/>
      <w:outlineLvl w:val="2"/>
    </w:pPr>
    <w:rPr>
      <w:b/>
      <w:bCs/>
      <w:color w:val="2E86C1"/>
      <w:szCs w:val="24"/>
    </w:rPr>
  </w:style>
  <w:style w:type="paragraph" w:styleId="Heading4">
    <w:name w:val="heading 4"/>
    <w:uiPriority w:val="9"/>
    <w:semiHidden/>
    <w:unhideWhenUsed/>
    <w:qFormat/>
    <w:rsid w:val="00173E5D"/>
    <w:pPr>
      <w:outlineLvl w:val="3"/>
    </w:pPr>
    <w:rPr>
      <w:i/>
      <w:iCs/>
      <w:color w:val="2E74B5"/>
      <w:sz w:val="20"/>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sid w:val="00173E5D"/>
    <w:rPr>
      <w:sz w:val="32"/>
      <w:szCs w:val="56"/>
    </w:rPr>
  </w:style>
  <w:style w:type="paragraph" w:customStyle="1" w:styleId="Strong1">
    <w:name w:val="Strong1"/>
    <w:qFormat/>
    <w:rsid w:val="00173E5D"/>
    <w:rPr>
      <w:rFonts w:asciiTheme="minorHAnsi" w:hAnsiTheme="minorHAnsi"/>
      <w:b/>
      <w:bCs/>
      <w:sz w:val="19"/>
    </w:rPr>
  </w:style>
  <w:style w:type="paragraph" w:styleId="ListParagraph">
    <w:name w:val="List Paragraph"/>
    <w:qFormat/>
    <w:rsid w:val="00C33373"/>
    <w:rPr>
      <w:rFonts w:asciiTheme="minorHAnsi" w:hAnsiTheme="minorHAnsi"/>
      <w:sz w:val="19"/>
    </w:rPr>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TOC1">
    <w:name w:val="toc 1"/>
    <w:basedOn w:val="Normal"/>
    <w:next w:val="Normal"/>
    <w:autoRedefine/>
    <w:uiPriority w:val="39"/>
    <w:unhideWhenUsed/>
    <w:rsid w:val="00550EFA"/>
    <w:pPr>
      <w:spacing w:before="120"/>
    </w:pPr>
    <w:rPr>
      <w:b/>
      <w:bCs/>
      <w:i/>
      <w:iCs/>
      <w:sz w:val="20"/>
      <w:szCs w:val="24"/>
    </w:rPr>
  </w:style>
  <w:style w:type="paragraph" w:styleId="TOC2">
    <w:name w:val="toc 2"/>
    <w:basedOn w:val="Normal"/>
    <w:next w:val="Normal"/>
    <w:autoRedefine/>
    <w:uiPriority w:val="39"/>
    <w:unhideWhenUsed/>
    <w:rsid w:val="00D0299C"/>
    <w:pPr>
      <w:spacing w:before="120"/>
      <w:ind w:left="220"/>
    </w:pPr>
    <w:rPr>
      <w:b/>
      <w:bCs/>
    </w:rPr>
  </w:style>
  <w:style w:type="paragraph" w:styleId="TOC3">
    <w:name w:val="toc 3"/>
    <w:basedOn w:val="Normal"/>
    <w:next w:val="Normal"/>
    <w:autoRedefine/>
    <w:uiPriority w:val="39"/>
    <w:unhideWhenUsed/>
    <w:rsid w:val="00550EFA"/>
    <w:pPr>
      <w:ind w:left="440"/>
    </w:pPr>
    <w:rPr>
      <w:sz w:val="18"/>
      <w:szCs w:val="20"/>
    </w:rPr>
  </w:style>
  <w:style w:type="paragraph" w:styleId="TOCHeading">
    <w:name w:val="TOC Heading"/>
    <w:basedOn w:val="Heading1"/>
    <w:next w:val="Normal"/>
    <w:uiPriority w:val="39"/>
    <w:unhideWhenUsed/>
    <w:qFormat/>
    <w:rsid w:val="00173E5D"/>
    <w:pPr>
      <w:keepNext/>
      <w:keepLines/>
      <w:spacing w:before="480" w:after="0" w:line="276" w:lineRule="auto"/>
      <w:outlineLvl w:val="9"/>
    </w:pPr>
    <w:rPr>
      <w:rFonts w:asciiTheme="majorHAnsi" w:eastAsiaTheme="majorEastAsia" w:hAnsiTheme="majorHAnsi" w:cstheme="majorBidi"/>
      <w:color w:val="0F4761" w:themeColor="accent1" w:themeShade="BF"/>
      <w:sz w:val="20"/>
      <w:szCs w:val="28"/>
    </w:rPr>
  </w:style>
  <w:style w:type="paragraph" w:styleId="TOC4">
    <w:name w:val="toc 4"/>
    <w:basedOn w:val="Normal"/>
    <w:next w:val="Normal"/>
    <w:autoRedefine/>
    <w:uiPriority w:val="39"/>
    <w:semiHidden/>
    <w:unhideWhenUsed/>
    <w:rsid w:val="00173E5D"/>
    <w:pPr>
      <w:ind w:left="660"/>
    </w:pPr>
    <w:rPr>
      <w:sz w:val="20"/>
      <w:szCs w:val="20"/>
    </w:rPr>
  </w:style>
  <w:style w:type="paragraph" w:styleId="TOC5">
    <w:name w:val="toc 5"/>
    <w:basedOn w:val="Normal"/>
    <w:next w:val="Normal"/>
    <w:autoRedefine/>
    <w:uiPriority w:val="39"/>
    <w:semiHidden/>
    <w:unhideWhenUsed/>
    <w:rsid w:val="00173E5D"/>
    <w:pPr>
      <w:ind w:left="880"/>
    </w:pPr>
    <w:rPr>
      <w:sz w:val="20"/>
      <w:szCs w:val="20"/>
    </w:rPr>
  </w:style>
  <w:style w:type="paragraph" w:styleId="TOC6">
    <w:name w:val="toc 6"/>
    <w:basedOn w:val="Normal"/>
    <w:next w:val="Normal"/>
    <w:autoRedefine/>
    <w:uiPriority w:val="39"/>
    <w:semiHidden/>
    <w:unhideWhenUsed/>
    <w:rsid w:val="00173E5D"/>
    <w:pPr>
      <w:ind w:left="1100"/>
    </w:pPr>
    <w:rPr>
      <w:sz w:val="20"/>
      <w:szCs w:val="20"/>
    </w:rPr>
  </w:style>
  <w:style w:type="paragraph" w:styleId="TOC7">
    <w:name w:val="toc 7"/>
    <w:basedOn w:val="Normal"/>
    <w:next w:val="Normal"/>
    <w:autoRedefine/>
    <w:uiPriority w:val="39"/>
    <w:semiHidden/>
    <w:unhideWhenUsed/>
    <w:rsid w:val="00173E5D"/>
    <w:pPr>
      <w:ind w:left="1320"/>
    </w:pPr>
    <w:rPr>
      <w:sz w:val="20"/>
      <w:szCs w:val="20"/>
    </w:rPr>
  </w:style>
  <w:style w:type="paragraph" w:styleId="TOC8">
    <w:name w:val="toc 8"/>
    <w:basedOn w:val="Normal"/>
    <w:next w:val="Normal"/>
    <w:autoRedefine/>
    <w:uiPriority w:val="39"/>
    <w:semiHidden/>
    <w:unhideWhenUsed/>
    <w:rsid w:val="00173E5D"/>
    <w:pPr>
      <w:ind w:left="1540"/>
    </w:pPr>
    <w:rPr>
      <w:sz w:val="20"/>
      <w:szCs w:val="20"/>
    </w:rPr>
  </w:style>
  <w:style w:type="paragraph" w:styleId="TOC9">
    <w:name w:val="toc 9"/>
    <w:basedOn w:val="Normal"/>
    <w:next w:val="Normal"/>
    <w:autoRedefine/>
    <w:uiPriority w:val="39"/>
    <w:semiHidden/>
    <w:unhideWhenUsed/>
    <w:rsid w:val="00173E5D"/>
    <w:pPr>
      <w:ind w:left="1760"/>
    </w:pPr>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F778B8D-C24E-6142-B0D8-454389A6584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50</TotalTime>
  <Pages>12</Pages>
  <Words>3775</Words>
  <Characters>21521</Characters>
  <Application>Microsoft Office Word</Application>
  <DocSecurity>0</DocSecurity>
  <Lines>179</Lines>
  <Paragraphs>50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25246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Dimitar Gueorguiev</cp:lastModifiedBy>
  <cp:revision>9</cp:revision>
  <dcterms:created xsi:type="dcterms:W3CDTF">2026-03-21T19:24:00Z</dcterms:created>
  <dcterms:modified xsi:type="dcterms:W3CDTF">2026-03-21T21:47:00Z</dcterms:modified>
</cp:coreProperties>
</file>