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8F6C" w14:textId="2181832F" w:rsidR="0053777D" w:rsidRDefault="005C08AC" w:rsidP="0074203E">
      <w:pPr>
        <w:pStyle w:val="Title"/>
      </w:pPr>
      <w:r>
        <w:t>Notes on Geometric Deep Learning</w:t>
      </w:r>
    </w:p>
    <w:p w14:paraId="0A336507" w14:textId="79F12C35" w:rsidR="005C08AC" w:rsidRDefault="005C08AC">
      <w:r>
        <w:t>compiled by D.Gueorguiev, 11/27/2025</w:t>
      </w:r>
    </w:p>
    <w:p w14:paraId="2D601E54" w14:textId="77777777" w:rsidR="005C08AC" w:rsidRDefault="005C08AC"/>
    <w:p w14:paraId="3081EAA8" w14:textId="698FD091" w:rsidR="005C08AC" w:rsidRDefault="005C08AC" w:rsidP="0074203E">
      <w:pPr>
        <w:pStyle w:val="Heading1"/>
      </w:pPr>
      <w:r>
        <w:t>Introductory Notes</w:t>
      </w:r>
    </w:p>
    <w:p w14:paraId="59A690A8" w14:textId="77777777" w:rsidR="005C08AC" w:rsidRDefault="005C08AC"/>
    <w:p w14:paraId="55F22EC7" w14:textId="66DE795E" w:rsidR="00CE7B02" w:rsidRPr="00971AE5" w:rsidRDefault="00CE7B02">
      <w:pPr>
        <w:rPr>
          <w:i/>
          <w:iCs/>
        </w:rPr>
      </w:pPr>
      <w:r w:rsidRPr="00971AE5">
        <w:rPr>
          <w:i/>
          <w:iCs/>
        </w:rPr>
        <w:t xml:space="preserve">“It is </w:t>
      </w:r>
      <w:r w:rsidR="00971AE5" w:rsidRPr="00971AE5">
        <w:rPr>
          <w:i/>
          <w:iCs/>
        </w:rPr>
        <w:t>only slightly overstating the case to say that Physics is the study of symmetry”</w:t>
      </w:r>
    </w:p>
    <w:p w14:paraId="40BC3575" w14:textId="4F4AA9B9" w:rsidR="00971AE5" w:rsidRPr="00971AE5" w:rsidRDefault="00971AE5" w:rsidP="00971AE5">
      <w:pPr>
        <w:rPr>
          <w:i/>
          <w:iCs/>
        </w:rPr>
      </w:pPr>
      <w:r w:rsidRPr="00971AE5">
        <w:rPr>
          <w:i/>
          <w:iCs/>
        </w:rPr>
        <w:t xml:space="preserve">   P. Anderson</w:t>
      </w:r>
    </w:p>
    <w:p w14:paraId="026C0897" w14:textId="77777777" w:rsidR="00CE7B02" w:rsidRPr="00971AE5" w:rsidRDefault="00CE7B02">
      <w:pPr>
        <w:rPr>
          <w:i/>
          <w:iCs/>
        </w:rPr>
      </w:pPr>
    </w:p>
    <w:p w14:paraId="5896DE3B" w14:textId="5F010E56" w:rsidR="00CE7B02" w:rsidRDefault="00CE7B02">
      <w:r>
        <w:rPr>
          <w:noProof/>
        </w:rPr>
        <w:drawing>
          <wp:anchor distT="0" distB="0" distL="114300" distR="114300" simplePos="0" relativeHeight="251658240" behindDoc="0" locked="0" layoutInCell="1" allowOverlap="1" wp14:anchorId="07DAEBA9" wp14:editId="4F44AB89">
            <wp:simplePos x="0" y="0"/>
            <wp:positionH relativeFrom="column">
              <wp:posOffset>0</wp:posOffset>
            </wp:positionH>
            <wp:positionV relativeFrom="paragraph">
              <wp:posOffset>172085</wp:posOffset>
            </wp:positionV>
            <wp:extent cx="4663440" cy="2576195"/>
            <wp:effectExtent l="0" t="0" r="0" b="1905"/>
            <wp:wrapTopAndBottom/>
            <wp:docPr id="9445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2047" name="Picture 944520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489F4" w14:textId="0FCDA35E" w:rsidR="00CE7B02" w:rsidRDefault="00CE7B02"/>
    <w:p w14:paraId="57F07696" w14:textId="0E582DFD" w:rsidR="00CE7B02" w:rsidRPr="0078050A" w:rsidRDefault="0078050A">
      <w:pPr>
        <w:rPr>
          <w:color w:val="EE0000"/>
        </w:rPr>
      </w:pPr>
      <w:r w:rsidRPr="0078050A">
        <w:rPr>
          <w:color w:val="EE0000"/>
        </w:rPr>
        <w:t>//TODO: finish this section (mainly based on [3]</w:t>
      </w:r>
    </w:p>
    <w:p w14:paraId="460F59D6" w14:textId="77777777" w:rsidR="008C240E" w:rsidRDefault="008C240E"/>
    <w:p w14:paraId="5934074D" w14:textId="10DDA73F" w:rsidR="004B3758" w:rsidRDefault="004B3758" w:rsidP="004B3758">
      <w:pPr>
        <w:pStyle w:val="Heading1"/>
      </w:pPr>
      <w:r>
        <w:t>Machine Learning in High Dimensional Spaces</w:t>
      </w:r>
    </w:p>
    <w:p w14:paraId="36F652C7" w14:textId="77777777" w:rsidR="004B3758" w:rsidRDefault="004B3758"/>
    <w:p w14:paraId="3F4281C7" w14:textId="504544C3" w:rsidR="004B3758" w:rsidRDefault="004B3758">
      <w:pPr>
        <w:rPr>
          <w:rFonts w:eastAsiaTheme="minorEastAsia"/>
        </w:rPr>
      </w:pPr>
      <w:r>
        <w:t xml:space="preserve">Consider a set of </w:t>
      </w:r>
      <m:oMath>
        <m:r>
          <w:rPr>
            <w:rFonts w:ascii="Cambria Math" w:hAnsi="Cambria Math"/>
          </w:rPr>
          <m:t>N</m:t>
        </m:r>
      </m:oMath>
      <w:r>
        <w:t xml:space="preserve"> observations </w:t>
      </w:r>
      <m:oMath>
        <m:r>
          <m:rPr>
            <m:scr m:val="script"/>
          </m:rPr>
          <w:rPr>
            <w:rFonts w:ascii="Cambria Math" w:hAnsi="Cambria Math"/>
          </w:rPr>
          <m:t>D=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</m:oMath>
      <w:r>
        <w:rPr>
          <w:rFonts w:eastAsiaTheme="minorEastAsia"/>
        </w:rPr>
        <w:t xml:space="preserve"> drawn </w:t>
      </w:r>
      <w:r w:rsidRPr="004B3758">
        <w:rPr>
          <w:rFonts w:eastAsiaTheme="minorEastAsia"/>
          <w:i/>
          <w:iCs/>
        </w:rPr>
        <w:t>i.i.d.</w:t>
      </w:r>
      <w:r>
        <w:rPr>
          <w:rFonts w:eastAsiaTheme="minorEastAsia"/>
        </w:rPr>
        <w:t xml:space="preserve"> from an underlying data distribution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defined over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X×Y</m:t>
        </m:r>
      </m:oMath>
      <w:r>
        <w:rPr>
          <w:rFonts w:eastAsiaTheme="minorEastAsia"/>
        </w:rPr>
        <w:t xml:space="preserve"> where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</w:t>
      </w:r>
      <m:oMath>
        <m:r>
          <m:rPr>
            <m:scr m:val="script"/>
          </m:rP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are respectively the data and label domains.</w:t>
      </w:r>
      <w:r w:rsidR="0078050A">
        <w:rPr>
          <w:rFonts w:eastAsiaTheme="minorEastAsia"/>
        </w:rPr>
        <w:t xml:space="preserve"> The defining feature in this setup is that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</m:oMath>
      <w:r w:rsidR="0078050A">
        <w:rPr>
          <w:rFonts w:eastAsiaTheme="minorEastAsia"/>
        </w:rPr>
        <w:t xml:space="preserve"> is high dimensional space; typically </w:t>
      </w:r>
      <m:oMath>
        <m:r>
          <m:rPr>
            <m:scr m:val="script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≡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78050A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d</m:t>
        </m:r>
      </m:oMath>
      <w:r w:rsidR="0078050A">
        <w:rPr>
          <w:rFonts w:eastAsiaTheme="minorEastAsia"/>
        </w:rPr>
        <w:t xml:space="preserve"> is large enough integer.</w:t>
      </w:r>
    </w:p>
    <w:p w14:paraId="2086324B" w14:textId="77777777" w:rsidR="0078050A" w:rsidRDefault="0078050A"/>
    <w:p w14:paraId="64B6532D" w14:textId="77777777" w:rsidR="008C240E" w:rsidRDefault="008C240E"/>
    <w:p w14:paraId="79698C68" w14:textId="26491E14" w:rsidR="0078050A" w:rsidRDefault="0078050A">
      <w:r w:rsidRPr="0078050A">
        <w:rPr>
          <w:color w:val="EE0000"/>
        </w:rPr>
        <w:t>//TODO: finish this section (mainly based on [1])</w:t>
      </w:r>
    </w:p>
    <w:p w14:paraId="782D03B5" w14:textId="77777777" w:rsidR="008C240E" w:rsidRDefault="008C240E"/>
    <w:p w14:paraId="688C3F99" w14:textId="56770CEE" w:rsidR="005C08AC" w:rsidRDefault="005C08AC" w:rsidP="0074203E">
      <w:pPr>
        <w:pStyle w:val="Heading1"/>
      </w:pPr>
      <w:r>
        <w:t>References</w:t>
      </w:r>
    </w:p>
    <w:p w14:paraId="6BCFAE31" w14:textId="1FD319B6" w:rsidR="005C08AC" w:rsidRPr="008C240E" w:rsidRDefault="005C08AC">
      <w:r>
        <w:t>[1]</w:t>
      </w:r>
      <w:r w:rsidR="000C3B66">
        <w:t xml:space="preserve"> </w:t>
      </w:r>
      <w:hyperlink r:id="rId6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Geometric Deep Learning: Grids, Groups, Graphs, Geodesics, and Gauges, M. Bronstein et al, 2021</w:t>
        </w:r>
      </w:hyperlink>
    </w:p>
    <w:p w14:paraId="2F41E008" w14:textId="098E8654" w:rsidR="005C08AC" w:rsidRDefault="005C08AC">
      <w:r>
        <w:t>[2]</w:t>
      </w:r>
      <w:r w:rsidR="008C240E">
        <w:t xml:space="preserve"> </w:t>
      </w:r>
      <w:hyperlink r:id="rId7" w:history="1">
        <w:r w:rsidR="008C240E" w:rsidRPr="008C240E">
          <w:rPr>
            <w:rStyle w:val="Hyperlink"/>
            <w:rFonts w:cs="Segoe UI"/>
            <w:color w:val="0969DA"/>
            <w:shd w:val="clear" w:color="auto" w:fill="FFFFFF"/>
          </w:rPr>
          <w:t>Mathematical Foundations of Geometric Deep Learning, Haitz Saez de Ocariz Borde, Michael Bronstein, U. of Oxford, 2025</w:t>
        </w:r>
      </w:hyperlink>
    </w:p>
    <w:p w14:paraId="1519146D" w14:textId="67B5BE3B" w:rsidR="005C08AC" w:rsidRDefault="005C08AC">
      <w:r>
        <w:t xml:space="preserve">[3] </w:t>
      </w:r>
      <w:hyperlink r:id="rId8" w:history="1">
        <w:r w:rsidRPr="000C3B66">
          <w:rPr>
            <w:rStyle w:val="Hyperlink"/>
          </w:rPr>
          <w:t>A Physical perspective on Graph Neural Networks</w:t>
        </w:r>
        <w:r w:rsidRPr="000C3B66">
          <w:rPr>
            <w:rStyle w:val="Hyperlink"/>
          </w:rPr>
          <w:t xml:space="preserve">, Michael Bronstein, </w:t>
        </w:r>
        <w:r w:rsidRPr="000C3B66">
          <w:rPr>
            <w:rStyle w:val="Hyperlink"/>
          </w:rPr>
          <w:t>Feb 21, 2024</w:t>
        </w:r>
        <w:r w:rsidRPr="000C3B66">
          <w:rPr>
            <w:rStyle w:val="Hyperlink"/>
          </w:rPr>
          <w:t xml:space="preserve">, </w:t>
        </w:r>
        <w:r w:rsidRPr="000C3B66">
          <w:rPr>
            <w:rStyle w:val="Hyperlink"/>
          </w:rPr>
          <w:t>EPFL AI Center Seminar Series</w:t>
        </w:r>
        <w:r w:rsidR="000C3B66" w:rsidRPr="000C3B66">
          <w:rPr>
            <w:rStyle w:val="Hyperlink"/>
          </w:rPr>
          <w:t xml:space="preserve"> (youtube video)</w:t>
        </w:r>
      </w:hyperlink>
    </w:p>
    <w:p w14:paraId="26CF556F" w14:textId="382FB15B" w:rsidR="00764064" w:rsidRDefault="00764064">
      <w:r>
        <w:t xml:space="preserve">[4] </w:t>
      </w:r>
      <w:hyperlink r:id="rId9" w:history="1">
        <w:r w:rsidRPr="00764064">
          <w:rPr>
            <w:rStyle w:val="Hyperlink"/>
          </w:rPr>
          <w:t>Geometric Deep Learning: The Erlangen Programme of ML</w:t>
        </w:r>
        <w:r w:rsidRPr="00764064">
          <w:rPr>
            <w:rStyle w:val="Hyperlink"/>
          </w:rPr>
          <w:t xml:space="preserve">, </w:t>
        </w:r>
        <w:r w:rsidRPr="00764064">
          <w:rPr>
            <w:rStyle w:val="Hyperlink"/>
          </w:rPr>
          <w:t>Michael Bronstein</w:t>
        </w:r>
        <w:r w:rsidRPr="00764064">
          <w:rPr>
            <w:rStyle w:val="Hyperlink"/>
          </w:rPr>
          <w:t xml:space="preserve">, </w:t>
        </w:r>
        <w:r w:rsidRPr="00764064">
          <w:rPr>
            <w:rStyle w:val="Hyperlink"/>
          </w:rPr>
          <w:t>ICLR 2021 Keynote</w:t>
        </w:r>
        <w:r w:rsidRPr="00764064">
          <w:rPr>
            <w:rStyle w:val="Hyperlink"/>
          </w:rPr>
          <w:t xml:space="preserve"> (youtube video)</w:t>
        </w:r>
      </w:hyperlink>
    </w:p>
    <w:p w14:paraId="146FD4C1" w14:textId="67D59975" w:rsidR="004B3758" w:rsidRDefault="004B3758">
      <w:r>
        <w:t xml:space="preserve">[5] </w:t>
      </w:r>
    </w:p>
    <w:sectPr w:rsidR="004B3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494"/>
    <w:multiLevelType w:val="hybridMultilevel"/>
    <w:tmpl w:val="04D6DAF6"/>
    <w:lvl w:ilvl="0" w:tplc="414A07A0">
      <w:start w:val="16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num w:numId="1" w16cid:durableId="177430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AC"/>
    <w:rsid w:val="000C3B66"/>
    <w:rsid w:val="0028631B"/>
    <w:rsid w:val="0041340C"/>
    <w:rsid w:val="004B3758"/>
    <w:rsid w:val="0053777D"/>
    <w:rsid w:val="005C08AC"/>
    <w:rsid w:val="0074203E"/>
    <w:rsid w:val="0076273D"/>
    <w:rsid w:val="00764064"/>
    <w:rsid w:val="0078050A"/>
    <w:rsid w:val="008C240E"/>
    <w:rsid w:val="00971AE5"/>
    <w:rsid w:val="009E4EFF"/>
    <w:rsid w:val="00AD2000"/>
    <w:rsid w:val="00CE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D930"/>
  <w15:chartTrackingRefBased/>
  <w15:docId w15:val="{2122E889-BCBF-1D4E-9EE3-BB06ED345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8A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08A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8A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8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8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8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8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8A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8A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8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8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8A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8A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8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8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8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8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3B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B6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4B37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kEyLUY8A5z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deep_learning_and_neural_networks/blob/main/literature/books/Mathematical_Foundation_of_Geometrical_Deep_Learning_Borde_UoO_2025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deep_learning_and_neural_networks/blob/main/literature/books/Geometric_Deep_Learning_Grids_Groups_Graphs_Geodesics_and_Gauges_Bronstein_2021.pdf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w6Pw4MOzMu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245</Words>
  <Characters>1399</Characters>
  <Application>Microsoft Office Word</Application>
  <DocSecurity>0</DocSecurity>
  <Lines>11</Lines>
  <Paragraphs>3</Paragraphs>
  <ScaleCrop>false</ScaleCrop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</cp:revision>
  <dcterms:created xsi:type="dcterms:W3CDTF">2025-11-27T17:16:00Z</dcterms:created>
  <dcterms:modified xsi:type="dcterms:W3CDTF">2025-11-28T01:37:00Z</dcterms:modified>
</cp:coreProperties>
</file>