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82C3A" w14:textId="666A1742" w:rsidR="0053777D" w:rsidRDefault="00895222" w:rsidP="00895222">
      <w:pPr>
        <w:pStyle w:val="Title"/>
      </w:pPr>
      <w:r>
        <w:t>Note on Neural Networks with Dynamic (Fast) Weights</w:t>
      </w:r>
    </w:p>
    <w:p w14:paraId="44F4BF41" w14:textId="13D76A21" w:rsidR="00895222" w:rsidRDefault="00895222">
      <w:r>
        <w:t>Compiled by D.Gueorguiev</w:t>
      </w:r>
      <w:r w:rsidR="003B45AD">
        <w:t xml:space="preserve"> using Claude Opus 4.6</w:t>
      </w:r>
      <w:r>
        <w:t>, 4/7/2026</w:t>
      </w:r>
    </w:p>
    <w:p w14:paraId="63A755D7" w14:textId="77777777" w:rsidR="00895222" w:rsidRDefault="00895222"/>
    <w:p w14:paraId="5C34765E" w14:textId="2D01DCCB" w:rsidR="00895222" w:rsidRDefault="00895222" w:rsidP="00895222">
      <w:pPr>
        <w:pStyle w:val="Heading1"/>
      </w:pPr>
      <w:r>
        <w:t>RNN as FFN with Fast Weights</w:t>
      </w:r>
    </w:p>
    <w:p w14:paraId="3F03E449" w14:textId="77777777" w:rsidR="00895222" w:rsidRDefault="00895222"/>
    <w:p w14:paraId="4AD946A2" w14:textId="169132A8" w:rsidR="003B45AD" w:rsidRDefault="003B45AD" w:rsidP="003B45AD">
      <w:pPr>
        <w:pStyle w:val="Heading2"/>
      </w:pPr>
      <w:r>
        <w:t>Preliminaries and Notation</w:t>
      </w:r>
    </w:p>
    <w:p w14:paraId="716A7217" w14:textId="77777777" w:rsidR="00895222" w:rsidRDefault="00895222"/>
    <w:p w14:paraId="6243D107" w14:textId="316D1F94" w:rsidR="00895222" w:rsidRDefault="004B61DD" w:rsidP="004B61DD">
      <w:pPr>
        <w:pStyle w:val="Heading3"/>
      </w:pPr>
      <w:r>
        <w:t>Standard Feedforward Network (FNN)</w:t>
      </w:r>
    </w:p>
    <w:p w14:paraId="14C1E310" w14:textId="77777777" w:rsidR="004B61DD" w:rsidRDefault="004B61DD"/>
    <w:p w14:paraId="03FD90D1" w14:textId="17924DFA" w:rsidR="004B61DD" w:rsidRDefault="004B61DD">
      <w:r>
        <w:t>A single-layer FFN is defined as:</w:t>
      </w:r>
    </w:p>
    <w:p w14:paraId="2D3A6FD3" w14:textId="77777777" w:rsidR="004B61DD" w:rsidRDefault="004B61DD"/>
    <w:p w14:paraId="082E5484" w14:textId="5268F2B4" w:rsidR="004B61DD" w:rsidRDefault="004B61DD">
      <w:pPr>
        <w:rPr>
          <w:rFonts w:eastAsiaTheme="minorEastAsia"/>
        </w:rPr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r>
              <w:rPr>
                <w:rFonts w:ascii="Cambria Math" w:hAnsi="Cambria Math"/>
              </w:rPr>
              <m:t>x+b</m:t>
            </m:r>
          </m:e>
        </m:d>
      </m:oMath>
      <w:r>
        <w:rPr>
          <w:rFonts w:eastAsiaTheme="minorEastAsia"/>
        </w:rPr>
        <w:t xml:space="preserve"> </w:t>
      </w:r>
    </w:p>
    <w:p w14:paraId="209E7EB5" w14:textId="77777777" w:rsidR="004B61DD" w:rsidRDefault="004B61DD">
      <w:pPr>
        <w:rPr>
          <w:rFonts w:eastAsiaTheme="minorEastAsia"/>
        </w:rPr>
      </w:pPr>
    </w:p>
    <w:p w14:paraId="5FDB0490" w14:textId="77777777" w:rsidR="00864FEA" w:rsidRDefault="004B61DD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d×d</m:t>
            </m:r>
          </m:sup>
        </m:sSup>
        <m:r>
          <w:rPr>
            <w:rFonts w:ascii="Cambria Math" w:hAnsi="Cambria Math"/>
          </w:rPr>
          <m:t>,x∈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,b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σ</m:t>
        </m:r>
      </m:oMath>
      <w:r>
        <w:rPr>
          <w:rFonts w:eastAsiaTheme="minorEastAsia"/>
        </w:rPr>
        <w:t xml:space="preserve"> is an activation function. The key property is that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is fixed at inference</w:t>
      </w:r>
      <w:r w:rsidR="00864FEA">
        <w:rPr>
          <w:rFonts w:eastAsiaTheme="minorEastAsia"/>
        </w:rPr>
        <w:t xml:space="preserve"> – it does not depend on input or any temporal content</w:t>
      </w:r>
      <w:r>
        <w:rPr>
          <w:rFonts w:eastAsiaTheme="minorEastAsia"/>
        </w:rPr>
        <w:t>.</w:t>
      </w:r>
    </w:p>
    <w:p w14:paraId="08E8E942" w14:textId="77777777" w:rsidR="00864FEA" w:rsidRDefault="00864FEA">
      <w:pPr>
        <w:rPr>
          <w:rFonts w:eastAsiaTheme="minorEastAsia"/>
        </w:rPr>
      </w:pPr>
    </w:p>
    <w:p w14:paraId="1B58832F" w14:textId="77777777" w:rsidR="00864FEA" w:rsidRDefault="00864FEA" w:rsidP="00864FEA">
      <w:pPr>
        <w:pStyle w:val="Heading3"/>
        <w:rPr>
          <w:rFonts w:eastAsiaTheme="minorEastAsia"/>
        </w:rPr>
      </w:pPr>
      <w:r>
        <w:rPr>
          <w:rFonts w:eastAsiaTheme="minorEastAsia"/>
        </w:rPr>
        <w:t>Standard Elman RNN</w:t>
      </w:r>
    </w:p>
    <w:p w14:paraId="6DAC5469" w14:textId="77777777" w:rsidR="00864FEA" w:rsidRDefault="00864FEA">
      <w:pPr>
        <w:rPr>
          <w:rFonts w:eastAsiaTheme="minorEastAsia"/>
        </w:rPr>
      </w:pPr>
    </w:p>
    <w:p w14:paraId="376BCE9E" w14:textId="3A5659F2" w:rsidR="00864FEA" w:rsidRDefault="00535473">
      <w:pPr>
        <w:rPr>
          <w:rFonts w:eastAsiaTheme="minorEastAsia"/>
        </w:rPr>
      </w:pPr>
      <w:r>
        <w:rPr>
          <w:rFonts w:eastAsiaTheme="minorEastAsia"/>
        </w:rPr>
        <w:t xml:space="preserve">An Elman RNN processes a sequence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d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d>
              </m:sup>
            </m:sSup>
            <m:r>
              <w:rPr>
                <w:rFonts w:ascii="Cambria Math" w:eastAsiaTheme="minorEastAsia" w:hAnsi="Cambria Math"/>
              </w:rPr>
              <m:t>,…,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</m:sup>
            </m:sSup>
          </m:e>
        </m:d>
      </m:oMath>
      <w:r w:rsidR="003E60FB">
        <w:rPr>
          <w:rFonts w:eastAsiaTheme="minorEastAsia"/>
        </w:rPr>
        <w:t xml:space="preserve"> via:</w:t>
      </w:r>
    </w:p>
    <w:p w14:paraId="2D1F88B2" w14:textId="77777777" w:rsidR="003E60FB" w:rsidRDefault="003E60FB">
      <w:pPr>
        <w:rPr>
          <w:rFonts w:eastAsiaTheme="minorEastAsia"/>
        </w:rPr>
      </w:pPr>
    </w:p>
    <w:p w14:paraId="01DD4FCF" w14:textId="7B749C4C" w:rsidR="003E60FB" w:rsidRDefault="007006E9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(t)</m:t>
            </m:r>
          </m:sup>
        </m:sSup>
        <m:r>
          <w:rPr>
            <w:rFonts w:ascii="Cambria Math" w:eastAsiaTheme="minorEastAsia" w:hAnsi="Cambria Math"/>
          </w:rPr>
          <m:t>=σ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(t-1)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(t)</m:t>
                </m:r>
              </m:sup>
            </m:sSup>
            <m:r>
              <w:rPr>
                <w:rFonts w:ascii="Cambria Math" w:eastAsiaTheme="minorEastAsia" w:hAnsi="Cambria Math"/>
              </w:rPr>
              <m:t>+b</m:t>
            </m:r>
          </m:e>
        </m:d>
      </m:oMath>
      <w:r w:rsidR="003E60FB">
        <w:rPr>
          <w:rFonts w:eastAsiaTheme="minorEastAsia"/>
        </w:rPr>
        <w:t xml:space="preserve"> </w:t>
      </w:r>
    </w:p>
    <w:p w14:paraId="007C5679" w14:textId="77777777" w:rsidR="003E60FB" w:rsidRDefault="003E60FB">
      <w:pPr>
        <w:rPr>
          <w:rFonts w:eastAsiaTheme="minorEastAsia"/>
        </w:rPr>
      </w:pPr>
    </w:p>
    <w:p w14:paraId="2DC4D0E4" w14:textId="5640D23E" w:rsidR="00CD457A" w:rsidRDefault="00622850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(t)</m:t>
            </m:r>
          </m:sup>
        </m:s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(t)</m:t>
            </m:r>
          </m:sup>
        </m:sSup>
      </m:oMath>
      <w:r>
        <w:rPr>
          <w:rFonts w:eastAsiaTheme="minorEastAsia"/>
        </w:rPr>
        <w:t xml:space="preserve"> </w:t>
      </w:r>
    </w:p>
    <w:p w14:paraId="7C3EE508" w14:textId="77777777" w:rsidR="00622850" w:rsidRDefault="00622850">
      <w:pPr>
        <w:rPr>
          <w:rFonts w:eastAsiaTheme="minorEastAsia"/>
        </w:rPr>
      </w:pPr>
    </w:p>
    <w:p w14:paraId="63C82620" w14:textId="20A1A462" w:rsidR="00622850" w:rsidRDefault="00D74068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d×d</m:t>
            </m:r>
          </m:sup>
        </m:sSup>
      </m:oMath>
      <w:r>
        <w:rPr>
          <w:rFonts w:eastAsiaTheme="minorEastAsia"/>
        </w:rPr>
        <w:t xml:space="preserve"> is the recurrent weight matrix (slow weights, fixed after training)</w:t>
      </w:r>
    </w:p>
    <w:p w14:paraId="55EEE938" w14:textId="77777777" w:rsidR="00D74068" w:rsidRDefault="00D74068">
      <w:pPr>
        <w:rPr>
          <w:rFonts w:eastAsiaTheme="minorEastAsia"/>
        </w:rPr>
      </w:pPr>
    </w:p>
    <w:p w14:paraId="4ED2231E" w14:textId="6CECC42E" w:rsidR="00D74068" w:rsidRDefault="005B0A2F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d×</m:t>
            </m:r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is the input projection (slow weights)</w:t>
      </w:r>
    </w:p>
    <w:p w14:paraId="77C197DE" w14:textId="77777777" w:rsidR="00D74068" w:rsidRDefault="00D74068">
      <w:pPr>
        <w:rPr>
          <w:rFonts w:eastAsiaTheme="minorEastAsia"/>
        </w:rPr>
      </w:pPr>
    </w:p>
    <w:p w14:paraId="700766ED" w14:textId="77777777" w:rsidR="005B0A2F" w:rsidRDefault="005B0A2F">
      <w:pPr>
        <w:rPr>
          <w:rFonts w:eastAsiaTheme="minorEastAsia"/>
        </w:rPr>
      </w:pPr>
    </w:p>
    <w:p w14:paraId="760A5A74" w14:textId="77777777" w:rsidR="00D74068" w:rsidRDefault="00D74068">
      <w:pPr>
        <w:rPr>
          <w:rFonts w:eastAsiaTheme="minorEastAsia"/>
        </w:rPr>
      </w:pPr>
    </w:p>
    <w:p w14:paraId="424915BA" w14:textId="77777777" w:rsidR="00CD457A" w:rsidRDefault="00CD457A">
      <w:pPr>
        <w:rPr>
          <w:rFonts w:eastAsiaTheme="minorEastAsia"/>
        </w:rPr>
      </w:pPr>
    </w:p>
    <w:p w14:paraId="378BAD6B" w14:textId="3E535CA9" w:rsidR="00E55D56" w:rsidRDefault="00E55D56">
      <w:pPr>
        <w:rPr>
          <w:rFonts w:eastAsiaTheme="minorEastAsia"/>
        </w:rPr>
      </w:pPr>
      <w:r>
        <w:rPr>
          <w:rFonts w:eastAsiaTheme="minorEastAsia"/>
        </w:rPr>
        <w:t xml:space="preserve">The activation function </w:t>
      </w:r>
      <w:r w:rsidR="00173F42">
        <w:rPr>
          <w:rFonts w:eastAsiaTheme="minorEastAsia"/>
        </w:rPr>
        <w:t>is applied element-wise to the summed inputs.</w:t>
      </w:r>
      <w:r w:rsidR="001E3089">
        <w:rPr>
          <w:rFonts w:eastAsiaTheme="minorEastAsia"/>
        </w:rPr>
        <w:t xml:space="preserve"> In the original Elman network ([5]) it was typically a sigmoid </w:t>
      </w:r>
      <m:oMath>
        <m:r>
          <w:rPr>
            <w:rFonts w:ascii="Cambria Math" w:eastAsiaTheme="minorEastAsia" w:hAnsi="Cambria Math"/>
          </w:rPr>
          <m:t>σ</m:t>
        </m:r>
      </m:oMath>
      <w:r w:rsidR="001E3089">
        <w:rPr>
          <w:rFonts w:eastAsiaTheme="minorEastAsia"/>
        </w:rPr>
        <w:t xml:space="preserve"> but modern implementations almost always use </w:t>
      </w:r>
      <m:oMath>
        <m:r>
          <m:rPr>
            <m:sty m:val="p"/>
          </m:rPr>
          <w:rPr>
            <w:rFonts w:ascii="Cambria Math" w:eastAsiaTheme="minorEastAsia" w:hAnsi="Cambria Math"/>
          </w:rPr>
          <m:t>tanh</m:t>
        </m:r>
      </m:oMath>
      <w:r w:rsidR="001E3089">
        <w:rPr>
          <w:rFonts w:eastAsiaTheme="minorEastAsia"/>
        </w:rPr>
        <w:t xml:space="preserve"> instead. </w:t>
      </w:r>
      <m:oMath>
        <m:r>
          <m:rPr>
            <m:sty m:val="p"/>
          </m:rPr>
          <w:rPr>
            <w:rFonts w:ascii="Cambria Math" w:eastAsiaTheme="minorEastAsia" w:hAnsi="Cambria Math"/>
          </w:rPr>
          <m:t>tanh</m:t>
        </m:r>
      </m:oMath>
      <w:r w:rsidR="001E3089">
        <w:rPr>
          <w:rFonts w:eastAsiaTheme="minorEastAsia"/>
        </w:rPr>
        <w:t xml:space="preserve"> is generally preferred over sigmoid here because it is zero-centered </w:t>
      </w:r>
      <w:r w:rsidR="00CD457A">
        <w:rPr>
          <w:rFonts w:eastAsiaTheme="minorEastAsia"/>
        </w:rPr>
        <w:t xml:space="preserve">(output in </w:t>
      </w:r>
      <m:oMath>
        <m:r>
          <w:rPr>
            <w:rFonts w:ascii="Cambria Math" w:eastAsiaTheme="minorEastAsia" w:hAnsi="Cambria Math"/>
          </w:rPr>
          <m:t>[-1,1]</m:t>
        </m:r>
      </m:oMath>
      <w:r w:rsidR="00CD457A">
        <w:rPr>
          <w:rFonts w:eastAsiaTheme="minorEastAsia"/>
        </w:rPr>
        <w:t>) which helps gradient flow during BPTT.</w:t>
      </w:r>
    </w:p>
    <w:p w14:paraId="5375EA93" w14:textId="728E74BF" w:rsidR="003E60FB" w:rsidRDefault="003E60FB">
      <w:pPr>
        <w:rPr>
          <w:rFonts w:eastAsiaTheme="minorEastAsia"/>
          <w:noProof/>
        </w:rPr>
      </w:pPr>
    </w:p>
    <w:p w14:paraId="4CF250B6" w14:textId="77777777" w:rsidR="00CD457A" w:rsidRDefault="00CD457A">
      <w:pPr>
        <w:rPr>
          <w:rFonts w:eastAsiaTheme="minorEastAsia"/>
          <w:noProof/>
        </w:rPr>
      </w:pPr>
    </w:p>
    <w:p w14:paraId="7752795B" w14:textId="6970530F" w:rsidR="00CD457A" w:rsidRDefault="00036303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52F5FB0" wp14:editId="0ADC5BF8">
            <wp:simplePos x="0" y="0"/>
            <wp:positionH relativeFrom="column">
              <wp:posOffset>930826</wp:posOffset>
            </wp:positionH>
            <wp:positionV relativeFrom="paragraph">
              <wp:posOffset>575</wp:posOffset>
            </wp:positionV>
            <wp:extent cx="3352165" cy="5004435"/>
            <wp:effectExtent l="0" t="0" r="635" b="0"/>
            <wp:wrapTopAndBottom/>
            <wp:docPr id="382040326" name="Picture 4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40326" name="Picture 4" descr="A diagram of a data flow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E042C" w14:textId="18DBEF80" w:rsidR="004B61DD" w:rsidRDefault="004B61DD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3E60FB">
        <w:rPr>
          <w:rFonts w:eastAsiaTheme="minorEastAsia"/>
        </w:rPr>
        <w:t>Figure: flow in standard Elman RNN</w:t>
      </w:r>
    </w:p>
    <w:p w14:paraId="67BE9BF0" w14:textId="5A23BBB8" w:rsidR="003E60FB" w:rsidRDefault="003E60FB">
      <w:r w:rsidRPr="003E60FB">
        <w:t xml:space="preserve">The key feature is the </w:t>
      </w:r>
      <w:r w:rsidRPr="003E60FB">
        <w:rPr>
          <w:i/>
          <w:iCs/>
        </w:rPr>
        <w:t>context unit</w:t>
      </w:r>
      <w:r w:rsidRPr="003E60FB">
        <w:t xml:space="preserve"> — the hidden state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(t)</m:t>
            </m:r>
          </m:sup>
        </m:sSup>
      </m:oMath>
      <w:r w:rsidRPr="003E60FB">
        <w:t xml:space="preserve"> is copied back with a one-step delay to serve as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(t</m:t>
            </m:r>
            <m:r>
              <w:rPr>
                <w:rFonts w:ascii="Cambria Math" w:eastAsiaTheme="minorEastAsia" w:hAnsi="Cambria Math"/>
              </w:rPr>
              <m:t>-1</m:t>
            </m:r>
            <m:r>
              <w:rPr>
                <w:rFonts w:ascii="Cambria Math" w:eastAsiaTheme="minorEastAsia" w:hAnsi="Cambria Math"/>
              </w:rPr>
              <m:t>)</m:t>
            </m:r>
          </m:sup>
        </m:sSup>
      </m:oMath>
      <w:r w:rsidR="00CD457A">
        <w:rPr>
          <w:rFonts w:eastAsiaTheme="minorEastAsia"/>
        </w:rPr>
        <w:t xml:space="preserve"> </w:t>
      </w:r>
      <w:r w:rsidRPr="003E60FB">
        <w:t xml:space="preserve">at the next timestep, giving the network its memory. The three weight matrices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E60FB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3E60FB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3E60FB">
        <w:t xml:space="preserve"> are the learnable parameters.</w:t>
      </w:r>
    </w:p>
    <w:p w14:paraId="12004A8C" w14:textId="77777777" w:rsidR="004B61DD" w:rsidRDefault="004B61DD"/>
    <w:p w14:paraId="414469BD" w14:textId="77777777" w:rsidR="003B45AD" w:rsidRDefault="003B45AD"/>
    <w:p w14:paraId="28A9D353" w14:textId="0CB2825A" w:rsidR="00895222" w:rsidRDefault="00895222" w:rsidP="00895222">
      <w:pPr>
        <w:pStyle w:val="Heading1"/>
      </w:pPr>
      <w:r>
        <w:t>References</w:t>
      </w:r>
    </w:p>
    <w:p w14:paraId="156FB472" w14:textId="2AD9B3D0" w:rsidR="00895222" w:rsidRDefault="00895222">
      <w:r>
        <w:t>[</w:t>
      </w:r>
      <w:r w:rsidR="00535473">
        <w:t>1</w:t>
      </w:r>
      <w:r>
        <w:t xml:space="preserve">] </w:t>
      </w:r>
      <w:hyperlink r:id="rId5" w:history="1">
        <w:r w:rsidR="00E97078" w:rsidRPr="00E97078">
          <w:rPr>
            <w:rStyle w:val="Hyperlink"/>
          </w:rPr>
          <w:t>Learning</w:t>
        </w:r>
        <w:r w:rsidR="00E97078" w:rsidRPr="00E97078">
          <w:rPr>
            <w:rStyle w:val="Hyperlink"/>
          </w:rPr>
          <w:t xml:space="preserve"> </w:t>
        </w:r>
        <w:r w:rsidR="00E97078" w:rsidRPr="00E97078">
          <w:rPr>
            <w:rStyle w:val="Hyperlink"/>
          </w:rPr>
          <w:t>To</w:t>
        </w:r>
        <w:r w:rsidR="00E97078" w:rsidRPr="00E97078">
          <w:rPr>
            <w:rStyle w:val="Hyperlink"/>
          </w:rPr>
          <w:t xml:space="preserve"> </w:t>
        </w:r>
        <w:r w:rsidR="00E97078" w:rsidRPr="00E97078">
          <w:rPr>
            <w:rStyle w:val="Hyperlink"/>
          </w:rPr>
          <w:t>Control</w:t>
        </w:r>
        <w:r w:rsidR="00E97078" w:rsidRPr="00E97078">
          <w:rPr>
            <w:rStyle w:val="Hyperlink"/>
          </w:rPr>
          <w:t xml:space="preserve"> </w:t>
        </w:r>
        <w:r w:rsidR="00E97078" w:rsidRPr="00E97078">
          <w:rPr>
            <w:rStyle w:val="Hyperlink"/>
          </w:rPr>
          <w:t>Fast</w:t>
        </w:r>
        <w:r w:rsidR="00E97078" w:rsidRPr="00E97078">
          <w:rPr>
            <w:rStyle w:val="Hyperlink"/>
          </w:rPr>
          <w:t xml:space="preserve"> </w:t>
        </w:r>
        <w:r w:rsidR="00E97078" w:rsidRPr="00E97078">
          <w:rPr>
            <w:rStyle w:val="Hyperlink"/>
          </w:rPr>
          <w:t>Weight</w:t>
        </w:r>
        <w:r w:rsidR="00E97078" w:rsidRPr="00E97078">
          <w:rPr>
            <w:rStyle w:val="Hyperlink"/>
          </w:rPr>
          <w:t xml:space="preserve"> </w:t>
        </w:r>
        <w:r w:rsidR="00E97078" w:rsidRPr="00E97078">
          <w:rPr>
            <w:rStyle w:val="Hyperlink"/>
          </w:rPr>
          <w:t>Memories</w:t>
        </w:r>
        <w:r w:rsidR="00E97078" w:rsidRPr="00E97078">
          <w:rPr>
            <w:rStyle w:val="Hyperlink"/>
          </w:rPr>
          <w:t xml:space="preserve"> : </w:t>
        </w:r>
        <w:r w:rsidR="00E97078" w:rsidRPr="00E97078">
          <w:rPr>
            <w:rStyle w:val="Hyperlink"/>
          </w:rPr>
          <w:t>an</w:t>
        </w:r>
        <w:r w:rsidR="00E97078" w:rsidRPr="00E97078">
          <w:rPr>
            <w:rStyle w:val="Hyperlink"/>
          </w:rPr>
          <w:t xml:space="preserve"> </w:t>
        </w:r>
        <w:r w:rsidR="00E97078" w:rsidRPr="00E97078">
          <w:rPr>
            <w:rStyle w:val="Hyperlink"/>
          </w:rPr>
          <w:t>Alternative</w:t>
        </w:r>
        <w:r w:rsidR="00E97078" w:rsidRPr="00E97078">
          <w:rPr>
            <w:rStyle w:val="Hyperlink"/>
          </w:rPr>
          <w:t xml:space="preserve"> </w:t>
        </w:r>
        <w:r w:rsidR="00E97078" w:rsidRPr="00E97078">
          <w:rPr>
            <w:rStyle w:val="Hyperlink"/>
          </w:rPr>
          <w:t>to</w:t>
        </w:r>
        <w:r w:rsidR="00E97078" w:rsidRPr="00E97078">
          <w:rPr>
            <w:rStyle w:val="Hyperlink"/>
          </w:rPr>
          <w:t xml:space="preserve"> </w:t>
        </w:r>
        <w:r w:rsidR="00E97078" w:rsidRPr="00E97078">
          <w:rPr>
            <w:rStyle w:val="Hyperlink"/>
          </w:rPr>
          <w:t>Dynamic</w:t>
        </w:r>
        <w:r w:rsidR="00E97078" w:rsidRPr="00E97078">
          <w:rPr>
            <w:rStyle w:val="Hyperlink"/>
          </w:rPr>
          <w:t xml:space="preserve"> </w:t>
        </w:r>
        <w:r w:rsidR="00E97078" w:rsidRPr="00E97078">
          <w:rPr>
            <w:rStyle w:val="Hyperlink"/>
          </w:rPr>
          <w:t>Recurrent</w:t>
        </w:r>
        <w:r w:rsidR="00E97078" w:rsidRPr="00E97078">
          <w:rPr>
            <w:rStyle w:val="Hyperlink"/>
          </w:rPr>
          <w:t xml:space="preserve"> </w:t>
        </w:r>
        <w:r w:rsidR="00E97078" w:rsidRPr="00E97078">
          <w:rPr>
            <w:rStyle w:val="Hyperlink"/>
          </w:rPr>
          <w:t>Nets</w:t>
        </w:r>
        <w:r w:rsidR="00E97078" w:rsidRPr="00E97078">
          <w:rPr>
            <w:rStyle w:val="Hyperlink"/>
          </w:rPr>
          <w:t>, J. S</w:t>
        </w:r>
        <w:r w:rsidR="00E97078" w:rsidRPr="00E97078">
          <w:rPr>
            <w:rStyle w:val="Hyperlink"/>
          </w:rPr>
          <w:t>chmidhuber</w:t>
        </w:r>
        <w:r w:rsidR="00E97078" w:rsidRPr="00E97078">
          <w:rPr>
            <w:rStyle w:val="Hyperlink"/>
          </w:rPr>
          <w:t>, 1992</w:t>
        </w:r>
      </w:hyperlink>
    </w:p>
    <w:p w14:paraId="28AA1007" w14:textId="6CA4EBD5" w:rsidR="00895222" w:rsidRDefault="00895222">
      <w:r>
        <w:t>[</w:t>
      </w:r>
      <w:r w:rsidR="00535473">
        <w:t>2</w:t>
      </w:r>
      <w:r>
        <w:t>]</w:t>
      </w:r>
      <w:r w:rsidR="00F04807">
        <w:t xml:space="preserve"> </w:t>
      </w:r>
      <w:hyperlink r:id="rId6" w:history="1">
        <w:r w:rsidR="00F04807" w:rsidRPr="00F04807">
          <w:rPr>
            <w:rStyle w:val="Hyperlink"/>
          </w:rPr>
          <w:t>26 March 1991: Neural nets learn to program neural nets with fast weights—the first Transformer variants</w:t>
        </w:r>
        <w:r w:rsidR="00F04807" w:rsidRPr="00F04807">
          <w:rPr>
            <w:rStyle w:val="Hyperlink"/>
          </w:rPr>
          <w:t>, J. Schmidhuber, AI Blog,</w:t>
        </w:r>
        <w:r w:rsidR="00F04807" w:rsidRPr="00F04807">
          <w:rPr>
            <w:rStyle w:val="Hyperlink"/>
          </w:rPr>
          <w:t xml:space="preserve"> 2021</w:t>
        </w:r>
      </w:hyperlink>
    </w:p>
    <w:p w14:paraId="3000FBA7" w14:textId="04EB3A93" w:rsidR="00535473" w:rsidRDefault="00535473">
      <w:r>
        <w:t>[</w:t>
      </w:r>
      <w:r>
        <w:t>3</w:t>
      </w:r>
      <w:r>
        <w:t xml:space="preserve">] </w:t>
      </w:r>
      <w:hyperlink r:id="rId7" w:history="1">
        <w:r w:rsidRPr="00895222">
          <w:rPr>
            <w:rStyle w:val="Hyperlink"/>
          </w:rPr>
          <w:t>Linear Transformers Are Secretly Fast Weight Programmers, I. Schlag et al, 2021</w:t>
        </w:r>
      </w:hyperlink>
    </w:p>
    <w:p w14:paraId="583A5BAC" w14:textId="0994A685" w:rsidR="00E97078" w:rsidRDefault="00E97078">
      <w:r>
        <w:t>[4]</w:t>
      </w:r>
      <w:r w:rsidR="00F04807">
        <w:t xml:space="preserve"> </w:t>
      </w:r>
      <w:hyperlink r:id="rId8" w:history="1">
        <w:r w:rsidR="0050132D" w:rsidRPr="0050132D">
          <w:rPr>
            <w:rStyle w:val="Hyperlink"/>
          </w:rPr>
          <w:t>Fast weight programming and linear transformers: from machine learning to neurobiology</w:t>
        </w:r>
        <w:r w:rsidR="0050132D" w:rsidRPr="0050132D">
          <w:rPr>
            <w:rStyle w:val="Hyperlink"/>
          </w:rPr>
          <w:t>, K. Irie et al, 2026</w:t>
        </w:r>
      </w:hyperlink>
    </w:p>
    <w:p w14:paraId="45C4A99B" w14:textId="6C9E6AFE" w:rsidR="00E55D56" w:rsidRDefault="00E55D56">
      <w:r>
        <w:t xml:space="preserve">[5] </w:t>
      </w:r>
      <w:hyperlink r:id="rId9" w:history="1">
        <w:r w:rsidRPr="00E55D56">
          <w:rPr>
            <w:rStyle w:val="Hyperlink"/>
          </w:rPr>
          <w:t>Finding Structure In Time, Jeffrey L. Elman, 1990</w:t>
        </w:r>
      </w:hyperlink>
    </w:p>
    <w:sectPr w:rsidR="00E55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CE"/>
    <w:rsid w:val="00036303"/>
    <w:rsid w:val="00154FEA"/>
    <w:rsid w:val="00173F42"/>
    <w:rsid w:val="001E3089"/>
    <w:rsid w:val="0028631B"/>
    <w:rsid w:val="003B45AD"/>
    <w:rsid w:val="003E60FB"/>
    <w:rsid w:val="004B61DD"/>
    <w:rsid w:val="0050132D"/>
    <w:rsid w:val="00535473"/>
    <w:rsid w:val="0053777D"/>
    <w:rsid w:val="005B0A2F"/>
    <w:rsid w:val="00622850"/>
    <w:rsid w:val="007006E9"/>
    <w:rsid w:val="0076273D"/>
    <w:rsid w:val="00864FEA"/>
    <w:rsid w:val="00895222"/>
    <w:rsid w:val="009E4EFF"/>
    <w:rsid w:val="00AD2000"/>
    <w:rsid w:val="00CD457A"/>
    <w:rsid w:val="00CD56CE"/>
    <w:rsid w:val="00D74068"/>
    <w:rsid w:val="00E55D56"/>
    <w:rsid w:val="00E97078"/>
    <w:rsid w:val="00ED66E3"/>
    <w:rsid w:val="00F0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90685"/>
  <w15:chartTrackingRefBased/>
  <w15:docId w15:val="{5A1C0548-49CC-714F-A73A-29E811946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222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222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222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1DD"/>
    <w:pPr>
      <w:keepNext/>
      <w:keepLines/>
      <w:outlineLvl w:val="2"/>
    </w:pPr>
    <w:rPr>
      <w:rFonts w:ascii="Calibri Light" w:eastAsiaTheme="majorEastAsia" w:hAnsi="Calibri Light" w:cstheme="majorBidi"/>
      <w:i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222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5222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61DD"/>
    <w:rPr>
      <w:rFonts w:ascii="Calibri Light" w:eastAsiaTheme="majorEastAsia" w:hAnsi="Calibri Light" w:cstheme="majorBidi"/>
      <w:i/>
      <w:color w:val="0F4761" w:themeColor="accent1" w:themeShade="BF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222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222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2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22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354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deep_learning_and_neural_networks/blob/main/literature/articles/fast_weights/Fast_weight_programming_and_linear_transformers-from_machine_learning_to_neurobiology_Irie_2026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deep_learning_and_neural_networks/blob/main/literature/articles/fast_weights/Linear_Transformers_Are_Secretly_Fast_Weight_Programmers_Schlag_2021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deep_learning_and_neural_networks/blob/main/literature/articles/fast_weights/Neural_nets_learn_to_program_neural_nets_with_with_fast_weights_retrospective_Schmidhuber_1991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dimitarpg13/deep_learning_and_neural_networks/blob/main/literature/articles/fast_weights/Learning_To_Control_Fast_Weight_Memories_an_Alternative_to_Dynamic_Recurrent_Nets_1992-schmidhuber-2.pdf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dimitarpg13/deep_learning_and_neural_networks/blob/main/literature/articles/Finding_structure_in_time_Elman_199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2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24</cp:revision>
  <dcterms:created xsi:type="dcterms:W3CDTF">2026-04-07T23:10:00Z</dcterms:created>
  <dcterms:modified xsi:type="dcterms:W3CDTF">2026-04-10T12:06:00Z</dcterms:modified>
</cp:coreProperties>
</file>