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1D036" w14:textId="30FCB01F" w:rsidR="00042DC8" w:rsidRPr="00A35CEF" w:rsidRDefault="006F4375" w:rsidP="00A35CEF">
      <w:pPr>
        <w:pStyle w:val="Heading1"/>
        <w:rPr>
          <w:sz w:val="28"/>
          <w:szCs w:val="28"/>
        </w:rPr>
      </w:pPr>
      <w:r w:rsidRPr="00A35CEF">
        <w:rPr>
          <w:sz w:val="28"/>
          <w:szCs w:val="28"/>
        </w:rPr>
        <w:t xml:space="preserve">Notes </w:t>
      </w:r>
      <w:r w:rsidR="00A35CEF" w:rsidRPr="00A35CEF">
        <w:rPr>
          <w:sz w:val="28"/>
          <w:szCs w:val="28"/>
        </w:rPr>
        <w:t>on Autoencoders</w:t>
      </w:r>
    </w:p>
    <w:p w14:paraId="5B462504" w14:textId="62FEE37E" w:rsidR="00A35CEF" w:rsidRDefault="00A35CEF">
      <w:pPr>
        <w:rPr>
          <w:sz w:val="20"/>
          <w:szCs w:val="20"/>
        </w:rPr>
      </w:pPr>
      <w:r>
        <w:rPr>
          <w:sz w:val="20"/>
          <w:szCs w:val="20"/>
        </w:rPr>
        <w:t>compiled by D. Gueorguiev 3/25/24</w:t>
      </w:r>
    </w:p>
    <w:p w14:paraId="7E598CEE" w14:textId="77777777" w:rsidR="00A35CEF" w:rsidRDefault="00A35CEF">
      <w:pPr>
        <w:rPr>
          <w:sz w:val="20"/>
          <w:szCs w:val="20"/>
        </w:rPr>
      </w:pPr>
    </w:p>
    <w:p w14:paraId="712A16F0" w14:textId="7DE638AF" w:rsidR="00A35CEF" w:rsidRDefault="00A5550B">
      <w:pPr>
        <w:rPr>
          <w:sz w:val="20"/>
          <w:szCs w:val="20"/>
        </w:rPr>
      </w:pPr>
      <w:r>
        <w:rPr>
          <w:sz w:val="20"/>
          <w:szCs w:val="20"/>
        </w:rPr>
        <w:t>An autoencoder is a specific type of a neural network, which is mainly designed to encode the input into a compressed and meaningful representation, and then decode it back such that the reconstructed input is as similar as possible to the original one.</w:t>
      </w:r>
      <w:r w:rsidR="009F358F">
        <w:rPr>
          <w:sz w:val="20"/>
          <w:szCs w:val="20"/>
        </w:rPr>
        <w:t xml:space="preserve"> The purpose of autoencoders is learning in an unsupervised manner an “informative” representation of the data that can be used for various tasks such as clustering.</w:t>
      </w:r>
    </w:p>
    <w:p w14:paraId="6125F1A1" w14:textId="2ABA828A" w:rsidR="009F358F" w:rsidRDefault="009F358F">
      <w:pPr>
        <w:rPr>
          <w:sz w:val="20"/>
          <w:szCs w:val="20"/>
        </w:rPr>
      </w:pPr>
      <w:r>
        <w:rPr>
          <w:sz w:val="20"/>
          <w:szCs w:val="20"/>
        </w:rPr>
        <w:t xml:space="preserve">The problem is defined as to learn the functions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 xml:space="preserve">: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p</m:t>
            </m:r>
          </m:sup>
        </m:sSup>
      </m:oMath>
      <w:r>
        <w:rPr>
          <w:sz w:val="20"/>
          <w:szCs w:val="20"/>
        </w:rPr>
        <w:t xml:space="preserve"> (encoder) and </w:t>
      </w:r>
      <m:oMath>
        <m:r>
          <w:rPr>
            <w:rFonts w:ascii="Cambria Math" w:hAnsi="Cambria Math"/>
            <w:sz w:val="20"/>
            <w:szCs w:val="20"/>
          </w:rPr>
          <m:t xml:space="preserve">B: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p</m:t>
            </m:r>
          </m:sup>
        </m:sSup>
        <m:r>
          <w:rPr>
            <w:rFonts w:ascii="Cambria Math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p</m:t>
            </m:r>
          </m:sup>
        </m:sSup>
      </m:oMath>
      <w:r>
        <w:rPr>
          <w:sz w:val="20"/>
          <w:szCs w:val="20"/>
        </w:rPr>
        <w:t xml:space="preserve"> (decoder) that satisfy:</w:t>
      </w:r>
    </w:p>
    <w:p w14:paraId="2B86CE22" w14:textId="77777777" w:rsidR="009F358F" w:rsidRDefault="009F358F">
      <w:pPr>
        <w:rPr>
          <w:sz w:val="20"/>
          <w:szCs w:val="20"/>
        </w:rPr>
      </w:pPr>
    </w:p>
    <w:p w14:paraId="7C4835F0" w14:textId="74DB6A77" w:rsidR="009F358F" w:rsidRDefault="00F62450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A,B</m:t>
                </m:r>
              </m:lim>
            </m:limLow>
          </m:fName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x,B∙A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</m:e>
            </m:d>
          </m:e>
        </m:func>
      </m:oMath>
      <w:r>
        <w:rPr>
          <w:sz w:val="20"/>
          <w:szCs w:val="20"/>
        </w:rPr>
        <w:t xml:space="preserve">       (1)</w:t>
      </w:r>
    </w:p>
    <w:p w14:paraId="5D09A88D" w14:textId="77777777" w:rsidR="00F62450" w:rsidRDefault="00F62450">
      <w:pPr>
        <w:rPr>
          <w:sz w:val="20"/>
          <w:szCs w:val="20"/>
        </w:rPr>
      </w:pPr>
    </w:p>
    <w:p w14:paraId="068B76E5" w14:textId="22C53770" w:rsidR="00F62450" w:rsidRDefault="00F62450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E</m:t>
        </m:r>
      </m:oMath>
      <w:r>
        <w:rPr>
          <w:sz w:val="20"/>
          <w:szCs w:val="20"/>
        </w:rPr>
        <w:t xml:space="preserve"> is the expectation over the distribution of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B55EE2">
        <w:rPr>
          <w:sz w:val="20"/>
          <w:szCs w:val="20"/>
        </w:rPr>
        <w:t xml:space="preserve">, and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Δ</m:t>
        </m:r>
      </m:oMath>
      <w:r w:rsidR="00B55EE2">
        <w:rPr>
          <w:sz w:val="20"/>
          <w:szCs w:val="20"/>
        </w:rPr>
        <w:t xml:space="preserve"> is the reconstruction loss function, which measures the distance between the output of the decoder and the input.</w:t>
      </w:r>
      <w:r w:rsidR="00CD4853">
        <w:rPr>
          <w:sz w:val="20"/>
          <w:szCs w:val="20"/>
        </w:rPr>
        <w:t xml:space="preserve"> The latter is usually set to be 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CD4853">
        <w:rPr>
          <w:sz w:val="20"/>
          <w:szCs w:val="20"/>
        </w:rPr>
        <w:t>-norm. The Figure provides an example of an Autoencoder application:</w:t>
      </w:r>
    </w:p>
    <w:p w14:paraId="47255B17" w14:textId="77777777" w:rsidR="00CD4853" w:rsidRDefault="00CD4853">
      <w:pPr>
        <w:rPr>
          <w:sz w:val="20"/>
          <w:szCs w:val="20"/>
        </w:rPr>
      </w:pPr>
    </w:p>
    <w:p w14:paraId="30FC53A4" w14:textId="5433E1DA" w:rsidR="00CD4853" w:rsidRDefault="00C96B5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48612FF" wp14:editId="656C422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22865" cy="1338593"/>
            <wp:effectExtent l="0" t="0" r="6350" b="0"/>
            <wp:wrapTopAndBottom/>
            <wp:docPr id="972012990" name="Picture 1" descr="A diagram of a co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12990" name="Picture 1" descr="A diagram of a cod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865" cy="1338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 xml:space="preserve">Figure: an Autoencoder example with an image </w:t>
      </w:r>
    </w:p>
    <w:p w14:paraId="7A1D04F7" w14:textId="77777777" w:rsidR="00C96B5C" w:rsidRPr="00C96B5C" w:rsidRDefault="00C96B5C">
      <w:pPr>
        <w:rPr>
          <w:sz w:val="20"/>
          <w:szCs w:val="20"/>
        </w:rPr>
      </w:pPr>
    </w:p>
    <w:p w14:paraId="3310CBFC" w14:textId="023C6375" w:rsidR="00C96B5C" w:rsidRPr="00C96B5C" w:rsidRDefault="00FD79E2">
      <w:pPr>
        <w:rPr>
          <w:sz w:val="20"/>
          <w:szCs w:val="20"/>
        </w:rPr>
      </w:pPr>
      <w:r>
        <w:rPr>
          <w:sz w:val="20"/>
          <w:szCs w:val="20"/>
        </w:rPr>
        <w:t xml:space="preserve">Historically,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>
        <w:rPr>
          <w:sz w:val="20"/>
          <w:szCs w:val="20"/>
        </w:rPr>
        <w:t xml:space="preserve"> are neural networks. </w:t>
      </w:r>
      <w:r w:rsidR="00D117B3">
        <w:rPr>
          <w:sz w:val="20"/>
          <w:szCs w:val="20"/>
        </w:rPr>
        <w:t xml:space="preserve">In the special case that A and B are linear operations, we get a linear autoencoder (see [3]). </w:t>
      </w:r>
    </w:p>
    <w:p w14:paraId="78288B9B" w14:textId="77777777" w:rsidR="00A35CEF" w:rsidRDefault="00A35CEF">
      <w:pPr>
        <w:rPr>
          <w:sz w:val="20"/>
          <w:szCs w:val="20"/>
        </w:rPr>
      </w:pPr>
    </w:p>
    <w:p w14:paraId="43E22F47" w14:textId="77777777" w:rsidR="00D117B3" w:rsidRDefault="00D117B3" w:rsidP="00D117B3">
      <w:pPr>
        <w:pStyle w:val="Heading2"/>
      </w:pPr>
      <w:r>
        <w:t xml:space="preserve">Appendix </w:t>
      </w:r>
    </w:p>
    <w:p w14:paraId="2750A343" w14:textId="74D253B5" w:rsidR="00D117B3" w:rsidRDefault="00D117B3" w:rsidP="00D117B3">
      <w:pPr>
        <w:pStyle w:val="Heading3"/>
      </w:pPr>
      <w:r>
        <w:t>Linear Autoencoders and Principal Component Analysis</w:t>
      </w:r>
    </w:p>
    <w:p w14:paraId="59DE1CA9" w14:textId="77777777" w:rsidR="00D117B3" w:rsidRDefault="00D117B3">
      <w:pPr>
        <w:rPr>
          <w:sz w:val="20"/>
          <w:szCs w:val="20"/>
        </w:rPr>
      </w:pPr>
    </w:p>
    <w:p w14:paraId="09578345" w14:textId="12D33BBF" w:rsidR="00D117B3" w:rsidRPr="00D117B3" w:rsidRDefault="00D117B3">
      <w:pPr>
        <w:rPr>
          <w:color w:val="FF0000"/>
          <w:sz w:val="20"/>
          <w:szCs w:val="20"/>
        </w:rPr>
      </w:pPr>
      <w:r w:rsidRPr="00D117B3">
        <w:rPr>
          <w:color w:val="FF0000"/>
          <w:sz w:val="20"/>
          <w:szCs w:val="20"/>
        </w:rPr>
        <w:t>//TODO:</w:t>
      </w:r>
      <w:r>
        <w:rPr>
          <w:color w:val="FF0000"/>
          <w:sz w:val="20"/>
          <w:szCs w:val="20"/>
        </w:rPr>
        <w:t xml:space="preserve"> this is mainly review and discussion of [3]</w:t>
      </w:r>
    </w:p>
    <w:p w14:paraId="19CEE10F" w14:textId="77777777" w:rsidR="00D117B3" w:rsidRDefault="00D117B3">
      <w:pPr>
        <w:rPr>
          <w:sz w:val="20"/>
          <w:szCs w:val="20"/>
        </w:rPr>
      </w:pPr>
    </w:p>
    <w:p w14:paraId="1AA51846" w14:textId="77777777" w:rsidR="00D117B3" w:rsidRPr="00C96B5C" w:rsidRDefault="00D117B3">
      <w:pPr>
        <w:rPr>
          <w:sz w:val="20"/>
          <w:szCs w:val="20"/>
        </w:rPr>
      </w:pPr>
    </w:p>
    <w:p w14:paraId="4685799A" w14:textId="248941AD" w:rsidR="00A35CEF" w:rsidRDefault="00A35CEF">
      <w:pPr>
        <w:rPr>
          <w:sz w:val="20"/>
          <w:szCs w:val="20"/>
        </w:rPr>
      </w:pPr>
      <w:r w:rsidRPr="00A35CEF">
        <w:rPr>
          <w:rStyle w:val="Heading2Char"/>
        </w:rPr>
        <w:t>Literature</w:t>
      </w:r>
    </w:p>
    <w:p w14:paraId="50CC328C" w14:textId="534F3E2E" w:rsidR="006F4375" w:rsidRPr="00A5550B" w:rsidRDefault="00D117B3">
      <w:pPr>
        <w:rPr>
          <w:sz w:val="18"/>
          <w:szCs w:val="18"/>
        </w:rPr>
      </w:pPr>
      <w:r>
        <w:rPr>
          <w:sz w:val="18"/>
          <w:szCs w:val="18"/>
        </w:rPr>
        <w:t xml:space="preserve">[1] </w:t>
      </w:r>
      <w:hyperlink r:id="rId5" w:history="1">
        <w:r w:rsidR="00A35CEF" w:rsidRPr="00A5550B">
          <w:rPr>
            <w:rStyle w:val="Hyperlink"/>
            <w:sz w:val="18"/>
            <w:szCs w:val="18"/>
          </w:rPr>
          <w:t>Autoencoders, Dor Bank et al, 2021</w:t>
        </w:r>
      </w:hyperlink>
    </w:p>
    <w:p w14:paraId="7EE9DF5F" w14:textId="3C844C33" w:rsidR="006F4375" w:rsidRDefault="00D117B3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[2] </w:t>
      </w:r>
      <w:hyperlink r:id="rId6" w:history="1">
        <w:r w:rsidR="00A5550B" w:rsidRPr="00A5550B">
          <w:rPr>
            <w:rStyle w:val="Hyperlink"/>
            <w:rFonts w:cstheme="minorHAnsi"/>
            <w:sz w:val="18"/>
            <w:szCs w:val="18"/>
            <w:shd w:val="clear" w:color="auto" w:fill="FFFFFF"/>
          </w:rPr>
          <w:t>Autoencoders, Unsupervised Learning, and Deep Architectures, Pierre Baldi, 2012</w:t>
        </w:r>
      </w:hyperlink>
    </w:p>
    <w:p w14:paraId="7B7249E5" w14:textId="2265C135" w:rsidR="00FD79E2" w:rsidRPr="00FD79E2" w:rsidRDefault="00D117B3">
      <w:pPr>
        <w:rPr>
          <w:rFonts w:cstheme="minorHAnsi"/>
          <w:color w:val="4472C4" w:themeColor="accent1"/>
          <w:sz w:val="18"/>
          <w:szCs w:val="18"/>
        </w:rPr>
      </w:pPr>
      <w:r>
        <w:rPr>
          <w:rFonts w:cstheme="minorHAnsi"/>
          <w:color w:val="4472C4" w:themeColor="accent1"/>
          <w:sz w:val="18"/>
          <w:szCs w:val="18"/>
        </w:rPr>
        <w:t xml:space="preserve">[2] </w:t>
      </w:r>
      <w:hyperlink r:id="rId7" w:history="1">
        <w:r w:rsidR="00FD79E2" w:rsidRPr="00FD79E2">
          <w:rPr>
            <w:rFonts w:cstheme="minorHAnsi"/>
            <w:color w:val="4472C4" w:themeColor="accent1"/>
            <w:sz w:val="18"/>
            <w:szCs w:val="18"/>
            <w:u w:val="single"/>
            <w:shd w:val="clear" w:color="auto" w:fill="FFFFFF"/>
          </w:rPr>
          <w:t>Neural Networks and Principal Component Analysis: Learning from Examples Without Local Minima, Pierre Baldi, Kurt Hornik, 1988</w:t>
        </w:r>
      </w:hyperlink>
    </w:p>
    <w:sectPr w:rsidR="00FD79E2" w:rsidRPr="00FD7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68"/>
    <w:rsid w:val="00042DC8"/>
    <w:rsid w:val="001C6D68"/>
    <w:rsid w:val="00240857"/>
    <w:rsid w:val="0038653C"/>
    <w:rsid w:val="006F4375"/>
    <w:rsid w:val="009F358F"/>
    <w:rsid w:val="00A35CEF"/>
    <w:rsid w:val="00A5550B"/>
    <w:rsid w:val="00B55EE2"/>
    <w:rsid w:val="00C96B5C"/>
    <w:rsid w:val="00CD4853"/>
    <w:rsid w:val="00D117B3"/>
    <w:rsid w:val="00F62450"/>
    <w:rsid w:val="00FD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CA33"/>
  <w15:chartTrackingRefBased/>
  <w15:docId w15:val="{5D2E84CB-E9E6-6844-BF4C-1885FC3F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C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C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17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CE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35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5C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62450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D117B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deep_learning_and_neural_networks/blob/main/literature/articles/Neural_Networks_and_Principal_Component_Analysis-Learning_from_Examples_Without_Local_Minima_Baldi_Hornik-89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deep_learning_and_neural_networks/blob/main/literature/articles/Autoencoders_Unsupervised_Learning_and_Deep_Architectures_Baldi_2012a.pdf" TargetMode="External"/><Relationship Id="rId5" Type="http://schemas.openxmlformats.org/officeDocument/2006/relationships/hyperlink" Target="https://github.com/dimitarpg13/transformers_intro/blob/main/articles_and_books/Autoencoders.pdf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5</cp:revision>
  <dcterms:created xsi:type="dcterms:W3CDTF">2024-03-25T14:58:00Z</dcterms:created>
  <dcterms:modified xsi:type="dcterms:W3CDTF">2024-03-25T17:53:00Z</dcterms:modified>
</cp:coreProperties>
</file>