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ED1F" w14:textId="77777777" w:rsidR="00E02DDB" w:rsidRDefault="00E02DDB" w:rsidP="00B353B0">
      <w:pPr>
        <w:pStyle w:val="Title"/>
      </w:pPr>
      <w:r>
        <w:t>Can the PDE Transformer learn complex physical laws?</w:t>
      </w:r>
    </w:p>
    <w:p w14:paraId="39C4DA8A" w14:textId="77777777" w:rsidR="00E02DDB" w:rsidRDefault="00E02DDB">
      <w:r>
        <w:t>by Paul Thompson, 7/2/2025</w:t>
      </w:r>
    </w:p>
    <w:p w14:paraId="46785C4D" w14:textId="77777777" w:rsidR="00E02DDB" w:rsidRDefault="00E02DDB"/>
    <w:p w14:paraId="595C2FF7" w14:textId="77777777" w:rsidR="00E02DDB" w:rsidRDefault="00E02DDB" w:rsidP="00E02DDB">
      <w:r>
        <w:t xml:space="preserve">I suspect this remarkable paper [1] on the PDE-Transformer* will help vision-language models (VLMs) and vision-language-action models (VLAs) to model the external world much better, especially when trained on real-time and offline video. </w:t>
      </w:r>
    </w:p>
    <w:p w14:paraId="40A90939" w14:textId="6C311307" w:rsidR="00E02DDB" w:rsidRDefault="00E02DDB" w:rsidP="00E02DDB">
      <w:r>
        <w:t>Remember that one criticism of large-language models as a means to solving very general problems (AGI/artificial general intelligence) is based on their limited "world model" if only language is used; but this type of method should lead to highly compact (low-MDL) world models that AI methods can use to interpret inputs, think, simulate, and re-think...</w:t>
      </w:r>
    </w:p>
    <w:p w14:paraId="5D34B8C1" w14:textId="73926F70" w:rsidR="00E02DDB" w:rsidRDefault="00E02DDB" w:rsidP="00E02DDB">
      <w:r>
        <w:t>*and related work on neural operators e.g. by Anima</w:t>
      </w:r>
      <w:r>
        <w:t xml:space="preserve"> </w:t>
      </w:r>
      <w:proofErr w:type="spellStart"/>
      <w:r>
        <w:t>Anandkumar</w:t>
      </w:r>
      <w:proofErr w:type="spellEnd"/>
      <w:r w:rsidR="006556C8">
        <w:t>.</w:t>
      </w:r>
    </w:p>
    <w:p w14:paraId="5DC192CB" w14:textId="77777777" w:rsidR="00E02DDB" w:rsidRDefault="00E02DDB"/>
    <w:p w14:paraId="088FCBBA" w14:textId="3F2B0865" w:rsidR="00E02DDB" w:rsidRPr="00E02DDB" w:rsidRDefault="00E02DDB" w:rsidP="00E02DDB">
      <w:r w:rsidRPr="00E02DDB">
        <w:t>OK a short thread on transformers learning complex phys</w:t>
      </w:r>
      <w:r>
        <w:t>i</w:t>
      </w:r>
      <w:r w:rsidRPr="00E02DDB">
        <w:t xml:space="preserve">cal laws. </w:t>
      </w:r>
    </w:p>
    <w:p w14:paraId="0F8755CC" w14:textId="77777777" w:rsidR="00E02DDB" w:rsidRPr="00E02DDB" w:rsidRDefault="00E02DDB" w:rsidP="00E02DDB">
      <w:r w:rsidRPr="00E02DDB">
        <w:t>I am trying to see if  yesterday's PDE-transformer could learn to solve a subordination problem (where one physical law is superimposed on another), without knowing the physical laws involved (e.g. Gray-Scott reactions, advection of smoke, advection of probability density/Fokker-Planck) To solve PDEs, they use multi</w:t>
      </w:r>
      <w:r w:rsidRPr="00E02DDB">
        <w:rPr>
          <w:rFonts w:ascii="Cambria Math" w:hAnsi="Cambria Math" w:cs="Cambria Math"/>
        </w:rPr>
        <w:t>‑</w:t>
      </w:r>
      <w:r w:rsidRPr="00E02DDB">
        <w:t xml:space="preserve">channel attention. </w:t>
      </w:r>
    </w:p>
    <w:p w14:paraId="55F32190" w14:textId="5ADC8DAF" w:rsidR="00E02DDB" w:rsidRPr="00E02DDB" w:rsidRDefault="00E02DDB" w:rsidP="00E02DDB">
      <w:r w:rsidRPr="00E02DDB">
        <w:t>In the context of Navier–Stokes, variables such as velocity components (</w:t>
      </w:r>
      <w:proofErr w:type="spellStart"/>
      <w:r w:rsidRPr="00E02DDB">
        <w:t>eg</w:t>
      </w:r>
      <w:proofErr w:type="spellEnd"/>
      <w:r w:rsidRPr="00E02DDB">
        <w:t xml:space="preserve"> u, v) and pressure/density are treated as separate channels and embedded into tokens; in the Separate</w:t>
      </w:r>
      <w:r w:rsidRPr="00E02DDB">
        <w:rPr>
          <w:rFonts w:ascii="Cambria Math" w:hAnsi="Cambria Math" w:cs="Cambria Math"/>
        </w:rPr>
        <w:t>‑</w:t>
      </w:r>
      <w:r w:rsidRPr="00E02DDB">
        <w:t>Channel (SC) variant, each physical variable is embedded into its own set of tokens.</w:t>
      </w:r>
    </w:p>
    <w:p w14:paraId="30B6DFF9" w14:textId="3F2EBB0C" w:rsidR="00E02DDB" w:rsidRPr="00E02DDB" w:rsidRDefault="00E02DDB" w:rsidP="00E02DDB">
      <w:r w:rsidRPr="00E02DDB">
        <w:t>Tho</w:t>
      </w:r>
      <w:r>
        <w:t>s</w:t>
      </w:r>
      <w:r w:rsidRPr="00E02DDB">
        <w:t>e tokens are then arranged spatially and fed into local-window attention over space and *channel</w:t>
      </w:r>
      <w:r w:rsidRPr="00E02DDB">
        <w:rPr>
          <w:rFonts w:ascii="Cambria Math" w:hAnsi="Cambria Math" w:cs="Cambria Math"/>
        </w:rPr>
        <w:t>‑</w:t>
      </w:r>
      <w:r w:rsidRPr="00E02DDB">
        <w:t>axis attention* is used to let information pass between variables</w:t>
      </w:r>
      <w:r>
        <w:t xml:space="preserve"> </w:t>
      </w:r>
      <w:r w:rsidRPr="00E02DDB">
        <w:t>so it looks like there are 2 types of attention going on: (1) the usual spatial type within a channel, i.e. you can apply a Laplacian filter to a variable like velocity, Tokens representing, say, the u</w:t>
      </w:r>
      <w:r w:rsidRPr="00E02DDB">
        <w:rPr>
          <w:rFonts w:ascii="Cambria Math" w:hAnsi="Cambria Math" w:cs="Cambria Math"/>
        </w:rPr>
        <w:t>‑</w:t>
      </w:r>
      <w:r w:rsidRPr="00E02DDB">
        <w:t>velocity at neighboring grid patches attend to each other. This allows the model to infer numerical stencils, like approximating ∂u/∂x or ∂²u/∂y², purely from data.</w:t>
      </w:r>
    </w:p>
    <w:p w14:paraId="72BB2F17" w14:textId="192A2EA2" w:rsidR="00E02DDB" w:rsidRPr="00E02DDB" w:rsidRDefault="00E02DDB" w:rsidP="00E02DDB">
      <w:r>
        <w:rPr>
          <w:rFonts w:ascii="Cambria" w:hAnsi="Cambria" w:cs="Apple Color Emoji"/>
        </w:rPr>
        <w:t>I</w:t>
      </w:r>
      <w:r w:rsidRPr="00E02DDB">
        <w:t>t does not look like they use position encoding (need to check). you could use to enforce boundary conditions like Dirichlet/Neumann but it seems like they just set the variables to satisfy these at each iteration, which is what people usually do</w:t>
      </w:r>
      <w:r>
        <w:t>.</w:t>
      </w:r>
    </w:p>
    <w:p w14:paraId="120A8B2E" w14:textId="710648F7" w:rsidR="00E02DDB" w:rsidRPr="00E02DDB" w:rsidRDefault="00E02DDB" w:rsidP="00E02DDB">
      <w:r>
        <w:t>T</w:t>
      </w:r>
      <w:r w:rsidRPr="00E02DDB">
        <w:t>hey also implement Channel Attention (Different Channels), where tokens from different variables-u, v, pressure-become “aware” of one another via attention along the channel dimension. So, a token for u can directly attend to the token for v and pressure at the same spatial patch, so the model gets to capture cross-variable couplings like the advection term u·</w:t>
      </w:r>
      <w:r w:rsidRPr="00E02DDB">
        <w:rPr>
          <w:rFonts w:ascii="Cambria Math" w:hAnsi="Cambria Math" w:cs="Cambria Math"/>
        </w:rPr>
        <w:t>∇</w:t>
      </w:r>
      <w:r w:rsidRPr="00E02DDB">
        <w:t>v in Navier–Stokes.</w:t>
      </w:r>
    </w:p>
    <w:p w14:paraId="398A2712" w14:textId="024BBCEB" w:rsidR="00E02DDB" w:rsidRPr="00E02DDB" w:rsidRDefault="00E02DDB" w:rsidP="00E02DDB">
      <w:r w:rsidRPr="00E02DDB">
        <w:t>This channel</w:t>
      </w:r>
      <w:r w:rsidRPr="00E02DDB">
        <w:rPr>
          <w:rFonts w:ascii="Cambria Math" w:hAnsi="Cambria Math" w:cs="Cambria Math"/>
        </w:rPr>
        <w:t>‑</w:t>
      </w:r>
      <w:r w:rsidRPr="00E02DDB">
        <w:t>axis attention makes sure that the model learns how different physical quantities interact in the PDE dynamics</w:t>
      </w:r>
    </w:p>
    <w:p w14:paraId="0409C2B2" w14:textId="77777777" w:rsidR="00E02DDB" w:rsidRPr="00E02DDB" w:rsidRDefault="00E02DDB" w:rsidP="00E02DDB">
      <w:r w:rsidRPr="00E02DDB">
        <w:rPr>
          <w:rFonts w:ascii="Apple Color Emoji" w:hAnsi="Apple Color Emoji" w:cs="Apple Color Emoji"/>
        </w:rPr>
        <w:t>💡</w:t>
      </w:r>
      <w:r w:rsidRPr="00E02DDB">
        <w:t xml:space="preserve">so when it is learning to solve Navier-Stokes, when </w:t>
      </w:r>
      <w:proofErr w:type="spellStart"/>
      <w:r w:rsidRPr="00E02DDB">
        <w:t>wthin</w:t>
      </w:r>
      <w:proofErr w:type="spellEnd"/>
      <w:r w:rsidRPr="00E02DDB">
        <w:t xml:space="preserve"> a token's local window, spatial attention learns local derivatives, the core idea behind a stencil. But between channels at each spatial location, channel attention models the physics of how pressure gradients drive velocity, how velocities alter momentum.</w:t>
      </w:r>
    </w:p>
    <w:p w14:paraId="057EE263" w14:textId="77777777" w:rsidR="00E02DDB" w:rsidRPr="00E02DDB" w:rsidRDefault="00E02DDB" w:rsidP="00E02DDB">
      <w:r w:rsidRPr="00E02DDB">
        <w:rPr>
          <w:rFonts w:ascii="Apple Color Emoji" w:hAnsi="Apple Color Emoji" w:cs="Apple Color Emoji"/>
        </w:rPr>
        <w:t>💡</w:t>
      </w:r>
      <w:r w:rsidRPr="00E02DDB">
        <w:t xml:space="preserve">it is not clear to me whether stacking these attention operations across transformer layers approximates iterative time updates, </w:t>
      </w:r>
      <w:proofErr w:type="spellStart"/>
      <w:r w:rsidRPr="00E02DDB">
        <w:t>aike</w:t>
      </w:r>
      <w:proofErr w:type="spellEnd"/>
      <w:r w:rsidRPr="00E02DDB">
        <w:t xml:space="preserve"> stepping the PDE forward in time ?</w:t>
      </w:r>
    </w:p>
    <w:p w14:paraId="6FBF9A86" w14:textId="77777777" w:rsidR="00E02DDB" w:rsidRPr="00E02DDB" w:rsidRDefault="00E02DDB" w:rsidP="00E02DDB">
      <w:r w:rsidRPr="00E02DDB">
        <w:rPr>
          <w:rFonts w:ascii="Apple Color Emoji" w:hAnsi="Apple Color Emoji" w:cs="Apple Color Emoji"/>
        </w:rPr>
        <w:t>💡</w:t>
      </w:r>
      <w:r w:rsidRPr="00E02DDB">
        <w:t>anyway, the 2 types of attention (within and across channel) enable the model to emulate a data-driven PDE solver, automatically discovering stencils and update schemes from observations alone.</w:t>
      </w:r>
    </w:p>
    <w:p w14:paraId="2497E71D" w14:textId="77777777" w:rsidR="00E02DDB" w:rsidRPr="00E02DDB" w:rsidRDefault="00E02DDB" w:rsidP="00E02DDB">
      <w:r w:rsidRPr="00E02DDB">
        <w:t xml:space="preserve">I can't tell if my understanding is 100% correct but it is interesting. </w:t>
      </w:r>
    </w:p>
    <w:p w14:paraId="728A14AE" w14:textId="77777777" w:rsidR="00E02DDB" w:rsidRPr="00E02DDB" w:rsidRDefault="00E02DDB" w:rsidP="00E02DDB">
      <w:r w:rsidRPr="00E02DDB">
        <w:t xml:space="preserve"> </w:t>
      </w:r>
      <w:r w:rsidRPr="00E02DDB">
        <w:rPr>
          <w:rFonts w:ascii="Apple Color Emoji" w:hAnsi="Apple Color Emoji" w:cs="Apple Color Emoji"/>
        </w:rPr>
        <w:t>💡</w:t>
      </w:r>
      <w:r w:rsidRPr="00E02DDB">
        <w:t xml:space="preserve">I am trying to see if it could learn to solve a  subordination (where one PDE is superimposed on another), without knowing the physical law (e.g. Gray Scott  </w:t>
      </w:r>
      <w:proofErr w:type="spellStart"/>
      <w:r w:rsidRPr="00E02DDB">
        <w:t>superomposed</w:t>
      </w:r>
      <w:proofErr w:type="spellEnd"/>
      <w:r w:rsidRPr="00E02DDB">
        <w:t xml:space="preserve"> on Navier Stokes). i.e.  if it does not “know” there are two separate PDE processes</w:t>
      </w:r>
    </w:p>
    <w:p w14:paraId="36484C8D" w14:textId="77777777" w:rsidR="00E02DDB" w:rsidRPr="00E02DDB" w:rsidRDefault="00E02DDB" w:rsidP="00E02DDB">
      <w:r w:rsidRPr="00E02DDB">
        <w:t>this is a test of pure data-driven discovery of intertwined processes. It would have to:</w:t>
      </w:r>
    </w:p>
    <w:p w14:paraId="0EAD8216" w14:textId="77777777" w:rsidR="00E02DDB" w:rsidRPr="00E02DDB" w:rsidRDefault="00E02DDB" w:rsidP="00E02DDB">
      <w:r w:rsidRPr="00E02DDB">
        <w:t>1. Learn that ∂t v is governed by velocity + pressure interactions (Navier–Stokes).</w:t>
      </w:r>
    </w:p>
    <w:p w14:paraId="316436B2" w14:textId="77777777" w:rsidR="00E02DDB" w:rsidRPr="00E02DDB" w:rsidRDefault="00E02DDB" w:rsidP="00E02DDB">
      <w:r w:rsidRPr="00E02DDB">
        <w:t>2. Learn that ∂t u involves local Laplacian (diffusion), local reaction, and also is transported by v.</w:t>
      </w:r>
    </w:p>
    <w:p w14:paraId="6C93270C" w14:textId="77777777" w:rsidR="00E02DDB" w:rsidRPr="00E02DDB" w:rsidRDefault="00E02DDB" w:rsidP="00E02DDB">
      <w:r w:rsidRPr="00E02DDB">
        <w:t xml:space="preserve">and you could see what it is doing if you look inside attention maps and ask </w:t>
      </w:r>
    </w:p>
    <w:p w14:paraId="644DF623" w14:textId="77777777" w:rsidR="00E02DDB" w:rsidRPr="00E02DDB" w:rsidRDefault="00E02DDB" w:rsidP="00E02DDB">
      <w:r w:rsidRPr="00E02DDB">
        <w:t xml:space="preserve">1. Does the attention on </w:t>
      </w:r>
      <w:proofErr w:type="spellStart"/>
      <w:r w:rsidRPr="00E02DDB">
        <w:t>u,w</w:t>
      </w:r>
      <w:proofErr w:type="spellEnd"/>
      <w:r w:rsidRPr="00E02DDB">
        <w:t xml:space="preserve"> tokens query velocity tokens? (so it learned advection.)</w:t>
      </w:r>
    </w:p>
    <w:p w14:paraId="1DE88372" w14:textId="77777777" w:rsidR="00E02DDB" w:rsidRPr="00E02DDB" w:rsidRDefault="00E02DDB" w:rsidP="00E02DDB">
      <w:r w:rsidRPr="00E02DDB">
        <w:t>2. Does velocity mostly attend to velocity + pressure? (so it learned Navier-Stokes dynamics.)</w:t>
      </w:r>
    </w:p>
    <w:p w14:paraId="3FE790DB" w14:textId="2E9B4276" w:rsidR="00042DC8" w:rsidRPr="00E02DDB" w:rsidRDefault="00E02DDB" w:rsidP="00E02DDB">
      <w:r w:rsidRPr="00E02DDB">
        <w:t>if it can do this,  I susp</w:t>
      </w:r>
      <w:r>
        <w:t>e</w:t>
      </w:r>
      <w:r w:rsidRPr="00E02DDB">
        <w:t>ct that it can probably do well in genetics and omics as well, where biological processes are subordinated and there is no direct law across all processes.</w:t>
      </w:r>
      <w:r w:rsidRPr="00E02DDB">
        <w:t xml:space="preserve">  </w:t>
      </w:r>
    </w:p>
    <w:p w14:paraId="30AEEA72" w14:textId="77777777" w:rsidR="00E02DDB" w:rsidRPr="00E02DDB" w:rsidRDefault="00E02DDB" w:rsidP="00E02DDB"/>
    <w:p w14:paraId="58659DD6" w14:textId="1766AFE0" w:rsidR="00E02DDB" w:rsidRDefault="00E02DDB" w:rsidP="00E02DD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84FBD1" wp14:editId="738465A3">
            <wp:simplePos x="0" y="0"/>
            <wp:positionH relativeFrom="column">
              <wp:posOffset>2489529</wp:posOffset>
            </wp:positionH>
            <wp:positionV relativeFrom="paragraph">
              <wp:posOffset>228524</wp:posOffset>
            </wp:positionV>
            <wp:extent cx="2021205" cy="2055107"/>
            <wp:effectExtent l="0" t="0" r="0" b="2540"/>
            <wp:wrapNone/>
            <wp:docPr id="219503609" name="Picture 14" descr="A red and blue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03609" name="Picture 14" descr="A red and blue circular objec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205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F65BD" wp14:editId="70EDF2B1">
            <wp:simplePos x="0" y="0"/>
            <wp:positionH relativeFrom="column">
              <wp:posOffset>49354</wp:posOffset>
            </wp:positionH>
            <wp:positionV relativeFrom="paragraph">
              <wp:posOffset>187501</wp:posOffset>
            </wp:positionV>
            <wp:extent cx="2021595" cy="2098053"/>
            <wp:effectExtent l="0" t="0" r="0" b="0"/>
            <wp:wrapTopAndBottom/>
            <wp:docPr id="1543054341" name="Picture 13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4341" name="Picture 13" descr="A screenshot of a computer generated im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95" cy="2098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FF770" w14:textId="761ED930" w:rsidR="00E02DDB" w:rsidRDefault="00E02DDB" w:rsidP="00E02DDB"/>
    <w:p w14:paraId="1CC92B1F" w14:textId="77777777" w:rsidR="00E02DDB" w:rsidRDefault="00E02DDB" w:rsidP="00E02DDB"/>
    <w:p w14:paraId="3A90C5C2" w14:textId="77777777" w:rsidR="00E02DDB" w:rsidRDefault="00E02DDB" w:rsidP="00E02DDB"/>
    <w:p w14:paraId="0AE1B951" w14:textId="231ED433" w:rsidR="00E02DDB" w:rsidRDefault="00E02DDB" w:rsidP="006556C8">
      <w:pPr>
        <w:pStyle w:val="Heading1"/>
      </w:pPr>
      <w:r>
        <w:t>References</w:t>
      </w:r>
    </w:p>
    <w:p w14:paraId="7A6FAA8E" w14:textId="3BD12208" w:rsidR="00E02DDB" w:rsidRDefault="00E02DDB" w:rsidP="00E02DDB">
      <w:r>
        <w:t xml:space="preserve">[1] </w:t>
      </w:r>
      <w:hyperlink r:id="rId6" w:history="1">
        <w:r w:rsidR="006556C8" w:rsidRPr="006556C8">
          <w:rPr>
            <w:rStyle w:val="Hyperlink"/>
          </w:rPr>
          <w:t xml:space="preserve">PDE-Transformer: Efficient and Versatile Transformers for Physics Simulations, Benjamin </w:t>
        </w:r>
        <w:proofErr w:type="spellStart"/>
        <w:r w:rsidR="006556C8" w:rsidRPr="006556C8">
          <w:rPr>
            <w:rStyle w:val="Hyperlink"/>
          </w:rPr>
          <w:t>Holzschuh</w:t>
        </w:r>
        <w:proofErr w:type="spellEnd"/>
        <w:r w:rsidR="006556C8" w:rsidRPr="006556C8">
          <w:rPr>
            <w:rStyle w:val="Hyperlink"/>
          </w:rPr>
          <w:t xml:space="preserve">, </w:t>
        </w:r>
        <w:proofErr w:type="spellStart"/>
        <w:r w:rsidR="006556C8" w:rsidRPr="006556C8">
          <w:rPr>
            <w:rStyle w:val="Hyperlink"/>
          </w:rPr>
          <w:t>Qiang</w:t>
        </w:r>
        <w:proofErr w:type="spellEnd"/>
        <w:r w:rsidR="006556C8" w:rsidRPr="006556C8">
          <w:rPr>
            <w:rStyle w:val="Hyperlink"/>
          </w:rPr>
          <w:t xml:space="preserve"> Liu, Georg Kohl, Nils </w:t>
        </w:r>
        <w:proofErr w:type="spellStart"/>
        <w:r w:rsidR="006556C8" w:rsidRPr="006556C8">
          <w:rPr>
            <w:rStyle w:val="Hyperlink"/>
          </w:rPr>
          <w:t>Thuerey</w:t>
        </w:r>
        <w:proofErr w:type="spellEnd"/>
        <w:r w:rsidR="006556C8" w:rsidRPr="006556C8">
          <w:rPr>
            <w:rStyle w:val="Hyperlink"/>
          </w:rPr>
          <w:t>, 2025</w:t>
        </w:r>
      </w:hyperlink>
    </w:p>
    <w:sectPr w:rsidR="00E0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DB"/>
    <w:rsid w:val="00042DC8"/>
    <w:rsid w:val="0050551C"/>
    <w:rsid w:val="006556C8"/>
    <w:rsid w:val="00B353B0"/>
    <w:rsid w:val="00E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12C7"/>
  <w15:chartTrackingRefBased/>
  <w15:docId w15:val="{70A6964A-B9B8-5D4F-90C9-559A94E4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DB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DDB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DB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DDB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DB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2DDB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DB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Monaco">
    <w:name w:val="Monaco"/>
    <w:basedOn w:val="Normal"/>
    <w:qFormat/>
    <w:rsid w:val="00E02DDB"/>
    <w:rPr>
      <w:rFonts w:ascii="Monaco" w:hAnsi="Monaco"/>
      <w:sz w:val="16"/>
    </w:rPr>
  </w:style>
  <w:style w:type="character" w:styleId="Hyperlink">
    <w:name w:val="Hyperlink"/>
    <w:basedOn w:val="DefaultParagraphFont"/>
    <w:uiPriority w:val="99"/>
    <w:unhideWhenUsed/>
    <w:rsid w:val="0065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2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for_dynamical_systems/blob/main/articles/PDE-Transformer-Efficient_and_Versatile_Transformers_for_Physics_Simulations_Holzschuh_2025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2025-07-02T11:22:00Z</dcterms:created>
  <dcterms:modified xsi:type="dcterms:W3CDTF">2025-07-02T11:40:00Z</dcterms:modified>
</cp:coreProperties>
</file>